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E510C">
      <w:pPr>
        <w:ind w:left="-178" w:leftChars="-85" w:firstLine="125" w:firstLineChars="24"/>
        <w:jc w:val="center"/>
        <w:rPr>
          <w:b/>
          <w:bCs/>
          <w:kern w:val="0"/>
          <w:sz w:val="52"/>
          <w:szCs w:val="52"/>
        </w:rPr>
      </w:pPr>
    </w:p>
    <w:p w14:paraId="3727A907">
      <w:pPr>
        <w:ind w:left="-178" w:leftChars="-85" w:firstLine="125" w:firstLineChars="24"/>
        <w:jc w:val="center"/>
        <w:rPr>
          <w:b/>
          <w:bCs/>
          <w:kern w:val="0"/>
          <w:sz w:val="52"/>
          <w:szCs w:val="52"/>
        </w:rPr>
      </w:pPr>
    </w:p>
    <w:p w14:paraId="2828D9D7">
      <w:pPr>
        <w:ind w:left="-178" w:leftChars="-85" w:firstLine="125" w:firstLineChars="24"/>
        <w:jc w:val="center"/>
        <w:rPr>
          <w:b/>
          <w:bCs/>
          <w:kern w:val="0"/>
          <w:sz w:val="52"/>
          <w:szCs w:val="52"/>
        </w:rPr>
      </w:pPr>
    </w:p>
    <w:p w14:paraId="70DE38D0">
      <w:pPr>
        <w:ind w:left="-178" w:leftChars="-85" w:firstLine="125" w:firstLineChars="24"/>
        <w:jc w:val="center"/>
        <w:rPr>
          <w:rFonts w:hint="eastAsia" w:eastAsia="宋体"/>
          <w:b/>
          <w:sz w:val="52"/>
          <w:szCs w:val="52"/>
          <w:lang w:eastAsia="zh-CN"/>
        </w:rPr>
      </w:pPr>
      <w:r>
        <w:rPr>
          <w:rFonts w:hint="eastAsia"/>
          <w:b/>
          <w:bCs/>
          <w:kern w:val="0"/>
          <w:sz w:val="52"/>
          <w:szCs w:val="52"/>
          <w:lang w:eastAsia="zh-CN"/>
        </w:rPr>
        <w:t>福建特拍拍卖有限公司</w:t>
      </w:r>
    </w:p>
    <w:p w14:paraId="01C7ECAC">
      <w:pPr>
        <w:ind w:left="-178" w:leftChars="-85" w:firstLine="115" w:firstLineChars="24"/>
        <w:jc w:val="center"/>
        <w:rPr>
          <w:sz w:val="48"/>
        </w:rPr>
      </w:pPr>
    </w:p>
    <w:p w14:paraId="2385C257">
      <w:pPr>
        <w:ind w:left="-178" w:leftChars="-85" w:firstLine="173" w:firstLineChars="24"/>
        <w:jc w:val="center"/>
        <w:rPr>
          <w:b/>
          <w:bCs/>
          <w:sz w:val="72"/>
        </w:rPr>
      </w:pPr>
    </w:p>
    <w:p w14:paraId="0CCA945B">
      <w:pPr>
        <w:ind w:left="-178" w:leftChars="-85" w:firstLine="125" w:firstLineChars="24"/>
        <w:jc w:val="center"/>
        <w:rPr>
          <w:b/>
          <w:bCs/>
          <w:sz w:val="52"/>
          <w:szCs w:val="52"/>
        </w:rPr>
      </w:pPr>
      <w:r>
        <w:rPr>
          <w:rFonts w:hint="eastAsia"/>
          <w:b/>
          <w:bCs/>
          <w:sz w:val="52"/>
          <w:szCs w:val="52"/>
        </w:rPr>
        <w:t>拍</w:t>
      </w:r>
    </w:p>
    <w:p w14:paraId="62D18312">
      <w:pPr>
        <w:ind w:left="-178" w:leftChars="-85" w:firstLine="125" w:firstLineChars="24"/>
        <w:jc w:val="center"/>
        <w:rPr>
          <w:b/>
          <w:bCs/>
          <w:sz w:val="52"/>
          <w:szCs w:val="52"/>
        </w:rPr>
      </w:pPr>
      <w:r>
        <w:rPr>
          <w:rFonts w:hint="eastAsia"/>
          <w:b/>
          <w:bCs/>
          <w:sz w:val="52"/>
          <w:szCs w:val="52"/>
        </w:rPr>
        <w:t>卖</w:t>
      </w:r>
    </w:p>
    <w:p w14:paraId="5CA6C277">
      <w:pPr>
        <w:ind w:left="-178" w:leftChars="-85" w:firstLine="125" w:firstLineChars="24"/>
        <w:jc w:val="center"/>
        <w:rPr>
          <w:b/>
          <w:bCs/>
          <w:sz w:val="52"/>
          <w:szCs w:val="52"/>
        </w:rPr>
      </w:pPr>
      <w:r>
        <w:rPr>
          <w:rFonts w:hint="eastAsia"/>
          <w:b/>
          <w:bCs/>
          <w:sz w:val="52"/>
          <w:szCs w:val="52"/>
        </w:rPr>
        <w:t>会</w:t>
      </w:r>
    </w:p>
    <w:p w14:paraId="478E2D8E">
      <w:pPr>
        <w:ind w:left="-178" w:leftChars="-85" w:firstLine="125" w:firstLineChars="24"/>
        <w:jc w:val="center"/>
        <w:rPr>
          <w:b/>
          <w:bCs/>
          <w:sz w:val="52"/>
          <w:szCs w:val="52"/>
        </w:rPr>
      </w:pPr>
      <w:r>
        <w:rPr>
          <w:rFonts w:hint="eastAsia"/>
          <w:b/>
          <w:bCs/>
          <w:sz w:val="52"/>
          <w:szCs w:val="52"/>
        </w:rPr>
        <w:t>资</w:t>
      </w:r>
    </w:p>
    <w:p w14:paraId="14516C15">
      <w:pPr>
        <w:ind w:left="-178" w:leftChars="-85" w:firstLine="125" w:firstLineChars="24"/>
        <w:jc w:val="center"/>
        <w:rPr>
          <w:b/>
          <w:bCs/>
          <w:sz w:val="72"/>
        </w:rPr>
      </w:pPr>
      <w:r>
        <w:rPr>
          <w:rFonts w:hint="eastAsia"/>
          <w:b/>
          <w:bCs/>
          <w:sz w:val="52"/>
          <w:szCs w:val="52"/>
        </w:rPr>
        <w:t>料</w:t>
      </w:r>
    </w:p>
    <w:p w14:paraId="13EDD867">
      <w:pPr>
        <w:ind w:left="-178" w:leftChars="-85" w:firstLine="67" w:firstLineChars="24"/>
        <w:rPr>
          <w:rFonts w:hint="eastAsia"/>
          <w:b/>
          <w:bCs/>
          <w:color w:val="auto"/>
          <w:sz w:val="28"/>
          <w:lang w:eastAsia="zh-CN"/>
        </w:rPr>
      </w:pPr>
    </w:p>
    <w:p w14:paraId="264ACA95">
      <w:pPr>
        <w:ind w:left="-178" w:leftChars="-85" w:firstLine="67" w:firstLineChars="24"/>
        <w:rPr>
          <w:rFonts w:hint="eastAsia"/>
          <w:b/>
          <w:bCs/>
          <w:color w:val="auto"/>
          <w:sz w:val="28"/>
          <w:lang w:eastAsia="zh-CN"/>
        </w:rPr>
      </w:pPr>
    </w:p>
    <w:p w14:paraId="464454CE">
      <w:pPr>
        <w:ind w:left="-178" w:leftChars="-85" w:firstLine="67" w:firstLineChars="24"/>
        <w:rPr>
          <w:rFonts w:hint="default"/>
          <w:b/>
          <w:bCs/>
          <w:color w:val="auto"/>
          <w:sz w:val="28"/>
          <w:lang w:val="en-US" w:eastAsia="zh-CN"/>
        </w:rPr>
      </w:pPr>
      <w:r>
        <w:rPr>
          <w:rFonts w:hint="eastAsia"/>
          <w:b/>
          <w:bCs/>
          <w:color w:val="auto"/>
          <w:sz w:val="28"/>
          <w:lang w:eastAsia="zh-CN"/>
        </w:rPr>
        <w:t>项目名称：存放于福建省仙游县石苍乡济川村原修建福诏高速废弃搅拌场工业用地内利用修建福诏高速金钟1号隧道遗弃洞渣加工砂石项目形成的碎石及机制砂拍卖</w:t>
      </w:r>
    </w:p>
    <w:p w14:paraId="09890731">
      <w:pPr>
        <w:ind w:left="-178" w:leftChars="-85" w:firstLine="67" w:firstLineChars="24"/>
        <w:rPr>
          <w:rFonts w:hint="eastAsia" w:eastAsia="宋体"/>
          <w:b/>
          <w:bCs/>
          <w:color w:val="auto"/>
          <w:sz w:val="28"/>
          <w:lang w:eastAsia="zh-CN"/>
        </w:rPr>
      </w:pPr>
      <w:r>
        <w:rPr>
          <w:rFonts w:hint="eastAsia"/>
          <w:b/>
          <w:bCs/>
          <w:color w:val="auto"/>
          <w:sz w:val="28"/>
        </w:rPr>
        <w:t>拍卖地址：仙游县政务服务中心</w:t>
      </w:r>
      <w:r>
        <w:rPr>
          <w:rFonts w:hint="eastAsia"/>
          <w:b/>
          <w:bCs/>
          <w:color w:val="auto"/>
          <w:sz w:val="28"/>
          <w:lang w:eastAsia="zh-CN"/>
        </w:rPr>
        <w:t>三楼311室</w:t>
      </w:r>
    </w:p>
    <w:p w14:paraId="0ACD0A41">
      <w:pPr>
        <w:ind w:left="-178" w:leftChars="-85" w:firstLine="67" w:firstLineChars="24"/>
        <w:rPr>
          <w:rFonts w:hint="eastAsia"/>
          <w:b/>
          <w:bCs/>
          <w:color w:val="auto"/>
          <w:sz w:val="28"/>
        </w:rPr>
      </w:pPr>
      <w:r>
        <w:rPr>
          <w:rFonts w:hint="eastAsia"/>
          <w:b/>
          <w:bCs/>
          <w:sz w:val="28"/>
        </w:rPr>
        <w:t>联系电</w:t>
      </w:r>
      <w:r>
        <w:rPr>
          <w:rFonts w:hint="eastAsia"/>
          <w:b/>
          <w:bCs/>
          <w:color w:val="auto"/>
          <w:sz w:val="28"/>
        </w:rPr>
        <w:t>话：13305949898</w:t>
      </w:r>
    </w:p>
    <w:p w14:paraId="00D6E7D7">
      <w:pPr>
        <w:ind w:left="-178" w:leftChars="-85" w:firstLine="67" w:firstLineChars="24"/>
        <w:rPr>
          <w:sz w:val="28"/>
          <w:szCs w:val="28"/>
        </w:rPr>
      </w:pPr>
    </w:p>
    <w:p w14:paraId="56F48D57">
      <w:pPr>
        <w:ind w:left="-178" w:leftChars="-85" w:firstLine="106" w:firstLineChars="24"/>
        <w:jc w:val="center"/>
        <w:rPr>
          <w:b/>
          <w:sz w:val="44"/>
          <w:szCs w:val="44"/>
        </w:rPr>
      </w:pPr>
      <w:r>
        <w:rPr>
          <w:rFonts w:hint="eastAsia"/>
          <w:b/>
          <w:color w:val="000000"/>
          <w:sz w:val="44"/>
          <w:szCs w:val="44"/>
          <w:lang w:eastAsia="zh-CN"/>
        </w:rPr>
        <w:t>福建特拍拍卖有限公司</w:t>
      </w:r>
      <w:r>
        <w:rPr>
          <w:rFonts w:hint="eastAsia"/>
          <w:b/>
          <w:color w:val="000000"/>
          <w:sz w:val="44"/>
          <w:szCs w:val="44"/>
        </w:rPr>
        <w:t>拍卖</w:t>
      </w:r>
      <w:r>
        <w:rPr>
          <w:rFonts w:hint="eastAsia"/>
          <w:b/>
          <w:sz w:val="44"/>
          <w:szCs w:val="44"/>
        </w:rPr>
        <w:t>目录</w:t>
      </w:r>
    </w:p>
    <w:p w14:paraId="629EADA9">
      <w:pPr>
        <w:ind w:left="-178" w:leftChars="-85" w:firstLine="106" w:firstLineChars="24"/>
        <w:jc w:val="center"/>
        <w:rPr>
          <w:b/>
          <w:sz w:val="44"/>
          <w:szCs w:val="44"/>
        </w:rPr>
      </w:pPr>
    </w:p>
    <w:p w14:paraId="24E74B02">
      <w:pPr>
        <w:ind w:left="-178" w:leftChars="-85" w:firstLine="106" w:firstLineChars="24"/>
        <w:jc w:val="center"/>
        <w:rPr>
          <w:b/>
          <w:sz w:val="44"/>
          <w:szCs w:val="44"/>
        </w:rPr>
      </w:pPr>
    </w:p>
    <w:p w14:paraId="7A4D0DC6">
      <w:pPr>
        <w:ind w:left="-178" w:leftChars="-85" w:firstLine="72" w:firstLineChars="24"/>
        <w:jc w:val="center"/>
        <w:rPr>
          <w:sz w:val="30"/>
          <w:szCs w:val="30"/>
        </w:rPr>
      </w:pPr>
    </w:p>
    <w:p w14:paraId="677A880D">
      <w:pPr>
        <w:numPr>
          <w:ilvl w:val="0"/>
          <w:numId w:val="1"/>
        </w:numPr>
        <w:ind w:left="-178" w:leftChars="-85" w:firstLine="76" w:firstLineChars="24"/>
        <w:rPr>
          <w:sz w:val="32"/>
          <w:szCs w:val="32"/>
        </w:rPr>
      </w:pPr>
      <w:r>
        <w:rPr>
          <w:rFonts w:hint="eastAsia"/>
          <w:sz w:val="32"/>
          <w:szCs w:val="32"/>
        </w:rPr>
        <w:t>拍卖公告</w:t>
      </w:r>
    </w:p>
    <w:p w14:paraId="1CA8356F">
      <w:pPr>
        <w:numPr>
          <w:ilvl w:val="0"/>
          <w:numId w:val="1"/>
        </w:numPr>
        <w:ind w:left="-178" w:leftChars="-85" w:firstLine="76" w:firstLineChars="24"/>
        <w:rPr>
          <w:sz w:val="32"/>
          <w:szCs w:val="32"/>
        </w:rPr>
      </w:pPr>
      <w:r>
        <w:rPr>
          <w:rFonts w:hint="eastAsia"/>
          <w:sz w:val="32"/>
          <w:szCs w:val="32"/>
        </w:rPr>
        <w:t>拍卖规则和注意事项</w:t>
      </w:r>
    </w:p>
    <w:p w14:paraId="2F7982FB">
      <w:pPr>
        <w:numPr>
          <w:ilvl w:val="0"/>
          <w:numId w:val="1"/>
        </w:numPr>
        <w:ind w:left="-178" w:leftChars="-85" w:firstLine="76" w:firstLineChars="24"/>
        <w:rPr>
          <w:sz w:val="32"/>
          <w:szCs w:val="32"/>
        </w:rPr>
      </w:pPr>
      <w:r>
        <w:rPr>
          <w:rFonts w:hint="eastAsia"/>
          <w:sz w:val="32"/>
          <w:szCs w:val="32"/>
        </w:rPr>
        <w:t>竞买申请书</w:t>
      </w:r>
    </w:p>
    <w:p w14:paraId="2B7E6C10">
      <w:pPr>
        <w:numPr>
          <w:ilvl w:val="0"/>
          <w:numId w:val="1"/>
        </w:numPr>
        <w:ind w:left="-178" w:leftChars="-85" w:firstLine="76" w:firstLineChars="24"/>
        <w:rPr>
          <w:sz w:val="32"/>
          <w:szCs w:val="32"/>
        </w:rPr>
      </w:pPr>
      <w:r>
        <w:rPr>
          <w:rFonts w:hint="eastAsia"/>
          <w:sz w:val="32"/>
          <w:szCs w:val="32"/>
        </w:rPr>
        <w:t>竞买人报名登记表</w:t>
      </w:r>
    </w:p>
    <w:p w14:paraId="4D2CF93B">
      <w:pPr>
        <w:numPr>
          <w:ilvl w:val="0"/>
          <w:numId w:val="1"/>
        </w:numPr>
        <w:ind w:left="-178" w:leftChars="-85" w:firstLine="76" w:firstLineChars="24"/>
        <w:rPr>
          <w:color w:val="000000"/>
          <w:sz w:val="32"/>
          <w:szCs w:val="32"/>
        </w:rPr>
      </w:pPr>
      <w:r>
        <w:rPr>
          <w:rFonts w:hint="eastAsia"/>
          <w:color w:val="000000"/>
          <w:sz w:val="32"/>
          <w:szCs w:val="32"/>
        </w:rPr>
        <w:t>授权委托书</w:t>
      </w:r>
    </w:p>
    <w:p w14:paraId="2A06B9A0">
      <w:pPr>
        <w:numPr>
          <w:ilvl w:val="0"/>
          <w:numId w:val="1"/>
        </w:numPr>
        <w:ind w:left="-178" w:leftChars="-85" w:firstLine="76" w:firstLineChars="24"/>
        <w:rPr>
          <w:color w:val="000000"/>
          <w:sz w:val="32"/>
          <w:szCs w:val="32"/>
        </w:rPr>
      </w:pPr>
      <w:r>
        <w:rPr>
          <w:rFonts w:hint="eastAsia"/>
          <w:color w:val="000000"/>
          <w:sz w:val="32"/>
          <w:szCs w:val="32"/>
        </w:rPr>
        <w:t>竞买协议</w:t>
      </w:r>
    </w:p>
    <w:p w14:paraId="50E3775C">
      <w:pPr>
        <w:ind w:left="-101"/>
        <w:rPr>
          <w:color w:val="000000"/>
          <w:sz w:val="32"/>
          <w:szCs w:val="32"/>
        </w:rPr>
      </w:pPr>
    </w:p>
    <w:p w14:paraId="2874D893">
      <w:pPr>
        <w:rPr>
          <w:sz w:val="32"/>
          <w:szCs w:val="32"/>
        </w:rPr>
      </w:pPr>
    </w:p>
    <w:p w14:paraId="5A4FB9B9">
      <w:pPr>
        <w:rPr>
          <w:sz w:val="32"/>
          <w:szCs w:val="32"/>
        </w:rPr>
      </w:pPr>
    </w:p>
    <w:p w14:paraId="3484F107">
      <w:pPr>
        <w:rPr>
          <w:sz w:val="32"/>
          <w:szCs w:val="32"/>
        </w:rPr>
      </w:pPr>
    </w:p>
    <w:p w14:paraId="3EAC8E81">
      <w:pPr>
        <w:rPr>
          <w:sz w:val="32"/>
          <w:szCs w:val="32"/>
        </w:rPr>
      </w:pPr>
    </w:p>
    <w:p w14:paraId="41F95917">
      <w:pPr>
        <w:rPr>
          <w:sz w:val="32"/>
          <w:szCs w:val="32"/>
        </w:rPr>
      </w:pPr>
    </w:p>
    <w:p w14:paraId="7E935A2B">
      <w:pPr>
        <w:rPr>
          <w:sz w:val="32"/>
          <w:szCs w:val="32"/>
        </w:rPr>
      </w:pPr>
    </w:p>
    <w:p w14:paraId="361A9074">
      <w:pPr>
        <w:rPr>
          <w:sz w:val="32"/>
          <w:szCs w:val="32"/>
        </w:rPr>
      </w:pPr>
    </w:p>
    <w:p w14:paraId="108B9BFA">
      <w:pPr>
        <w:rPr>
          <w:sz w:val="32"/>
          <w:szCs w:val="32"/>
        </w:rPr>
      </w:pPr>
    </w:p>
    <w:p w14:paraId="20DF7FB1">
      <w:pPr>
        <w:rPr>
          <w:sz w:val="32"/>
          <w:szCs w:val="32"/>
        </w:rPr>
      </w:pPr>
    </w:p>
    <w:p w14:paraId="0335C849">
      <w:pPr>
        <w:spacing w:line="460" w:lineRule="exact"/>
        <w:ind w:right="84" w:rightChars="40"/>
        <w:jc w:val="center"/>
        <w:rPr>
          <w:rFonts w:ascii="黑体" w:hAnsi="黑体" w:eastAsia="黑体" w:cs="黑体"/>
          <w:b/>
          <w:bCs/>
          <w:color w:val="FF0000"/>
          <w:spacing w:val="-30"/>
          <w:sz w:val="36"/>
          <w:szCs w:val="36"/>
        </w:rPr>
      </w:pPr>
    </w:p>
    <w:p w14:paraId="0605BF7F">
      <w:pPr>
        <w:spacing w:line="460" w:lineRule="exact"/>
        <w:ind w:right="84" w:rightChars="40"/>
        <w:jc w:val="center"/>
        <w:rPr>
          <w:rFonts w:hint="eastAsia" w:ascii="黑体" w:hAnsi="黑体" w:eastAsia="黑体" w:cs="黑体"/>
          <w:b/>
          <w:bCs/>
          <w:color w:val="FF0000"/>
          <w:spacing w:val="-30"/>
          <w:sz w:val="36"/>
          <w:szCs w:val="36"/>
          <w:lang w:eastAsia="zh-CN"/>
        </w:rPr>
        <w:sectPr>
          <w:footerReference r:id="rId3" w:type="default"/>
          <w:pgSz w:w="11906" w:h="16838"/>
          <w:pgMar w:top="1440" w:right="1486" w:bottom="1440" w:left="1800" w:header="851" w:footer="992" w:gutter="0"/>
          <w:cols w:space="720" w:num="1"/>
          <w:docGrid w:type="lines" w:linePitch="312" w:charSpace="0"/>
        </w:sectPr>
      </w:pPr>
    </w:p>
    <w:p w14:paraId="2C5C8093">
      <w:pPr>
        <w:spacing w:line="460" w:lineRule="exact"/>
        <w:ind w:right="84" w:rightChars="40"/>
        <w:jc w:val="center"/>
        <w:rPr>
          <w:rFonts w:ascii="黑体" w:hAnsi="黑体" w:eastAsia="黑体" w:cs="黑体"/>
          <w:b/>
          <w:bCs/>
          <w:color w:val="FF0000"/>
          <w:spacing w:val="-30"/>
          <w:sz w:val="36"/>
          <w:szCs w:val="36"/>
        </w:rPr>
      </w:pPr>
      <w:r>
        <w:rPr>
          <w:rFonts w:hint="eastAsia" w:ascii="黑体" w:hAnsi="黑体" w:eastAsia="黑体" w:cs="黑体"/>
          <w:b/>
          <w:bCs/>
          <w:color w:val="FF0000"/>
          <w:spacing w:val="-30"/>
          <w:sz w:val="36"/>
          <w:szCs w:val="36"/>
          <w:lang w:eastAsia="zh-CN"/>
        </w:rPr>
        <w:t>福建省仙游县石苍乡利用修建福诏高速金钟1号隧道遗弃洞渣加工砂石项目形成的碎石及机制砂</w:t>
      </w:r>
      <w:r>
        <w:rPr>
          <w:rFonts w:hint="eastAsia" w:ascii="黑体" w:hAnsi="黑体" w:eastAsia="黑体" w:cs="黑体"/>
          <w:b/>
          <w:bCs/>
          <w:color w:val="FF0000"/>
          <w:spacing w:val="-30"/>
          <w:sz w:val="36"/>
          <w:szCs w:val="36"/>
        </w:rPr>
        <w:t>拍卖公告</w:t>
      </w:r>
    </w:p>
    <w:p w14:paraId="6F1309B6">
      <w:pPr>
        <w:spacing w:line="500" w:lineRule="exact"/>
        <w:ind w:right="84" w:rightChars="40" w:firstLine="570"/>
        <w:rPr>
          <w:rFonts w:hint="eastAsia" w:ascii="宋体" w:hAnsi="宋体" w:eastAsia="宋体" w:cs="宋体"/>
          <w:b/>
          <w:kern w:val="0"/>
          <w:sz w:val="24"/>
          <w:lang w:eastAsia="zh-CN"/>
        </w:rPr>
      </w:pPr>
      <w:r>
        <w:rPr>
          <w:rFonts w:hint="eastAsia" w:ascii="宋体" w:hAnsi="宋体" w:cs="宋体"/>
          <w:sz w:val="24"/>
        </w:rPr>
        <w:t>受委托，我司定</w:t>
      </w:r>
      <w:r>
        <w:rPr>
          <w:rFonts w:hint="eastAsia" w:ascii="宋体" w:hAnsi="宋体" w:cs="宋体"/>
          <w:color w:val="auto"/>
          <w:sz w:val="24"/>
        </w:rPr>
        <w:t>于</w:t>
      </w:r>
      <w:r>
        <w:rPr>
          <w:rFonts w:hint="eastAsia" w:ascii="宋体" w:hAnsi="宋体" w:cs="宋体"/>
          <w:color w:val="auto"/>
          <w:sz w:val="24"/>
          <w:lang w:eastAsia="zh-CN"/>
        </w:rPr>
        <w:t>2025年2月11日10时</w:t>
      </w:r>
      <w:r>
        <w:rPr>
          <w:rFonts w:hint="eastAsia" w:ascii="宋体" w:hAnsi="宋体" w:cs="宋体"/>
          <w:color w:val="auto"/>
          <w:sz w:val="24"/>
        </w:rPr>
        <w:t>在仙游县政务服务中心</w:t>
      </w:r>
      <w:r>
        <w:rPr>
          <w:rFonts w:hint="eastAsia" w:ascii="宋体" w:hAnsi="宋体" w:cs="宋体"/>
          <w:color w:val="auto"/>
          <w:sz w:val="24"/>
          <w:lang w:eastAsia="zh-CN"/>
        </w:rPr>
        <w:t>三楼311室</w:t>
      </w:r>
      <w:r>
        <w:rPr>
          <w:rFonts w:hint="eastAsia" w:ascii="宋体" w:hAnsi="宋体" w:cs="宋体"/>
          <w:color w:val="auto"/>
          <w:sz w:val="24"/>
        </w:rPr>
        <w:t>拍卖：</w:t>
      </w:r>
      <w:r>
        <w:rPr>
          <w:rFonts w:hint="eastAsia" w:ascii="宋体" w:hAnsi="宋体" w:cs="宋体"/>
          <w:color w:val="auto"/>
          <w:kern w:val="0"/>
          <w:sz w:val="24"/>
          <w:lang w:eastAsia="zh-CN"/>
        </w:rPr>
        <w:t>存放于福建省仙游县石苍乡济川村原修建福诏高速废弃搅拌场工业用</w:t>
      </w:r>
      <w:r>
        <w:rPr>
          <w:rFonts w:hint="eastAsia" w:ascii="宋体" w:hAnsi="宋体" w:cs="宋体"/>
          <w:kern w:val="0"/>
          <w:sz w:val="24"/>
          <w:lang w:eastAsia="zh-CN"/>
        </w:rPr>
        <w:t>地内利用修建福诏高速金钟1号隧道遗弃洞渣加工砂石项目形成的碎石及机制砂，数量以测量报告数量为准（共计92503.33立方米砂石方，其中碎石为80817.09立方米，机制砂为11686.24立方米），起拍价：</w:t>
      </w:r>
      <w:r>
        <w:rPr>
          <w:rFonts w:hint="eastAsia" w:ascii="宋体" w:hAnsi="宋体" w:cs="宋体"/>
          <w:kern w:val="0"/>
          <w:sz w:val="24"/>
          <w:lang w:val="en-US" w:eastAsia="zh-CN"/>
        </w:rPr>
        <w:t>碎石</w:t>
      </w:r>
      <w:r>
        <w:rPr>
          <w:rFonts w:hint="eastAsia" w:ascii="宋体" w:hAnsi="宋体" w:cs="宋体"/>
          <w:kern w:val="0"/>
          <w:sz w:val="24"/>
          <w:lang w:eastAsia="zh-CN"/>
        </w:rPr>
        <w:t>按单价</w:t>
      </w:r>
      <w:r>
        <w:rPr>
          <w:rFonts w:hint="eastAsia" w:ascii="宋体" w:hAnsi="宋体" w:cs="宋体"/>
          <w:kern w:val="0"/>
          <w:sz w:val="24"/>
          <w:lang w:val="en-US" w:eastAsia="zh-CN"/>
        </w:rPr>
        <w:t>59.94元/m³、机制砂按单价88.2元/m³；</w:t>
      </w:r>
      <w:r>
        <w:rPr>
          <w:rFonts w:hint="eastAsia" w:ascii="宋体" w:hAnsi="宋体" w:cs="宋体"/>
          <w:kern w:val="0"/>
          <w:sz w:val="24"/>
          <w:lang w:eastAsia="zh-CN"/>
        </w:rPr>
        <w:t>竞买保证金人民币15万元</w:t>
      </w:r>
      <w:r>
        <w:rPr>
          <w:rFonts w:hint="eastAsia" w:ascii="宋体" w:hAnsi="宋体"/>
          <w:color w:val="000000"/>
          <w:sz w:val="24"/>
          <w:shd w:val="clear" w:color="auto" w:fill="FFFFFF"/>
        </w:rPr>
        <w:t>整</w:t>
      </w:r>
      <w:r>
        <w:rPr>
          <w:rFonts w:hint="eastAsia" w:ascii="宋体" w:hAnsi="宋体" w:cs="宋体"/>
          <w:kern w:val="0"/>
          <w:sz w:val="24"/>
        </w:rPr>
        <w:t>。</w:t>
      </w:r>
    </w:p>
    <w:p w14:paraId="6BDDDB8F">
      <w:pPr>
        <w:spacing w:line="500" w:lineRule="exact"/>
        <w:ind w:right="84" w:rightChars="40" w:firstLine="570"/>
        <w:rPr>
          <w:rFonts w:ascii="宋体" w:hAnsi="宋体" w:cs="宋体"/>
          <w:kern w:val="0"/>
          <w:sz w:val="24"/>
        </w:rPr>
      </w:pPr>
      <w:r>
        <w:rPr>
          <w:rFonts w:hint="eastAsia" w:ascii="宋体" w:hAnsi="宋体" w:cs="宋体"/>
          <w:kern w:val="0"/>
          <w:sz w:val="24"/>
        </w:rPr>
        <w:t>竞买人资格条件：</w:t>
      </w:r>
      <w:r>
        <w:rPr>
          <w:rFonts w:hint="eastAsia" w:ascii="宋体" w:hAnsi="宋体" w:cs="宋体"/>
          <w:kern w:val="0"/>
          <w:sz w:val="24"/>
          <w:lang w:eastAsia="zh-CN"/>
        </w:rPr>
        <w:t>竞买人具有独立法人资格的单位或自然人,按国家法律规定合法经营(征信没有不良记录)。</w:t>
      </w:r>
    </w:p>
    <w:p w14:paraId="329BABEC">
      <w:pPr>
        <w:pStyle w:val="34"/>
        <w:spacing w:before="0" w:beforeAutospacing="0" w:after="0" w:afterAutospacing="0" w:line="500" w:lineRule="exact"/>
        <w:ind w:right="84" w:rightChars="40" w:firstLine="518" w:firstLineChars="216"/>
        <w:jc w:val="both"/>
        <w:rPr>
          <w:bCs/>
          <w:color w:val="auto"/>
          <w:kern w:val="2"/>
        </w:rPr>
      </w:pPr>
      <w:r>
        <w:rPr>
          <w:rFonts w:hint="eastAsia"/>
        </w:rPr>
        <w:t>请有意竞买者联系我公司索取拍卖会资料，并</w:t>
      </w:r>
      <w:r>
        <w:rPr>
          <w:rFonts w:hint="eastAsia" w:ascii="新宋体" w:hAnsi="新宋体" w:eastAsia="新宋体" w:cs="新宋体"/>
          <w:shd w:val="clear" w:color="auto" w:fill="FFFFFF"/>
        </w:rPr>
        <w:t>须</w:t>
      </w:r>
      <w:r>
        <w:rPr>
          <w:rFonts w:hint="eastAsia" w:ascii="新宋体" w:hAnsi="新宋体" w:eastAsia="新宋体" w:cs="新宋体"/>
          <w:color w:val="auto"/>
          <w:shd w:val="clear" w:color="auto" w:fill="FFFFFF"/>
        </w:rPr>
        <w:t>在</w:t>
      </w:r>
      <w:r>
        <w:rPr>
          <w:rFonts w:hint="eastAsia" w:ascii="新宋体" w:hAnsi="新宋体" w:eastAsia="新宋体" w:cs="新宋体"/>
          <w:color w:val="auto"/>
          <w:shd w:val="clear" w:color="auto" w:fill="FFFFFF"/>
          <w:lang w:eastAsia="zh-CN"/>
        </w:rPr>
        <w:t>2025年2月10日</w:t>
      </w:r>
      <w:r>
        <w:rPr>
          <w:rFonts w:hint="eastAsia" w:ascii="新宋体" w:hAnsi="新宋体" w:eastAsia="新宋体" w:cs="新宋体"/>
          <w:color w:val="auto"/>
          <w:shd w:val="clear" w:color="auto" w:fill="FFFFFF"/>
        </w:rPr>
        <w:t>24时前将竞买保证金缴入账户（</w:t>
      </w:r>
      <w:r>
        <w:rPr>
          <w:rFonts w:hint="eastAsia" w:ascii="新宋体" w:hAnsi="新宋体" w:eastAsia="新宋体" w:cs="新宋体"/>
          <w:color w:val="auto"/>
          <w:shd w:val="clear" w:color="auto" w:fill="FFFFFF"/>
          <w:lang w:eastAsia="zh-CN"/>
        </w:rPr>
        <w:t>户名：福建特拍拍卖有限公司；开户行：中国民生银行股份有限公司莆田分行；账号：641760322</w:t>
      </w:r>
      <w:r>
        <w:rPr>
          <w:rFonts w:hint="eastAsia" w:ascii="新宋体" w:hAnsi="新宋体" w:eastAsia="新宋体" w:cs="新宋体"/>
          <w:color w:val="auto"/>
          <w:shd w:val="clear" w:color="auto" w:fill="FFFFFF"/>
        </w:rPr>
        <w:t>），</w:t>
      </w:r>
      <w:r>
        <w:rPr>
          <w:rFonts w:hint="eastAsia"/>
          <w:bCs/>
          <w:color w:val="auto"/>
          <w:kern w:val="2"/>
        </w:rPr>
        <w:t>保证金是否到账以银行出具的对帐单为准</w:t>
      </w:r>
      <w:r>
        <w:rPr>
          <w:rFonts w:hint="eastAsia"/>
          <w:color w:val="auto"/>
        </w:rPr>
        <w:t>。办理竞买手续请持有效身份证明及缴款单在</w:t>
      </w:r>
      <w:r>
        <w:rPr>
          <w:rFonts w:hint="eastAsia"/>
          <w:bCs/>
          <w:color w:val="auto"/>
          <w:kern w:val="2"/>
        </w:rPr>
        <w:t>拍卖当天拍卖会开始前到拍卖地点办理。</w:t>
      </w:r>
    </w:p>
    <w:p w14:paraId="7A080A7D">
      <w:pPr>
        <w:pStyle w:val="34"/>
        <w:spacing w:before="0" w:beforeAutospacing="0" w:after="0" w:afterAutospacing="0" w:line="500" w:lineRule="exact"/>
        <w:ind w:left="420" w:leftChars="200" w:right="84" w:rightChars="40" w:firstLine="38" w:firstLineChars="16"/>
        <w:rPr>
          <w:bCs/>
          <w:color w:val="auto"/>
          <w:kern w:val="2"/>
        </w:rPr>
      </w:pPr>
      <w:r>
        <w:rPr>
          <w:rFonts w:hint="eastAsia"/>
          <w:bCs/>
          <w:color w:val="auto"/>
          <w:kern w:val="2"/>
        </w:rPr>
        <w:t>展示时间：即日起至</w:t>
      </w:r>
      <w:r>
        <w:rPr>
          <w:rFonts w:hint="eastAsia"/>
          <w:bCs/>
          <w:color w:val="auto"/>
          <w:kern w:val="2"/>
          <w:lang w:eastAsia="zh-CN"/>
        </w:rPr>
        <w:t>2025年2月10日</w:t>
      </w:r>
      <w:r>
        <w:rPr>
          <w:rFonts w:hint="eastAsia"/>
          <w:bCs/>
          <w:color w:val="auto"/>
          <w:kern w:val="2"/>
        </w:rPr>
        <w:t>17时止。</w:t>
      </w:r>
    </w:p>
    <w:p w14:paraId="2AAEB614">
      <w:pPr>
        <w:pStyle w:val="34"/>
        <w:spacing w:before="0" w:beforeAutospacing="0" w:after="0" w:afterAutospacing="0" w:line="500" w:lineRule="exact"/>
        <w:ind w:left="420" w:leftChars="200" w:right="84" w:rightChars="40" w:firstLine="38" w:firstLineChars="16"/>
        <w:rPr>
          <w:bCs/>
          <w:color w:val="auto"/>
          <w:kern w:val="2"/>
        </w:rPr>
      </w:pPr>
      <w:r>
        <w:rPr>
          <w:rFonts w:hint="eastAsia"/>
          <w:bCs/>
          <w:color w:val="auto"/>
          <w:kern w:val="2"/>
        </w:rPr>
        <w:t>展示地点：标的物所在地。</w:t>
      </w:r>
    </w:p>
    <w:p w14:paraId="49D52251">
      <w:pPr>
        <w:pStyle w:val="34"/>
        <w:spacing w:before="0" w:beforeAutospacing="0" w:after="0" w:afterAutospacing="0" w:line="500" w:lineRule="exact"/>
        <w:ind w:left="420" w:leftChars="200" w:right="84" w:rightChars="40" w:firstLine="38" w:firstLineChars="16"/>
        <w:rPr>
          <w:bCs/>
          <w:color w:val="auto"/>
          <w:kern w:val="2"/>
        </w:rPr>
      </w:pPr>
      <w:r>
        <w:rPr>
          <w:rFonts w:hint="eastAsia"/>
          <w:bCs/>
          <w:color w:val="auto"/>
          <w:kern w:val="2"/>
        </w:rPr>
        <w:t>我司联系地址：莆田市城厢区名邦豪苑</w:t>
      </w:r>
      <w:r>
        <w:rPr>
          <w:bCs/>
          <w:color w:val="auto"/>
          <w:kern w:val="2"/>
        </w:rPr>
        <w:t>2</w:t>
      </w:r>
      <w:r>
        <w:rPr>
          <w:rFonts w:hint="eastAsia"/>
          <w:bCs/>
          <w:color w:val="auto"/>
          <w:kern w:val="2"/>
        </w:rPr>
        <w:t>号楼</w:t>
      </w:r>
      <w:r>
        <w:rPr>
          <w:bCs/>
          <w:color w:val="auto"/>
          <w:kern w:val="2"/>
        </w:rPr>
        <w:t>1016</w:t>
      </w:r>
      <w:r>
        <w:rPr>
          <w:rFonts w:hint="eastAsia"/>
          <w:bCs/>
          <w:color w:val="auto"/>
          <w:kern w:val="2"/>
        </w:rPr>
        <w:t>室。</w:t>
      </w:r>
    </w:p>
    <w:p w14:paraId="2FB15F2B">
      <w:pPr>
        <w:pStyle w:val="34"/>
        <w:spacing w:before="0" w:beforeAutospacing="0" w:after="0" w:afterAutospacing="0" w:line="360" w:lineRule="exact"/>
        <w:ind w:left="420" w:leftChars="200" w:right="84" w:rightChars="40" w:firstLine="38" w:firstLineChars="16"/>
        <w:rPr>
          <w:bCs/>
          <w:color w:val="auto"/>
          <w:kern w:val="2"/>
        </w:rPr>
      </w:pPr>
      <w:r>
        <w:rPr>
          <w:rFonts w:hint="eastAsia"/>
          <w:bCs/>
          <w:color w:val="auto"/>
          <w:kern w:val="2"/>
        </w:rPr>
        <w:t>联系电话：13305949898。</w:t>
      </w:r>
    </w:p>
    <w:p w14:paraId="76E76813">
      <w:pPr>
        <w:spacing w:line="360" w:lineRule="exact"/>
        <w:jc w:val="center"/>
        <w:rPr>
          <w:rFonts w:ascii="宋体" w:hAnsi="宋体"/>
          <w:b/>
          <w:color w:val="auto"/>
          <w:sz w:val="36"/>
          <w:szCs w:val="36"/>
        </w:rPr>
      </w:pPr>
      <w:r>
        <w:rPr>
          <w:rFonts w:ascii="宋体" w:hAnsi="宋体" w:cs="宋体"/>
          <w:color w:val="auto"/>
          <w:sz w:val="24"/>
        </w:rPr>
        <w:t xml:space="preserve">                                   </w:t>
      </w:r>
      <w:r>
        <w:rPr>
          <w:rFonts w:hint="eastAsia" w:ascii="宋体" w:hAnsi="宋体" w:cs="宋体"/>
          <w:color w:val="auto"/>
          <w:sz w:val="24"/>
        </w:rPr>
        <w:t xml:space="preserve">             </w:t>
      </w:r>
      <w:r>
        <w:rPr>
          <w:rFonts w:hint="eastAsia" w:ascii="宋体" w:hAnsi="宋体" w:cs="宋体"/>
          <w:color w:val="auto"/>
          <w:sz w:val="24"/>
          <w:lang w:eastAsia="zh-CN"/>
        </w:rPr>
        <w:t>2025年1月21日</w:t>
      </w:r>
    </w:p>
    <w:p w14:paraId="5E804851">
      <w:pPr>
        <w:spacing w:line="360" w:lineRule="exact"/>
        <w:jc w:val="center"/>
        <w:rPr>
          <w:rFonts w:ascii="宋体" w:hAnsi="宋体"/>
          <w:b/>
          <w:sz w:val="36"/>
          <w:szCs w:val="36"/>
        </w:rPr>
      </w:pPr>
    </w:p>
    <w:p w14:paraId="3F4F3630">
      <w:pPr>
        <w:spacing w:line="360" w:lineRule="exact"/>
        <w:jc w:val="center"/>
        <w:rPr>
          <w:rFonts w:ascii="宋体" w:hAnsi="宋体"/>
          <w:b/>
          <w:sz w:val="36"/>
          <w:szCs w:val="36"/>
        </w:rPr>
      </w:pPr>
    </w:p>
    <w:p w14:paraId="20626728">
      <w:pPr>
        <w:spacing w:line="360" w:lineRule="exact"/>
        <w:jc w:val="center"/>
        <w:rPr>
          <w:rFonts w:ascii="宋体" w:hAnsi="宋体"/>
          <w:b/>
          <w:sz w:val="36"/>
          <w:szCs w:val="36"/>
        </w:rPr>
      </w:pPr>
    </w:p>
    <w:p w14:paraId="70C5631B">
      <w:pPr>
        <w:spacing w:line="360" w:lineRule="exact"/>
        <w:jc w:val="center"/>
        <w:rPr>
          <w:rFonts w:ascii="宋体" w:hAnsi="宋体"/>
          <w:b/>
          <w:sz w:val="36"/>
          <w:szCs w:val="36"/>
        </w:rPr>
      </w:pPr>
    </w:p>
    <w:p w14:paraId="71D88908">
      <w:pPr>
        <w:spacing w:line="360" w:lineRule="exact"/>
        <w:jc w:val="center"/>
        <w:rPr>
          <w:rFonts w:ascii="宋体" w:hAnsi="宋体"/>
          <w:b/>
          <w:sz w:val="36"/>
          <w:szCs w:val="36"/>
        </w:rPr>
      </w:pPr>
    </w:p>
    <w:p w14:paraId="06DB151B">
      <w:pPr>
        <w:spacing w:line="360" w:lineRule="exact"/>
        <w:jc w:val="center"/>
        <w:rPr>
          <w:rFonts w:ascii="宋体" w:hAnsi="宋体"/>
          <w:b/>
          <w:sz w:val="36"/>
          <w:szCs w:val="36"/>
        </w:rPr>
      </w:pPr>
    </w:p>
    <w:p w14:paraId="1594E50B">
      <w:pPr>
        <w:spacing w:line="360" w:lineRule="exact"/>
        <w:jc w:val="center"/>
        <w:rPr>
          <w:rFonts w:ascii="宋体" w:hAnsi="宋体"/>
          <w:b/>
          <w:sz w:val="36"/>
          <w:szCs w:val="36"/>
        </w:rPr>
      </w:pPr>
    </w:p>
    <w:p w14:paraId="327DF4D0">
      <w:pPr>
        <w:spacing w:line="360" w:lineRule="exact"/>
        <w:jc w:val="center"/>
        <w:rPr>
          <w:rFonts w:ascii="宋体" w:hAnsi="宋体"/>
          <w:b/>
          <w:sz w:val="36"/>
          <w:szCs w:val="36"/>
        </w:rPr>
      </w:pPr>
    </w:p>
    <w:p w14:paraId="30C6BFA9">
      <w:pPr>
        <w:spacing w:line="360" w:lineRule="exact"/>
        <w:jc w:val="center"/>
        <w:rPr>
          <w:rFonts w:ascii="宋体" w:hAnsi="宋体"/>
          <w:b/>
          <w:sz w:val="36"/>
          <w:szCs w:val="36"/>
        </w:rPr>
      </w:pPr>
    </w:p>
    <w:p w14:paraId="0ACA38E2">
      <w:pPr>
        <w:spacing w:line="360" w:lineRule="exact"/>
        <w:jc w:val="center"/>
        <w:rPr>
          <w:rFonts w:ascii="宋体" w:hAnsi="宋体"/>
          <w:b/>
          <w:sz w:val="36"/>
          <w:szCs w:val="36"/>
        </w:rPr>
      </w:pPr>
    </w:p>
    <w:p w14:paraId="3D72ADC9">
      <w:pPr>
        <w:spacing w:line="360" w:lineRule="exact"/>
        <w:jc w:val="center"/>
        <w:rPr>
          <w:rFonts w:ascii="宋体" w:hAnsi="宋体"/>
          <w:b/>
          <w:sz w:val="36"/>
          <w:szCs w:val="36"/>
        </w:rPr>
      </w:pPr>
    </w:p>
    <w:p w14:paraId="5500B4E0">
      <w:pPr>
        <w:spacing w:line="360" w:lineRule="exact"/>
        <w:jc w:val="center"/>
        <w:rPr>
          <w:rFonts w:hint="eastAsia" w:ascii="宋体" w:hAnsi="宋体"/>
          <w:b/>
          <w:sz w:val="36"/>
          <w:szCs w:val="36"/>
          <w:lang w:eastAsia="zh-CN"/>
        </w:rPr>
        <w:sectPr>
          <w:pgSz w:w="11906" w:h="16838"/>
          <w:pgMar w:top="1440" w:right="1486" w:bottom="1440" w:left="1800" w:header="851" w:footer="992" w:gutter="0"/>
          <w:cols w:space="720" w:num="1"/>
          <w:docGrid w:type="lines" w:linePitch="312" w:charSpace="0"/>
        </w:sectPr>
      </w:pPr>
    </w:p>
    <w:p w14:paraId="56E558C7">
      <w:pPr>
        <w:spacing w:line="360" w:lineRule="exact"/>
        <w:jc w:val="center"/>
        <w:rPr>
          <w:rFonts w:hint="eastAsia" w:ascii="宋体" w:hAnsi="宋体" w:eastAsia="宋体"/>
          <w:b/>
          <w:sz w:val="36"/>
          <w:szCs w:val="36"/>
          <w:lang w:eastAsia="zh-CN"/>
        </w:rPr>
      </w:pPr>
      <w:r>
        <w:rPr>
          <w:rFonts w:hint="eastAsia" w:ascii="宋体" w:hAnsi="宋体"/>
          <w:b/>
          <w:sz w:val="36"/>
          <w:szCs w:val="36"/>
          <w:lang w:eastAsia="zh-CN"/>
        </w:rPr>
        <w:t>福建特拍拍卖有限公司</w:t>
      </w:r>
    </w:p>
    <w:p w14:paraId="7C8A3F7B">
      <w:pPr>
        <w:spacing w:line="360" w:lineRule="exact"/>
        <w:jc w:val="center"/>
        <w:rPr>
          <w:rFonts w:ascii="宋体" w:hAnsi="宋体"/>
          <w:b/>
          <w:sz w:val="36"/>
          <w:szCs w:val="36"/>
        </w:rPr>
      </w:pPr>
    </w:p>
    <w:p w14:paraId="1ACFF3C9">
      <w:pPr>
        <w:spacing w:line="360" w:lineRule="exact"/>
        <w:jc w:val="center"/>
        <w:rPr>
          <w:rFonts w:ascii="宋体" w:hAnsi="宋体"/>
          <w:b/>
          <w:sz w:val="36"/>
          <w:szCs w:val="36"/>
        </w:rPr>
      </w:pPr>
      <w:r>
        <w:rPr>
          <w:rFonts w:hint="eastAsia" w:ascii="宋体" w:hAnsi="宋体"/>
          <w:b/>
          <w:sz w:val="36"/>
          <w:szCs w:val="36"/>
        </w:rPr>
        <w:t>拍卖规则和注意事项</w:t>
      </w:r>
    </w:p>
    <w:p w14:paraId="3ACE704B">
      <w:pPr>
        <w:tabs>
          <w:tab w:val="center" w:pos="4153"/>
        </w:tabs>
        <w:spacing w:line="420" w:lineRule="exact"/>
        <w:ind w:right="-294" w:rightChars="-140"/>
        <w:rPr>
          <w:rFonts w:ascii="宋体" w:hAnsi="宋体"/>
          <w:b/>
          <w:sz w:val="24"/>
          <w:u w:val="single"/>
        </w:rPr>
      </w:pPr>
      <w:r>
        <w:rPr>
          <w:rFonts w:hint="eastAsia" w:ascii="宋体" w:hAnsi="宋体"/>
          <w:b/>
          <w:sz w:val="24"/>
          <w:u w:val="single"/>
        </w:rPr>
        <w:t xml:space="preserve">                                                                                      </w:t>
      </w:r>
    </w:p>
    <w:p w14:paraId="4E236637">
      <w:pPr>
        <w:pStyle w:val="12"/>
        <w:spacing w:line="470" w:lineRule="exact"/>
        <w:ind w:right="139" w:rightChars="66" w:firstLine="480" w:firstLineChars="200"/>
        <w:rPr>
          <w:rFonts w:ascii="新宋体" w:hAnsi="新宋体" w:eastAsia="新宋体"/>
          <w:sz w:val="24"/>
        </w:rPr>
      </w:pPr>
      <w:r>
        <w:rPr>
          <w:rFonts w:hint="eastAsia" w:ascii="新宋体" w:hAnsi="新宋体" w:eastAsia="新宋体"/>
          <w:sz w:val="24"/>
        </w:rPr>
        <w:t>依照《中华人民共和国拍卖法》及相关法律法规，遵循公开、公平、公正、诚实信用的原则和价高者得的规则，</w:t>
      </w:r>
      <w:r>
        <w:rPr>
          <w:rFonts w:hint="eastAsia" w:ascii="新宋体" w:hAnsi="新宋体" w:eastAsia="新宋体"/>
          <w:sz w:val="24"/>
          <w:lang w:eastAsia="zh-CN"/>
        </w:rPr>
        <w:t>福建特拍拍卖有限公司</w:t>
      </w:r>
      <w:r>
        <w:rPr>
          <w:rFonts w:hint="eastAsia" w:ascii="新宋体" w:hAnsi="新宋体" w:eastAsia="新宋体"/>
          <w:sz w:val="24"/>
        </w:rPr>
        <w:t>（以下简称拍卖人）现就本次拍卖标的的有关事项告知如下</w:t>
      </w:r>
      <w:r>
        <w:rPr>
          <w:rFonts w:hint="eastAsia" w:ascii="宋体" w:hAnsi="宋体"/>
          <w:sz w:val="24"/>
        </w:rPr>
        <w:t>：</w:t>
      </w:r>
    </w:p>
    <w:p w14:paraId="5789A63F">
      <w:pPr>
        <w:spacing w:line="470" w:lineRule="exact"/>
        <w:ind w:right="139" w:rightChars="66" w:firstLine="482" w:firstLineChars="200"/>
        <w:rPr>
          <w:rFonts w:hint="eastAsia" w:ascii="宋体" w:hAnsi="宋体"/>
          <w:color w:val="000000"/>
          <w:sz w:val="24"/>
          <w:shd w:val="clear" w:color="auto" w:fill="FFFFFF"/>
          <w:lang w:eastAsia="zh-CN"/>
        </w:rPr>
      </w:pPr>
      <w:r>
        <w:rPr>
          <w:rFonts w:hint="eastAsia" w:ascii="宋体" w:hAnsi="宋体"/>
          <w:b/>
          <w:sz w:val="24"/>
        </w:rPr>
        <w:t>第一条 拍卖标的：</w:t>
      </w:r>
      <w:r>
        <w:rPr>
          <w:rFonts w:hint="eastAsia" w:ascii="宋体" w:hAnsi="宋体"/>
          <w:color w:val="000000"/>
          <w:sz w:val="24"/>
          <w:shd w:val="clear" w:color="auto" w:fill="FFFFFF"/>
          <w:lang w:val="en-US" w:eastAsia="zh-CN"/>
        </w:rPr>
        <w:t>存放于福建省仙游县石苍乡济川村原修建福诏高速废弃搅拌场工业用地内利用修建福诏高速金钟1号隧道遗弃洞渣加工砂石项目形成的碎石及机制砂，数量以测量报告数量为准（共计92503.33立方米砂石方，其中碎石为80817.09立方米，机制砂为11686.24立方米）</w:t>
      </w:r>
      <w:r>
        <w:rPr>
          <w:rFonts w:hint="eastAsia" w:ascii="宋体" w:hAnsi="宋体"/>
          <w:color w:val="000000"/>
          <w:sz w:val="24"/>
          <w:shd w:val="clear" w:color="auto" w:fill="FFFFFF"/>
          <w:lang w:eastAsia="zh-CN"/>
        </w:rPr>
        <w:t>，竞买保证金人民币15万元整。</w:t>
      </w:r>
    </w:p>
    <w:p w14:paraId="46173AA7">
      <w:pPr>
        <w:spacing w:line="470" w:lineRule="exact"/>
        <w:ind w:right="139" w:rightChars="66"/>
        <w:rPr>
          <w:rFonts w:ascii="宋体" w:hAnsi="宋体"/>
          <w:b/>
          <w:color w:val="auto"/>
          <w:sz w:val="24"/>
        </w:rPr>
      </w:pPr>
      <w:r>
        <w:rPr>
          <w:rFonts w:hint="eastAsia" w:ascii="宋体" w:hAnsi="宋体"/>
          <w:b/>
          <w:color w:val="000000"/>
          <w:sz w:val="24"/>
        </w:rPr>
        <w:t xml:space="preserve">   第二条  拍卖会时间：</w:t>
      </w:r>
      <w:r>
        <w:rPr>
          <w:rFonts w:hint="eastAsia" w:ascii="宋体" w:hAnsi="宋体"/>
          <w:color w:val="000000"/>
          <w:sz w:val="24"/>
          <w:lang w:eastAsia="zh-CN"/>
        </w:rPr>
        <w:t>2025年2月11日（</w:t>
      </w:r>
      <w:r>
        <w:rPr>
          <w:rFonts w:hint="eastAsia" w:ascii="宋体" w:hAnsi="宋体"/>
          <w:color w:val="auto"/>
          <w:sz w:val="24"/>
          <w:lang w:eastAsia="zh-CN"/>
        </w:rPr>
        <w:t>星期二）</w:t>
      </w:r>
      <w:r>
        <w:rPr>
          <w:rFonts w:hint="eastAsia" w:ascii="宋体" w:hAnsi="宋体"/>
          <w:color w:val="auto"/>
          <w:sz w:val="24"/>
        </w:rPr>
        <w:t>上午</w:t>
      </w:r>
      <w:r>
        <w:rPr>
          <w:rFonts w:hint="eastAsia" w:ascii="宋体" w:hAnsi="宋体"/>
          <w:color w:val="auto"/>
          <w:sz w:val="24"/>
          <w:lang w:eastAsia="zh-CN"/>
        </w:rPr>
        <w:t>10</w:t>
      </w:r>
      <w:r>
        <w:rPr>
          <w:rFonts w:hint="eastAsia" w:ascii="宋体" w:hAnsi="宋体"/>
          <w:color w:val="auto"/>
          <w:sz w:val="24"/>
        </w:rPr>
        <w:t>时举行。</w:t>
      </w:r>
    </w:p>
    <w:p w14:paraId="3CB38A25">
      <w:pPr>
        <w:pStyle w:val="12"/>
        <w:numPr>
          <w:ilvl w:val="0"/>
          <w:numId w:val="2"/>
        </w:numPr>
        <w:tabs>
          <w:tab w:val="clear" w:pos="1074"/>
        </w:tabs>
        <w:spacing w:after="0" w:line="470" w:lineRule="exact"/>
        <w:ind w:right="139" w:rightChars="66"/>
        <w:rPr>
          <w:rFonts w:ascii="宋体" w:hAnsi="宋体"/>
          <w:b/>
          <w:color w:val="auto"/>
          <w:sz w:val="24"/>
        </w:rPr>
      </w:pPr>
      <w:r>
        <w:rPr>
          <w:rFonts w:hint="eastAsia" w:ascii="宋体" w:hAnsi="宋体"/>
          <w:b/>
          <w:color w:val="auto"/>
          <w:sz w:val="24"/>
        </w:rPr>
        <w:t>拍卖会地点：</w:t>
      </w:r>
      <w:r>
        <w:rPr>
          <w:rFonts w:hint="eastAsia" w:ascii="宋体" w:hAnsi="宋体"/>
          <w:color w:val="auto"/>
          <w:sz w:val="24"/>
        </w:rPr>
        <w:t>仙游县政务服务中</w:t>
      </w:r>
      <w:r>
        <w:rPr>
          <w:rFonts w:hint="eastAsia" w:ascii="宋体" w:hAnsi="宋体"/>
          <w:color w:val="auto"/>
          <w:sz w:val="24"/>
        </w:rPr>
        <w:t>心</w:t>
      </w:r>
      <w:r>
        <w:rPr>
          <w:rFonts w:hint="eastAsia" w:ascii="宋体" w:hAnsi="宋体"/>
          <w:color w:val="auto"/>
          <w:sz w:val="24"/>
          <w:lang w:eastAsia="zh-CN"/>
        </w:rPr>
        <w:t>三楼311室</w:t>
      </w:r>
    </w:p>
    <w:p w14:paraId="57F9A47F">
      <w:pPr>
        <w:spacing w:line="470" w:lineRule="exact"/>
        <w:ind w:right="139" w:rightChars="66" w:firstLine="480" w:firstLineChars="200"/>
        <w:jc w:val="left"/>
        <w:rPr>
          <w:rFonts w:ascii="宋体" w:hAnsi="宋体"/>
          <w:color w:val="000000"/>
          <w:sz w:val="24"/>
        </w:rPr>
      </w:pPr>
      <w:r>
        <w:rPr>
          <w:rFonts w:hint="eastAsia" w:ascii="宋体" w:hAnsi="宋体"/>
          <w:color w:val="auto"/>
          <w:sz w:val="24"/>
        </w:rPr>
        <w:t>公告日期及媒体：</w:t>
      </w:r>
      <w:r>
        <w:rPr>
          <w:rFonts w:hint="eastAsia" w:ascii="宋体" w:hAnsi="宋体"/>
          <w:color w:val="auto"/>
          <w:sz w:val="24"/>
          <w:lang w:eastAsia="zh-CN"/>
        </w:rPr>
        <w:t>2025年1月21日</w:t>
      </w:r>
      <w:r>
        <w:rPr>
          <w:rFonts w:hint="eastAsia" w:ascii="宋体" w:hAnsi="宋体"/>
          <w:color w:val="auto"/>
          <w:sz w:val="24"/>
        </w:rPr>
        <w:t>《海峡导报》及仙游县行</w:t>
      </w:r>
      <w:r>
        <w:rPr>
          <w:rFonts w:hint="eastAsia" w:ascii="宋体" w:hAnsi="宋体"/>
          <w:color w:val="000000"/>
          <w:sz w:val="24"/>
        </w:rPr>
        <w:t>政服务中心网站</w:t>
      </w:r>
      <w:r>
        <w:rPr>
          <w:rFonts w:hint="eastAsia" w:ascii="宋体" w:hAnsi="宋体"/>
          <w:color w:val="000000"/>
          <w:szCs w:val="21"/>
        </w:rPr>
        <w:t>。</w:t>
      </w:r>
    </w:p>
    <w:p w14:paraId="2B2EDAE3">
      <w:pPr>
        <w:numPr>
          <w:ilvl w:val="0"/>
          <w:numId w:val="2"/>
        </w:numPr>
        <w:spacing w:line="470" w:lineRule="exact"/>
        <w:ind w:left="1074" w:leftChars="0" w:right="139" w:rightChars="66" w:hanging="720" w:firstLineChars="0"/>
        <w:jc w:val="left"/>
        <w:rPr>
          <w:rFonts w:hint="eastAsia" w:ascii="宋体" w:hAnsi="宋体"/>
          <w:b/>
          <w:color w:val="000000"/>
          <w:sz w:val="24"/>
        </w:rPr>
      </w:pPr>
      <w:r>
        <w:rPr>
          <w:rFonts w:hint="eastAsia" w:ascii="宋体" w:hAnsi="宋体"/>
          <w:b/>
          <w:color w:val="000000"/>
          <w:sz w:val="24"/>
        </w:rPr>
        <w:t xml:space="preserve"> </w:t>
      </w:r>
      <w:r>
        <w:rPr>
          <w:rFonts w:hint="eastAsia" w:ascii="宋体" w:hAnsi="宋体" w:cs="宋体"/>
          <w:b/>
          <w:sz w:val="24"/>
        </w:rPr>
        <w:t>拍卖</w:t>
      </w:r>
      <w:r>
        <w:rPr>
          <w:rFonts w:ascii="宋体" w:hAnsi="宋体" w:cs="宋体"/>
          <w:b/>
          <w:sz w:val="24"/>
        </w:rPr>
        <w:t>标的基本情况</w:t>
      </w:r>
      <w:r>
        <w:rPr>
          <w:rFonts w:hint="eastAsia" w:ascii="宋体" w:hAnsi="宋体" w:cs="宋体"/>
          <w:b/>
          <w:sz w:val="24"/>
        </w:rPr>
        <w:t>：</w:t>
      </w:r>
    </w:p>
    <w:p w14:paraId="0FE30480">
      <w:pPr>
        <w:numPr>
          <w:ilvl w:val="0"/>
          <w:numId w:val="0"/>
        </w:numPr>
        <w:spacing w:line="470" w:lineRule="exact"/>
        <w:ind w:left="354" w:leftChars="0" w:right="139" w:rightChars="66"/>
        <w:jc w:val="left"/>
        <w:rPr>
          <w:rFonts w:ascii="宋体" w:hAnsi="宋体"/>
          <w:b/>
          <w:color w:val="000000"/>
          <w:sz w:val="24"/>
        </w:rPr>
      </w:pPr>
      <w:r>
        <w:rPr>
          <w:rFonts w:hint="eastAsia" w:ascii="宋体" w:hAnsi="宋体"/>
          <w:b/>
          <w:color w:val="000000"/>
          <w:sz w:val="24"/>
        </w:rPr>
        <w:t>根据业主提供的测区范围采用5m</w:t>
      </w:r>
      <w:r>
        <w:rPr>
          <w:rFonts w:hint="default" w:ascii="Arial" w:hAnsi="Arial" w:cs="Arial"/>
          <w:b/>
          <w:color w:val="000000"/>
          <w:sz w:val="24"/>
        </w:rPr>
        <w:t>×</w:t>
      </w:r>
      <w:r>
        <w:rPr>
          <w:rFonts w:hint="eastAsia" w:ascii="宋体" w:hAnsi="宋体"/>
          <w:b/>
          <w:color w:val="000000"/>
          <w:sz w:val="24"/>
        </w:rPr>
        <w:t>5m方格网进行砂石方量预算。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590"/>
        <w:gridCol w:w="1500"/>
        <w:gridCol w:w="1710"/>
        <w:gridCol w:w="2618"/>
      </w:tblGrid>
      <w:tr w14:paraId="64D6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46FE561">
            <w:pPr>
              <w:numPr>
                <w:ilvl w:val="0"/>
                <w:numId w:val="0"/>
              </w:numPr>
              <w:spacing w:line="470" w:lineRule="exact"/>
              <w:ind w:right="139" w:rightChars="66"/>
              <w:jc w:val="center"/>
              <w:rPr>
                <w:rFonts w:hint="eastAsia" w:ascii="宋体" w:hAnsi="宋体" w:eastAsia="宋体"/>
                <w:b w:val="0"/>
                <w:bCs/>
                <w:color w:val="000000"/>
                <w:sz w:val="21"/>
                <w:szCs w:val="21"/>
                <w:vertAlign w:val="baseline"/>
                <w:lang w:eastAsia="zh-CN"/>
              </w:rPr>
            </w:pPr>
            <w:r>
              <w:rPr>
                <w:rFonts w:hint="eastAsia" w:ascii="宋体" w:hAnsi="宋体"/>
                <w:b w:val="0"/>
                <w:bCs/>
                <w:color w:val="000000"/>
                <w:sz w:val="21"/>
                <w:szCs w:val="21"/>
                <w:vertAlign w:val="baseline"/>
                <w:lang w:eastAsia="zh-CN"/>
              </w:rPr>
              <w:t>序号</w:t>
            </w:r>
          </w:p>
        </w:tc>
        <w:tc>
          <w:tcPr>
            <w:tcW w:w="1590" w:type="dxa"/>
            <w:vAlign w:val="center"/>
          </w:tcPr>
          <w:p w14:paraId="2ECC1C52">
            <w:pPr>
              <w:numPr>
                <w:ilvl w:val="0"/>
                <w:numId w:val="0"/>
              </w:numPr>
              <w:spacing w:line="470" w:lineRule="exact"/>
              <w:ind w:right="139" w:rightChars="66"/>
              <w:jc w:val="center"/>
              <w:rPr>
                <w:rFonts w:hint="eastAsia" w:ascii="宋体" w:hAnsi="宋体" w:eastAsia="宋体"/>
                <w:b w:val="0"/>
                <w:bCs/>
                <w:color w:val="000000"/>
                <w:sz w:val="21"/>
                <w:szCs w:val="21"/>
                <w:vertAlign w:val="baseline"/>
                <w:lang w:eastAsia="zh-CN"/>
              </w:rPr>
            </w:pPr>
            <w:r>
              <w:rPr>
                <w:rFonts w:hint="eastAsia" w:ascii="宋体" w:hAnsi="宋体"/>
                <w:b w:val="0"/>
                <w:bCs/>
                <w:color w:val="000000"/>
                <w:sz w:val="21"/>
                <w:szCs w:val="21"/>
                <w:vertAlign w:val="baseline"/>
                <w:lang w:eastAsia="zh-CN"/>
              </w:rPr>
              <w:t>面积（㎡）</w:t>
            </w:r>
          </w:p>
        </w:tc>
        <w:tc>
          <w:tcPr>
            <w:tcW w:w="1500" w:type="dxa"/>
            <w:vAlign w:val="center"/>
          </w:tcPr>
          <w:p w14:paraId="323C5097">
            <w:pPr>
              <w:numPr>
                <w:ilvl w:val="0"/>
                <w:numId w:val="0"/>
              </w:numPr>
              <w:spacing w:line="470" w:lineRule="exact"/>
              <w:ind w:right="139" w:rightChars="66"/>
              <w:jc w:val="center"/>
              <w:rPr>
                <w:rFonts w:hint="eastAsia" w:ascii="宋体" w:hAnsi="宋体"/>
                <w:b w:val="0"/>
                <w:bCs/>
                <w:color w:val="000000"/>
                <w:sz w:val="21"/>
                <w:szCs w:val="21"/>
                <w:vertAlign w:val="baseline"/>
                <w:lang w:eastAsia="zh-CN"/>
              </w:rPr>
            </w:pPr>
            <w:r>
              <w:rPr>
                <w:rFonts w:hint="eastAsia" w:ascii="宋体" w:hAnsi="宋体"/>
                <w:b w:val="0"/>
                <w:bCs/>
                <w:color w:val="000000"/>
                <w:sz w:val="21"/>
                <w:szCs w:val="21"/>
                <w:vertAlign w:val="baseline"/>
                <w:lang w:eastAsia="zh-CN"/>
              </w:rPr>
              <w:t>填方（</w:t>
            </w:r>
            <w:r>
              <w:rPr>
                <w:rFonts w:hint="eastAsia" w:ascii="宋体" w:hAnsi="宋体"/>
                <w:b w:val="0"/>
                <w:bCs/>
                <w:color w:val="000000"/>
                <w:sz w:val="21"/>
                <w:szCs w:val="21"/>
                <w:vertAlign w:val="baseline"/>
                <w:lang w:val="en-US" w:eastAsia="zh-CN"/>
              </w:rPr>
              <w:t>m³</w:t>
            </w:r>
            <w:r>
              <w:rPr>
                <w:rFonts w:hint="eastAsia" w:ascii="宋体" w:hAnsi="宋体"/>
                <w:b w:val="0"/>
                <w:bCs/>
                <w:color w:val="000000"/>
                <w:sz w:val="21"/>
                <w:szCs w:val="21"/>
                <w:vertAlign w:val="baseline"/>
                <w:lang w:eastAsia="zh-CN"/>
              </w:rPr>
              <w:t>）</w:t>
            </w:r>
          </w:p>
        </w:tc>
        <w:tc>
          <w:tcPr>
            <w:tcW w:w="1710" w:type="dxa"/>
            <w:vAlign w:val="center"/>
          </w:tcPr>
          <w:p w14:paraId="5D014EC8">
            <w:pPr>
              <w:numPr>
                <w:ilvl w:val="0"/>
                <w:numId w:val="0"/>
              </w:numPr>
              <w:spacing w:line="470" w:lineRule="exact"/>
              <w:ind w:right="139" w:rightChars="66"/>
              <w:jc w:val="center"/>
              <w:rPr>
                <w:rFonts w:hint="eastAsia" w:ascii="宋体" w:hAnsi="宋体"/>
                <w:b w:val="0"/>
                <w:bCs/>
                <w:color w:val="000000"/>
                <w:sz w:val="21"/>
                <w:szCs w:val="21"/>
                <w:vertAlign w:val="baseline"/>
                <w:lang w:eastAsia="zh-CN"/>
              </w:rPr>
            </w:pPr>
            <w:r>
              <w:rPr>
                <w:rFonts w:hint="eastAsia" w:ascii="宋体" w:hAnsi="宋体"/>
                <w:b w:val="0"/>
                <w:bCs/>
                <w:color w:val="000000"/>
                <w:sz w:val="21"/>
                <w:szCs w:val="21"/>
                <w:vertAlign w:val="baseline"/>
                <w:lang w:eastAsia="zh-CN"/>
              </w:rPr>
              <w:t>挖方（</w:t>
            </w:r>
            <w:r>
              <w:rPr>
                <w:rFonts w:hint="eastAsia" w:ascii="宋体" w:hAnsi="宋体"/>
                <w:b w:val="0"/>
                <w:bCs/>
                <w:color w:val="000000"/>
                <w:sz w:val="21"/>
                <w:szCs w:val="21"/>
                <w:vertAlign w:val="baseline"/>
                <w:lang w:val="en-US" w:eastAsia="zh-CN"/>
              </w:rPr>
              <w:t>m³</w:t>
            </w:r>
            <w:r>
              <w:rPr>
                <w:rFonts w:hint="eastAsia" w:ascii="宋体" w:hAnsi="宋体"/>
                <w:b w:val="0"/>
                <w:bCs/>
                <w:color w:val="000000"/>
                <w:sz w:val="21"/>
                <w:szCs w:val="21"/>
                <w:vertAlign w:val="baseline"/>
                <w:lang w:eastAsia="zh-CN"/>
              </w:rPr>
              <w:t>）</w:t>
            </w:r>
          </w:p>
        </w:tc>
        <w:tc>
          <w:tcPr>
            <w:tcW w:w="2618" w:type="dxa"/>
            <w:vAlign w:val="center"/>
          </w:tcPr>
          <w:p w14:paraId="3F8848BC">
            <w:pPr>
              <w:numPr>
                <w:ilvl w:val="0"/>
                <w:numId w:val="0"/>
              </w:numPr>
              <w:spacing w:line="470" w:lineRule="exact"/>
              <w:ind w:right="139" w:rightChars="66"/>
              <w:jc w:val="center"/>
              <w:rPr>
                <w:rFonts w:hint="eastAsia" w:ascii="宋体" w:hAnsi="宋体" w:eastAsia="宋体"/>
                <w:b w:val="0"/>
                <w:bCs/>
                <w:color w:val="000000"/>
                <w:sz w:val="21"/>
                <w:szCs w:val="21"/>
                <w:vertAlign w:val="baseline"/>
                <w:lang w:eastAsia="zh-CN"/>
              </w:rPr>
            </w:pPr>
            <w:r>
              <w:rPr>
                <w:rFonts w:hint="eastAsia" w:ascii="宋体" w:hAnsi="宋体"/>
                <w:b w:val="0"/>
                <w:bCs/>
                <w:color w:val="000000"/>
                <w:sz w:val="21"/>
                <w:szCs w:val="21"/>
                <w:vertAlign w:val="baseline"/>
                <w:lang w:eastAsia="zh-CN"/>
              </w:rPr>
              <w:t>备注</w:t>
            </w:r>
          </w:p>
        </w:tc>
      </w:tr>
      <w:tr w14:paraId="0A14B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B1AAD64">
            <w:pPr>
              <w:numPr>
                <w:ilvl w:val="0"/>
                <w:numId w:val="0"/>
              </w:numPr>
              <w:spacing w:line="470" w:lineRule="exact"/>
              <w:ind w:right="139" w:rightChars="66"/>
              <w:jc w:val="center"/>
              <w:rPr>
                <w:rFonts w:hint="eastAsia"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w:t>
            </w:r>
          </w:p>
        </w:tc>
        <w:tc>
          <w:tcPr>
            <w:tcW w:w="1590" w:type="dxa"/>
            <w:vAlign w:val="center"/>
          </w:tcPr>
          <w:p w14:paraId="33503B29">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3894.1</w:t>
            </w:r>
          </w:p>
        </w:tc>
        <w:tc>
          <w:tcPr>
            <w:tcW w:w="1500" w:type="dxa"/>
            <w:vAlign w:val="center"/>
          </w:tcPr>
          <w:p w14:paraId="3241BD93">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0.0</w:t>
            </w:r>
          </w:p>
        </w:tc>
        <w:tc>
          <w:tcPr>
            <w:tcW w:w="1710" w:type="dxa"/>
            <w:vAlign w:val="center"/>
          </w:tcPr>
          <w:p w14:paraId="783625E4">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32542.01</w:t>
            </w:r>
          </w:p>
        </w:tc>
        <w:tc>
          <w:tcPr>
            <w:tcW w:w="2618" w:type="dxa"/>
            <w:vAlign w:val="center"/>
          </w:tcPr>
          <w:p w14:paraId="42197EE0">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eastAsia="zh-CN"/>
              </w:rPr>
              <w:t>石子规格：粒径</w:t>
            </w:r>
            <w:r>
              <w:rPr>
                <w:rFonts w:hint="eastAsia" w:ascii="宋体" w:hAnsi="宋体"/>
                <w:b w:val="0"/>
                <w:bCs/>
                <w:color w:val="000000"/>
                <w:sz w:val="21"/>
                <w:szCs w:val="21"/>
                <w:vertAlign w:val="baseline"/>
                <w:lang w:val="en-US" w:eastAsia="zh-CN"/>
              </w:rPr>
              <w:t>13毫米</w:t>
            </w:r>
          </w:p>
        </w:tc>
      </w:tr>
      <w:tr w14:paraId="6F20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699A07B2">
            <w:pPr>
              <w:numPr>
                <w:ilvl w:val="0"/>
                <w:numId w:val="0"/>
              </w:numPr>
              <w:spacing w:line="470" w:lineRule="exact"/>
              <w:ind w:right="139" w:rightChars="66"/>
              <w:jc w:val="center"/>
              <w:rPr>
                <w:rFonts w:hint="eastAsia"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2</w:t>
            </w:r>
          </w:p>
        </w:tc>
        <w:tc>
          <w:tcPr>
            <w:tcW w:w="1590" w:type="dxa"/>
            <w:vAlign w:val="center"/>
          </w:tcPr>
          <w:p w14:paraId="200D78B4">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1924.7</w:t>
            </w:r>
          </w:p>
        </w:tc>
        <w:tc>
          <w:tcPr>
            <w:tcW w:w="1500" w:type="dxa"/>
            <w:vAlign w:val="center"/>
          </w:tcPr>
          <w:p w14:paraId="408AE5D8">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val="en-US" w:eastAsia="zh-CN"/>
              </w:rPr>
              <w:t>0.0</w:t>
            </w:r>
          </w:p>
        </w:tc>
        <w:tc>
          <w:tcPr>
            <w:tcW w:w="1710" w:type="dxa"/>
            <w:vAlign w:val="center"/>
          </w:tcPr>
          <w:p w14:paraId="46A930C6">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6708.18</w:t>
            </w:r>
          </w:p>
        </w:tc>
        <w:tc>
          <w:tcPr>
            <w:tcW w:w="2618" w:type="dxa"/>
            <w:vAlign w:val="center"/>
          </w:tcPr>
          <w:p w14:paraId="4F14661E">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eastAsia="zh-CN"/>
              </w:rPr>
              <w:t>石子规格：粒径</w:t>
            </w:r>
            <w:r>
              <w:rPr>
                <w:rFonts w:hint="eastAsia" w:ascii="宋体" w:hAnsi="宋体"/>
                <w:b w:val="0"/>
                <w:bCs/>
                <w:color w:val="000000"/>
                <w:sz w:val="21"/>
                <w:szCs w:val="21"/>
                <w:vertAlign w:val="baseline"/>
                <w:lang w:val="en-US" w:eastAsia="zh-CN"/>
              </w:rPr>
              <w:t>13毫米</w:t>
            </w:r>
          </w:p>
        </w:tc>
      </w:tr>
      <w:tr w14:paraId="76E90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41CC3A0E">
            <w:pPr>
              <w:numPr>
                <w:ilvl w:val="0"/>
                <w:numId w:val="0"/>
              </w:numPr>
              <w:spacing w:line="470" w:lineRule="exact"/>
              <w:ind w:right="139" w:rightChars="66"/>
              <w:jc w:val="center"/>
              <w:rPr>
                <w:rFonts w:hint="eastAsia"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3</w:t>
            </w:r>
          </w:p>
        </w:tc>
        <w:tc>
          <w:tcPr>
            <w:tcW w:w="1590" w:type="dxa"/>
            <w:vAlign w:val="center"/>
          </w:tcPr>
          <w:p w14:paraId="08FF5C42">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5725.0</w:t>
            </w:r>
          </w:p>
        </w:tc>
        <w:tc>
          <w:tcPr>
            <w:tcW w:w="1500" w:type="dxa"/>
            <w:vAlign w:val="center"/>
          </w:tcPr>
          <w:p w14:paraId="5F855724">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val="en-US" w:eastAsia="zh-CN"/>
              </w:rPr>
              <w:t>0.0</w:t>
            </w:r>
          </w:p>
        </w:tc>
        <w:tc>
          <w:tcPr>
            <w:tcW w:w="1710" w:type="dxa"/>
            <w:vAlign w:val="center"/>
          </w:tcPr>
          <w:p w14:paraId="75A43E4A">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41566.90</w:t>
            </w:r>
          </w:p>
        </w:tc>
        <w:tc>
          <w:tcPr>
            <w:tcW w:w="2618" w:type="dxa"/>
            <w:vAlign w:val="center"/>
          </w:tcPr>
          <w:p w14:paraId="5A2E8EBF">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eastAsia="zh-CN"/>
              </w:rPr>
              <w:t>石子规格：粒径</w:t>
            </w:r>
            <w:r>
              <w:rPr>
                <w:rFonts w:hint="eastAsia" w:ascii="宋体" w:hAnsi="宋体"/>
                <w:b w:val="0"/>
                <w:bCs/>
                <w:color w:val="000000"/>
                <w:sz w:val="21"/>
                <w:szCs w:val="21"/>
                <w:vertAlign w:val="baseline"/>
                <w:lang w:val="en-US" w:eastAsia="zh-CN"/>
              </w:rPr>
              <w:t>24毫米</w:t>
            </w:r>
          </w:p>
        </w:tc>
      </w:tr>
      <w:tr w14:paraId="1FF7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104" w:type="dxa"/>
            <w:vAlign w:val="center"/>
          </w:tcPr>
          <w:p w14:paraId="0EB0F8DF">
            <w:pPr>
              <w:numPr>
                <w:ilvl w:val="0"/>
                <w:numId w:val="0"/>
              </w:numPr>
              <w:spacing w:line="470" w:lineRule="exact"/>
              <w:ind w:right="139" w:rightChars="66"/>
              <w:jc w:val="center"/>
              <w:rPr>
                <w:rFonts w:hint="eastAsia"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4</w:t>
            </w:r>
          </w:p>
        </w:tc>
        <w:tc>
          <w:tcPr>
            <w:tcW w:w="1590" w:type="dxa"/>
            <w:vAlign w:val="center"/>
          </w:tcPr>
          <w:p w14:paraId="1B4CD989">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2075.0</w:t>
            </w:r>
          </w:p>
        </w:tc>
        <w:tc>
          <w:tcPr>
            <w:tcW w:w="1500" w:type="dxa"/>
            <w:vAlign w:val="center"/>
          </w:tcPr>
          <w:p w14:paraId="4E0A5BFC">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val="en-US" w:eastAsia="zh-CN"/>
              </w:rPr>
              <w:t>0.0</w:t>
            </w:r>
          </w:p>
        </w:tc>
        <w:tc>
          <w:tcPr>
            <w:tcW w:w="1710" w:type="dxa"/>
            <w:vAlign w:val="center"/>
          </w:tcPr>
          <w:p w14:paraId="7424B469">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10797.94</w:t>
            </w:r>
          </w:p>
        </w:tc>
        <w:tc>
          <w:tcPr>
            <w:tcW w:w="2618" w:type="dxa"/>
            <w:vAlign w:val="center"/>
          </w:tcPr>
          <w:p w14:paraId="780AF038">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eastAsia="zh-CN"/>
              </w:rPr>
              <w:t>沙子：粒径</w:t>
            </w:r>
            <w:r>
              <w:rPr>
                <w:rFonts w:hint="eastAsia" w:ascii="宋体" w:hAnsi="宋体"/>
                <w:b w:val="0"/>
                <w:bCs/>
                <w:color w:val="000000"/>
                <w:sz w:val="21"/>
                <w:szCs w:val="21"/>
                <w:vertAlign w:val="baseline"/>
                <w:lang w:val="en-US" w:eastAsia="zh-CN"/>
              </w:rPr>
              <w:t>3.0毫米</w:t>
            </w:r>
          </w:p>
        </w:tc>
      </w:tr>
      <w:tr w14:paraId="3021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4" w:type="dxa"/>
            <w:vAlign w:val="center"/>
          </w:tcPr>
          <w:p w14:paraId="7AE56418">
            <w:pPr>
              <w:numPr>
                <w:ilvl w:val="0"/>
                <w:numId w:val="0"/>
              </w:numPr>
              <w:spacing w:line="470" w:lineRule="exact"/>
              <w:ind w:right="139" w:rightChars="66"/>
              <w:jc w:val="center"/>
              <w:rPr>
                <w:rFonts w:hint="eastAsia"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5</w:t>
            </w:r>
          </w:p>
        </w:tc>
        <w:tc>
          <w:tcPr>
            <w:tcW w:w="1590" w:type="dxa"/>
            <w:vAlign w:val="center"/>
          </w:tcPr>
          <w:p w14:paraId="6CD605EB">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548.0</w:t>
            </w:r>
          </w:p>
        </w:tc>
        <w:tc>
          <w:tcPr>
            <w:tcW w:w="1500" w:type="dxa"/>
            <w:vAlign w:val="center"/>
          </w:tcPr>
          <w:p w14:paraId="3599DC94">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val="en-US" w:eastAsia="zh-CN"/>
              </w:rPr>
              <w:t>0.0</w:t>
            </w:r>
          </w:p>
        </w:tc>
        <w:tc>
          <w:tcPr>
            <w:tcW w:w="1710" w:type="dxa"/>
            <w:vAlign w:val="center"/>
          </w:tcPr>
          <w:p w14:paraId="27E835DC">
            <w:pPr>
              <w:numPr>
                <w:ilvl w:val="0"/>
                <w:numId w:val="0"/>
              </w:numPr>
              <w:spacing w:line="470" w:lineRule="exact"/>
              <w:ind w:right="139" w:rightChars="66"/>
              <w:jc w:val="center"/>
              <w:rPr>
                <w:rFonts w:hint="default" w:ascii="宋体" w:hAnsi="宋体" w:eastAsia="宋体"/>
                <w:b w:val="0"/>
                <w:bCs/>
                <w:color w:val="000000"/>
                <w:sz w:val="21"/>
                <w:szCs w:val="21"/>
                <w:vertAlign w:val="baseline"/>
                <w:lang w:val="en-US" w:eastAsia="zh-CN"/>
              </w:rPr>
            </w:pPr>
            <w:r>
              <w:rPr>
                <w:rFonts w:hint="eastAsia" w:ascii="宋体" w:hAnsi="宋体"/>
                <w:b w:val="0"/>
                <w:bCs/>
                <w:color w:val="000000"/>
                <w:sz w:val="21"/>
                <w:szCs w:val="21"/>
                <w:vertAlign w:val="baseline"/>
                <w:lang w:val="en-US" w:eastAsia="zh-CN"/>
              </w:rPr>
              <w:t>888.30</w:t>
            </w:r>
          </w:p>
        </w:tc>
        <w:tc>
          <w:tcPr>
            <w:tcW w:w="2618" w:type="dxa"/>
            <w:vAlign w:val="center"/>
          </w:tcPr>
          <w:p w14:paraId="29D64E2F">
            <w:pPr>
              <w:numPr>
                <w:ilvl w:val="0"/>
                <w:numId w:val="0"/>
              </w:numPr>
              <w:spacing w:line="470" w:lineRule="exact"/>
              <w:ind w:right="139" w:rightChars="66"/>
              <w:jc w:val="center"/>
              <w:rPr>
                <w:rFonts w:ascii="宋体" w:hAnsi="宋体"/>
                <w:b w:val="0"/>
                <w:bCs/>
                <w:color w:val="000000"/>
                <w:sz w:val="21"/>
                <w:szCs w:val="21"/>
                <w:vertAlign w:val="baseline"/>
              </w:rPr>
            </w:pPr>
            <w:r>
              <w:rPr>
                <w:rFonts w:hint="eastAsia" w:ascii="宋体" w:hAnsi="宋体"/>
                <w:b w:val="0"/>
                <w:bCs/>
                <w:color w:val="000000"/>
                <w:sz w:val="21"/>
                <w:szCs w:val="21"/>
                <w:vertAlign w:val="baseline"/>
                <w:lang w:eastAsia="zh-CN"/>
              </w:rPr>
              <w:t>沙子：粒径</w:t>
            </w:r>
            <w:r>
              <w:rPr>
                <w:rFonts w:hint="eastAsia" w:ascii="宋体" w:hAnsi="宋体"/>
                <w:b w:val="0"/>
                <w:bCs/>
                <w:color w:val="000000"/>
                <w:sz w:val="21"/>
                <w:szCs w:val="21"/>
                <w:vertAlign w:val="baseline"/>
                <w:lang w:val="en-US" w:eastAsia="zh-CN"/>
              </w:rPr>
              <w:t>2.0毫米</w:t>
            </w:r>
          </w:p>
        </w:tc>
      </w:tr>
    </w:tbl>
    <w:p w14:paraId="34C39BC9">
      <w:pPr>
        <w:keepNext w:val="0"/>
        <w:keepLines w:val="0"/>
        <w:pageBreakBefore w:val="0"/>
        <w:numPr>
          <w:ilvl w:val="0"/>
          <w:numId w:val="0"/>
        </w:numPr>
        <w:kinsoku/>
        <w:wordWrap/>
        <w:overflowPunct/>
        <w:topLinePunct w:val="0"/>
        <w:autoSpaceDE/>
        <w:autoSpaceDN/>
        <w:bidi w:val="0"/>
        <w:adjustRightInd/>
        <w:snapToGrid/>
        <w:spacing w:line="480" w:lineRule="exact"/>
        <w:ind w:left="0" w:leftChars="0" w:right="139" w:rightChars="66" w:firstLine="482" w:firstLineChars="200"/>
        <w:jc w:val="left"/>
        <w:textAlignment w:val="auto"/>
        <w:rPr>
          <w:rFonts w:hint="eastAsia" w:ascii="宋体" w:hAnsi="宋体" w:eastAsia="宋体"/>
          <w:b/>
          <w:color w:val="000000"/>
          <w:sz w:val="24"/>
          <w:lang w:eastAsia="zh-CN"/>
        </w:rPr>
      </w:pPr>
      <w:r>
        <w:rPr>
          <w:rFonts w:hint="eastAsia" w:ascii="宋体" w:hAnsi="宋体"/>
          <w:b/>
          <w:sz w:val="24"/>
        </w:rPr>
        <w:t>以上内容摘自</w:t>
      </w:r>
      <w:r>
        <w:rPr>
          <w:rFonts w:hint="eastAsia" w:ascii="宋体" w:hAnsi="宋体"/>
          <w:b/>
          <w:sz w:val="24"/>
          <w:lang w:eastAsia="zh-CN"/>
        </w:rPr>
        <w:t>测绘《福建省仙游县石苍乡利用修建福诏高速金钟1号隧道遗弃洞渣加工砂石项目测绘预算报告》。</w:t>
      </w:r>
    </w:p>
    <w:p w14:paraId="190FB1CB">
      <w:pPr>
        <w:keepNext w:val="0"/>
        <w:keepLines w:val="0"/>
        <w:pageBreakBefore w:val="0"/>
        <w:numPr>
          <w:ilvl w:val="0"/>
          <w:numId w:val="2"/>
        </w:numPr>
        <w:kinsoku/>
        <w:wordWrap/>
        <w:overflowPunct/>
        <w:topLinePunct w:val="0"/>
        <w:autoSpaceDE/>
        <w:autoSpaceDN/>
        <w:bidi w:val="0"/>
        <w:adjustRightInd/>
        <w:snapToGrid/>
        <w:spacing w:line="480" w:lineRule="exact"/>
        <w:ind w:left="1074" w:leftChars="0" w:right="139" w:rightChars="66" w:hanging="720" w:firstLineChars="0"/>
        <w:jc w:val="left"/>
        <w:textAlignment w:val="auto"/>
        <w:rPr>
          <w:rFonts w:ascii="宋体" w:hAnsi="宋体"/>
          <w:b/>
          <w:color w:val="000000"/>
          <w:sz w:val="24"/>
        </w:rPr>
      </w:pPr>
      <w:r>
        <w:rPr>
          <w:rFonts w:hint="eastAsia" w:ascii="宋体" w:hAnsi="宋体"/>
          <w:b/>
          <w:color w:val="000000"/>
          <w:sz w:val="24"/>
        </w:rPr>
        <w:t>竞买资格及提交的材料：</w:t>
      </w:r>
    </w:p>
    <w:p w14:paraId="2EAFF25E">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sz w:val="24"/>
        </w:rPr>
      </w:pPr>
      <w:r>
        <w:rPr>
          <w:rFonts w:hint="eastAsia" w:ascii="宋体" w:hAnsi="宋体"/>
          <w:sz w:val="24"/>
        </w:rPr>
        <w:t>1、</w:t>
      </w:r>
      <w:r>
        <w:rPr>
          <w:rFonts w:hint="eastAsia" w:ascii="宋体" w:hAnsi="宋体" w:cs="宋体"/>
          <w:kern w:val="0"/>
          <w:sz w:val="24"/>
          <w:lang w:eastAsia="zh-CN"/>
        </w:rPr>
        <w:t>竞买人具有独立法人资格的单位或自然人,按国家法律规定合法经营(征信没有不良记录)。</w:t>
      </w:r>
    </w:p>
    <w:p w14:paraId="5BBAF26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rPr>
      </w:pPr>
      <w:r>
        <w:rPr>
          <w:rFonts w:hint="eastAsia" w:ascii="宋体" w:hAnsi="宋体" w:cs="宋体"/>
          <w:sz w:val="24"/>
        </w:rPr>
        <w:t>2、参加本次拍卖会的竞买人在规定时间前需办理竞买登记手续。竞买人必须按照“拍卖公告”上规定的时间交纳竞买保证金，</w:t>
      </w:r>
      <w:r>
        <w:rPr>
          <w:rFonts w:hint="eastAsia" w:ascii="宋体" w:hAnsi="宋体" w:cs="宋体"/>
          <w:b/>
          <w:sz w:val="24"/>
        </w:rPr>
        <w:t>报名提供资料：①竞买人为个人的提交个人身份证复印件及银行缴款单复印件各一份；②竞买人为企业法人的提交营业执照副本、法人身份证、银行缴款单</w:t>
      </w:r>
      <w:r>
        <w:rPr>
          <w:rFonts w:hint="eastAsia" w:ascii="宋体" w:hAnsi="宋体" w:cs="宋体"/>
          <w:sz w:val="24"/>
        </w:rPr>
        <w:t>，办理报名时需提供身份证原件核对。委托代理人参加竞买的，应在报名截止前提交真实的授权委托书、委托人身份证复印件，出示代理人的身份证原件并提交复印件（所有提供的复印件需盖公章）。</w:t>
      </w:r>
    </w:p>
    <w:p w14:paraId="6F1E6A0B">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sz w:val="24"/>
        </w:rPr>
      </w:pPr>
      <w:r>
        <w:rPr>
          <w:rFonts w:hint="eastAsia" w:ascii="宋体" w:hAnsi="宋体" w:cs="宋体"/>
          <w:sz w:val="24"/>
        </w:rPr>
        <w:t>3、参加本次拍卖会的竞买人须在拍卖公告中规定时间前办理竞买登记手续，缴纳完保证金必须到我司或拍卖会地点报名</w:t>
      </w:r>
      <w:r>
        <w:rPr>
          <w:rFonts w:hint="eastAsia" w:ascii="宋体" w:hAnsi="宋体"/>
          <w:sz w:val="24"/>
        </w:rPr>
        <w:t>。</w:t>
      </w:r>
    </w:p>
    <w:p w14:paraId="1112AB33">
      <w:pPr>
        <w:pStyle w:val="12"/>
        <w:keepNext w:val="0"/>
        <w:keepLines w:val="0"/>
        <w:pageBreakBefore w:val="0"/>
        <w:kinsoku/>
        <w:wordWrap/>
        <w:overflowPunct/>
        <w:topLinePunct w:val="0"/>
        <w:autoSpaceDE/>
        <w:autoSpaceDN/>
        <w:bidi w:val="0"/>
        <w:adjustRightInd/>
        <w:snapToGrid/>
        <w:spacing w:after="0" w:line="480" w:lineRule="exact"/>
        <w:ind w:left="354" w:right="139" w:rightChars="66"/>
        <w:textAlignment w:val="auto"/>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eastAsia="zh-CN"/>
        </w:rPr>
        <w:t>六</w:t>
      </w:r>
      <w:r>
        <w:rPr>
          <w:rFonts w:hint="eastAsia" w:ascii="宋体" w:hAnsi="宋体"/>
          <w:b/>
          <w:color w:val="000000"/>
          <w:sz w:val="24"/>
        </w:rPr>
        <w:t>条  竞买登记手续及保证金事项：</w:t>
      </w:r>
    </w:p>
    <w:p w14:paraId="2F00ED30">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1、竞买保证金汇达指定</w:t>
      </w:r>
      <w:r>
        <w:rPr>
          <w:rFonts w:hint="eastAsia" w:ascii="宋体" w:hAnsi="宋体"/>
          <w:color w:val="000000"/>
          <w:sz w:val="24"/>
          <w:lang w:eastAsia="zh-CN"/>
        </w:rPr>
        <w:t>账户</w:t>
      </w:r>
      <w:r>
        <w:rPr>
          <w:rFonts w:hint="eastAsia" w:ascii="宋体" w:hAnsi="宋体"/>
          <w:color w:val="000000"/>
          <w:sz w:val="24"/>
        </w:rPr>
        <w:t>：（</w:t>
      </w:r>
      <w:r>
        <w:rPr>
          <w:rFonts w:hint="eastAsia" w:ascii="宋体" w:hAnsi="宋体"/>
          <w:color w:val="000000"/>
          <w:sz w:val="24"/>
          <w:lang w:eastAsia="zh-CN"/>
        </w:rPr>
        <w:t>户名：福建特拍拍卖有限公司；开户行：中国民生银行股份有限公司莆田分行；账号：641760322</w:t>
      </w:r>
      <w:r>
        <w:rPr>
          <w:rFonts w:hint="eastAsia" w:ascii="宋体" w:hAnsi="宋体"/>
          <w:color w:val="000000"/>
          <w:sz w:val="24"/>
        </w:rPr>
        <w:t>），保证金是否到账以银行出具的对帐单为准，本公司根据到账信息予以确认。</w:t>
      </w:r>
    </w:p>
    <w:p w14:paraId="21B496C0">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2、缴纳竞买保证金截止时间：</w:t>
      </w:r>
      <w:r>
        <w:rPr>
          <w:rFonts w:hint="eastAsia" w:ascii="宋体" w:hAnsi="宋体"/>
          <w:bCs/>
          <w:color w:val="000000"/>
          <w:sz w:val="24"/>
        </w:rPr>
        <w:t>即日起</w:t>
      </w:r>
      <w:r>
        <w:rPr>
          <w:rFonts w:hint="eastAsia" w:ascii="宋体" w:hAnsi="宋体"/>
          <w:bCs/>
          <w:color w:val="auto"/>
          <w:sz w:val="24"/>
        </w:rPr>
        <w:t>至</w:t>
      </w:r>
      <w:r>
        <w:rPr>
          <w:rFonts w:hint="eastAsia" w:ascii="宋体" w:hAnsi="宋体"/>
          <w:bCs/>
          <w:color w:val="auto"/>
          <w:sz w:val="24"/>
          <w:lang w:eastAsia="zh-CN"/>
        </w:rPr>
        <w:t>2025年2月10日</w:t>
      </w:r>
      <w:r>
        <w:rPr>
          <w:rFonts w:hint="eastAsia" w:ascii="宋体" w:hAnsi="宋体"/>
          <w:bCs/>
          <w:color w:val="auto"/>
          <w:sz w:val="24"/>
        </w:rPr>
        <w:t>24时止</w:t>
      </w:r>
      <w:r>
        <w:rPr>
          <w:rFonts w:hint="eastAsia" w:ascii="宋体" w:hAnsi="宋体"/>
          <w:color w:val="000000"/>
          <w:sz w:val="24"/>
        </w:rPr>
        <w:t>。</w:t>
      </w:r>
    </w:p>
    <w:p w14:paraId="3CE26DD9">
      <w:pPr>
        <w:keepNext w:val="0"/>
        <w:keepLines w:val="0"/>
        <w:pageBreakBefore w:val="0"/>
        <w:kinsoku/>
        <w:wordWrap/>
        <w:overflowPunct/>
        <w:topLinePunct w:val="0"/>
        <w:autoSpaceDE/>
        <w:autoSpaceDN/>
        <w:bidi w:val="0"/>
        <w:adjustRightInd/>
        <w:snapToGrid/>
        <w:spacing w:line="480" w:lineRule="exact"/>
        <w:ind w:right="139" w:rightChars="66" w:firstLine="465" w:firstLineChars="194"/>
        <w:jc w:val="left"/>
        <w:textAlignment w:val="auto"/>
        <w:rPr>
          <w:rFonts w:ascii="宋体" w:hAnsi="宋体"/>
          <w:color w:val="000000"/>
          <w:sz w:val="24"/>
        </w:rPr>
      </w:pPr>
      <w:r>
        <w:rPr>
          <w:rFonts w:hint="eastAsia" w:ascii="宋体" w:hAnsi="宋体"/>
          <w:color w:val="000000"/>
          <w:sz w:val="24"/>
        </w:rPr>
        <w:t>3、竞买人应</w:t>
      </w:r>
      <w:r>
        <w:rPr>
          <w:rFonts w:hint="eastAsia" w:ascii="宋体" w:hAnsi="宋体"/>
          <w:color w:val="auto"/>
          <w:sz w:val="24"/>
        </w:rPr>
        <w:t>于</w:t>
      </w:r>
      <w:r>
        <w:rPr>
          <w:rFonts w:hint="eastAsia" w:ascii="宋体" w:hAnsi="宋体"/>
          <w:color w:val="auto"/>
          <w:sz w:val="24"/>
          <w:lang w:eastAsia="zh-CN"/>
        </w:rPr>
        <w:t>2025年2月11日10：00</w:t>
      </w:r>
      <w:r>
        <w:rPr>
          <w:rFonts w:hint="eastAsia" w:ascii="宋体" w:hAnsi="宋体"/>
          <w:color w:val="auto"/>
          <w:sz w:val="24"/>
        </w:rPr>
        <w:t>前</w:t>
      </w:r>
      <w:r>
        <w:rPr>
          <w:rFonts w:hint="eastAsia" w:ascii="宋体" w:hAnsi="宋体"/>
          <w:sz w:val="24"/>
        </w:rPr>
        <w:t>持保证金的银行缴款凭证及有效身份证明到我司或拍卖会地点办理竞买资格手续、签署竞买申请书、竞买人报名登记表、竞买协议，并缴纳报名材料费100元及领取竞买号牌，入场参加拍卖会（</w:t>
      </w:r>
      <w:r>
        <w:rPr>
          <w:rFonts w:hint="eastAsia" w:ascii="宋体" w:hAnsi="宋体" w:cs="宋体"/>
          <w:b/>
          <w:sz w:val="24"/>
        </w:rPr>
        <w:t>企业法人</w:t>
      </w:r>
      <w:r>
        <w:rPr>
          <w:rFonts w:hint="eastAsia" w:ascii="宋体" w:hAnsi="宋体"/>
          <w:b/>
          <w:bCs/>
          <w:sz w:val="24"/>
        </w:rPr>
        <w:t>需带上公章</w:t>
      </w:r>
      <w:r>
        <w:rPr>
          <w:rFonts w:hint="eastAsia" w:ascii="宋体" w:hAnsi="宋体"/>
          <w:sz w:val="24"/>
        </w:rPr>
        <w:t>）。若竞买人将有效身份证明转交给他人代领或在拍卖现场将号牌交由他人举牌应价视同本人行为，具有法律效力。为保证拍卖会秩序，每个号牌最多允许进场1-2人</w:t>
      </w:r>
      <w:r>
        <w:rPr>
          <w:rFonts w:hint="eastAsia" w:ascii="宋体" w:hAnsi="宋体"/>
          <w:color w:val="000000"/>
          <w:sz w:val="24"/>
        </w:rPr>
        <w:t>。</w:t>
      </w:r>
    </w:p>
    <w:p w14:paraId="263E53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sz w:val="24"/>
        </w:rPr>
        <w:t>4、</w:t>
      </w:r>
      <w:r>
        <w:rPr>
          <w:rFonts w:hint="eastAsia" w:ascii="宋体" w:hAnsi="宋体" w:eastAsia="宋体" w:cs="宋体"/>
          <w:color w:val="auto"/>
          <w:sz w:val="24"/>
          <w:szCs w:val="24"/>
        </w:rPr>
        <w:t>未中标的竞买保证金，在</w:t>
      </w:r>
      <w:r>
        <w:rPr>
          <w:rFonts w:hint="eastAsia" w:ascii="宋体" w:hAnsi="宋体" w:eastAsia="宋体" w:cs="宋体"/>
          <w:color w:val="auto"/>
          <w:sz w:val="24"/>
          <w:szCs w:val="24"/>
          <w:lang w:eastAsia="zh-CN"/>
        </w:rPr>
        <w:t>拍卖会</w:t>
      </w:r>
      <w:r>
        <w:rPr>
          <w:rFonts w:hint="eastAsia" w:ascii="宋体" w:hAnsi="宋体" w:eastAsia="宋体" w:cs="宋体"/>
          <w:color w:val="auto"/>
          <w:sz w:val="24"/>
          <w:szCs w:val="24"/>
        </w:rPr>
        <w:t>结束后五个工作日内原路</w:t>
      </w:r>
      <w:r>
        <w:rPr>
          <w:rFonts w:hint="eastAsia" w:ascii="宋体" w:hAnsi="宋体" w:eastAsia="宋体" w:cs="宋体"/>
          <w:color w:val="auto"/>
          <w:sz w:val="24"/>
          <w:szCs w:val="24"/>
          <w:lang w:eastAsia="zh-CN"/>
        </w:rPr>
        <w:t>无息</w:t>
      </w:r>
      <w:r>
        <w:rPr>
          <w:rFonts w:hint="eastAsia" w:ascii="宋体" w:hAnsi="宋体" w:eastAsia="宋体" w:cs="宋体"/>
          <w:color w:val="auto"/>
          <w:sz w:val="24"/>
          <w:szCs w:val="24"/>
        </w:rPr>
        <w:t>退还</w:t>
      </w:r>
      <w:r>
        <w:rPr>
          <w:rFonts w:hint="eastAsia" w:ascii="宋体" w:hAnsi="宋体" w:cs="宋体"/>
          <w:color w:val="auto"/>
          <w:sz w:val="24"/>
          <w:szCs w:val="24"/>
          <w:lang w:eastAsia="zh-CN"/>
        </w:rPr>
        <w:t>。</w:t>
      </w:r>
    </w:p>
    <w:p w14:paraId="3192C804">
      <w:pPr>
        <w:pStyle w:val="12"/>
        <w:keepNext w:val="0"/>
        <w:keepLines w:val="0"/>
        <w:pageBreakBefore w:val="0"/>
        <w:kinsoku/>
        <w:wordWrap/>
        <w:overflowPunct/>
        <w:topLinePunct w:val="0"/>
        <w:autoSpaceDE/>
        <w:autoSpaceDN/>
        <w:bidi w:val="0"/>
        <w:adjustRightInd/>
        <w:snapToGrid/>
        <w:spacing w:line="480" w:lineRule="exact"/>
        <w:ind w:right="139" w:rightChars="66" w:firstLine="482" w:firstLineChars="200"/>
        <w:textAlignment w:val="auto"/>
        <w:outlineLvl w:val="0"/>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eastAsia="zh-CN"/>
        </w:rPr>
        <w:t>七</w:t>
      </w:r>
      <w:r>
        <w:rPr>
          <w:rFonts w:hint="eastAsia" w:ascii="宋体" w:hAnsi="宋体"/>
          <w:b/>
          <w:color w:val="000000"/>
          <w:sz w:val="24"/>
        </w:rPr>
        <w:t>条  拍卖方式：</w:t>
      </w:r>
    </w:p>
    <w:p w14:paraId="582AA2FD">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1、本次拍卖为有底价增价方式拍卖。进行拍卖时，先由拍卖师报出起拍价后，竞买人按照拍卖师宣布的加价幅度加价竞买，至无人继续加价时，经拍卖师三声（次）报价，无人出更高价格的，该价格为最高应价，最高应价达到或超过保留价拍卖师击槌成交（不到保留价不成交）。</w:t>
      </w:r>
    </w:p>
    <w:p w14:paraId="1848087F">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2、竞买人在进行竞价时，所持号牌应高举过头顶，以免拍卖师漏报。竞买人一经应价，不得反悔，否则竞买保证金不予返还，并依法追究其法律和经济责任。</w:t>
      </w:r>
    </w:p>
    <w:p w14:paraId="20781536">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3、拍卖成交后，买受人应当场与拍卖人签署《拍卖成交确认书》，在拍卖会结束时，买受人还应当场在《拍卖笔录》上签名，否则视同违约。</w:t>
      </w:r>
    </w:p>
    <w:p w14:paraId="069104E3">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4、竞买人不得有阻碍、干扰其他竞买人的正常竞买及恶意串通其他竞买人等违反拍卖法律、法规的行为，否则拍卖人有权依法取消其竞买资格，其竞买保证金不予返还。</w:t>
      </w:r>
    </w:p>
    <w:p w14:paraId="0F4F28FA">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5、拍卖师有权根据拍卖现场状况确定标的的起拍价、变更拍卖方式及调整增价幅度。</w:t>
      </w:r>
    </w:p>
    <w:p w14:paraId="3691257F">
      <w:pPr>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6、竞买人应认真咨询了解拍卖标的，并可向我公司索取查看标的介绍资料，于拍卖展示期间亲自到现场查看标的。竞买人未咨询或对标的不了解而参加竞拍的责任自负。一旦作出参加拍卖即表示竞买人接受该标的的一切现状（包括瑕疵）。无论其是否到现场查看标的，均不得对拍卖标的的现状提出异议。</w:t>
      </w:r>
    </w:p>
    <w:p w14:paraId="2367EC1A">
      <w:pPr>
        <w:pStyle w:val="12"/>
        <w:keepNext w:val="0"/>
        <w:keepLines w:val="0"/>
        <w:pageBreakBefore w:val="0"/>
        <w:kinsoku/>
        <w:wordWrap/>
        <w:overflowPunct/>
        <w:topLinePunct w:val="0"/>
        <w:autoSpaceDE/>
        <w:autoSpaceDN/>
        <w:bidi w:val="0"/>
        <w:adjustRightInd/>
        <w:snapToGrid/>
        <w:spacing w:line="480" w:lineRule="exact"/>
        <w:ind w:right="139" w:rightChars="66" w:firstLine="480" w:firstLineChars="200"/>
        <w:textAlignment w:val="auto"/>
        <w:rPr>
          <w:rFonts w:ascii="宋体" w:hAnsi="宋体"/>
          <w:color w:val="000000"/>
          <w:sz w:val="24"/>
        </w:rPr>
      </w:pPr>
      <w:r>
        <w:rPr>
          <w:rFonts w:hint="eastAsia" w:ascii="宋体" w:hAnsi="宋体"/>
          <w:color w:val="000000"/>
          <w:sz w:val="24"/>
        </w:rPr>
        <w:t>7、拍卖会宣布和使用的价款均以人民币为单位，时间为北京时间。</w:t>
      </w:r>
    </w:p>
    <w:p w14:paraId="222236E5">
      <w:pPr>
        <w:pStyle w:val="12"/>
        <w:keepNext w:val="0"/>
        <w:keepLines w:val="0"/>
        <w:pageBreakBefore w:val="0"/>
        <w:kinsoku/>
        <w:wordWrap/>
        <w:overflowPunct/>
        <w:topLinePunct w:val="0"/>
        <w:autoSpaceDE/>
        <w:autoSpaceDN/>
        <w:bidi w:val="0"/>
        <w:adjustRightInd/>
        <w:snapToGrid/>
        <w:spacing w:line="480" w:lineRule="exact"/>
        <w:ind w:left="482" w:right="139" w:rightChars="66"/>
        <w:textAlignment w:val="auto"/>
        <w:rPr>
          <w:rFonts w:ascii="宋体" w:hAnsi="宋体"/>
          <w:b/>
          <w:color w:val="000000"/>
          <w:sz w:val="24"/>
        </w:rPr>
      </w:pPr>
      <w:r>
        <w:rPr>
          <w:rFonts w:hint="eastAsia" w:ascii="宋体" w:hAnsi="宋体"/>
          <w:b/>
          <w:color w:val="000000"/>
          <w:sz w:val="24"/>
        </w:rPr>
        <w:t>第</w:t>
      </w:r>
      <w:r>
        <w:rPr>
          <w:rFonts w:hint="eastAsia" w:ascii="宋体" w:hAnsi="宋体"/>
          <w:b/>
          <w:color w:val="000000"/>
          <w:sz w:val="24"/>
          <w:lang w:eastAsia="zh-CN"/>
        </w:rPr>
        <w:t>八</w:t>
      </w:r>
      <w:r>
        <w:rPr>
          <w:rFonts w:hint="eastAsia" w:ascii="宋体" w:hAnsi="宋体"/>
          <w:b/>
          <w:color w:val="000000"/>
          <w:sz w:val="24"/>
        </w:rPr>
        <w:t>条  合同签订</w:t>
      </w:r>
      <w:r>
        <w:rPr>
          <w:rFonts w:hint="eastAsia" w:ascii="宋体" w:hAnsi="宋体"/>
          <w:b/>
          <w:color w:val="000000"/>
          <w:sz w:val="24"/>
          <w:lang w:eastAsia="zh-CN"/>
        </w:rPr>
        <w:t>、履约保证金：</w:t>
      </w:r>
    </w:p>
    <w:p w14:paraId="01020880">
      <w:pPr>
        <w:keepNext w:val="0"/>
        <w:keepLines w:val="0"/>
        <w:pageBreakBefore w:val="0"/>
        <w:widowControl/>
        <w:kinsoku/>
        <w:wordWrap/>
        <w:overflowPunct/>
        <w:topLinePunct w:val="0"/>
        <w:autoSpaceDE/>
        <w:autoSpaceDN/>
        <w:bidi w:val="0"/>
        <w:adjustRightInd/>
        <w:snapToGrid/>
        <w:spacing w:line="480" w:lineRule="exact"/>
        <w:ind w:right="139" w:rightChars="66" w:firstLine="465"/>
        <w:jc w:val="left"/>
        <w:textAlignment w:val="auto"/>
        <w:rPr>
          <w:rFonts w:hint="eastAsia" w:ascii="宋体" w:hAnsi="宋体" w:eastAsia="宋体"/>
          <w:b/>
          <w:color w:val="auto"/>
          <w:sz w:val="24"/>
          <w:lang w:eastAsia="zh-CN"/>
        </w:rPr>
      </w:pPr>
      <w:r>
        <w:rPr>
          <w:rFonts w:hint="eastAsia" w:ascii="宋体" w:hAnsi="宋体" w:eastAsia="宋体"/>
          <w:b/>
          <w:color w:val="auto"/>
          <w:sz w:val="24"/>
          <w:lang w:eastAsia="zh-CN"/>
        </w:rPr>
        <w:t>买受人应在拍卖成交之日起5日内</w:t>
      </w:r>
      <w:r>
        <w:rPr>
          <w:rFonts w:hint="eastAsia" w:ascii="宋体" w:hAnsi="宋体" w:eastAsia="宋体"/>
          <w:b/>
          <w:color w:val="auto"/>
          <w:sz w:val="24"/>
          <w:lang w:val="en-US" w:eastAsia="zh-CN"/>
        </w:rPr>
        <w:t>持《成交确认书》与委托人签订</w:t>
      </w:r>
      <w:r>
        <w:rPr>
          <w:rFonts w:hint="eastAsia" w:ascii="宋体" w:hAnsi="宋体" w:eastAsia="宋体"/>
          <w:b/>
          <w:color w:val="auto"/>
          <w:sz w:val="24"/>
          <w:lang w:eastAsia="zh-CN"/>
        </w:rPr>
        <w:t>《碎石及机制砂转让合同》</w:t>
      </w:r>
      <w:r>
        <w:rPr>
          <w:rFonts w:hint="eastAsia" w:ascii="宋体" w:hAnsi="宋体" w:eastAsia="宋体"/>
          <w:b/>
          <w:color w:val="auto"/>
          <w:sz w:val="24"/>
          <w:lang w:val="en-US" w:eastAsia="zh-CN"/>
        </w:rPr>
        <w:t>，且</w:t>
      </w:r>
      <w:r>
        <w:rPr>
          <w:rFonts w:hint="eastAsia" w:ascii="宋体" w:hAnsi="宋体" w:eastAsia="宋体"/>
          <w:b/>
          <w:color w:val="auto"/>
          <w:sz w:val="24"/>
          <w:lang w:eastAsia="zh-CN"/>
        </w:rPr>
        <w:t>竞买保证金人民</w:t>
      </w:r>
      <w:r>
        <w:rPr>
          <w:rFonts w:hint="eastAsia" w:ascii="宋体" w:hAnsi="宋体" w:eastAsia="宋体"/>
          <w:b/>
          <w:color w:val="auto"/>
          <w:sz w:val="24"/>
          <w:lang w:val="en-US" w:eastAsia="zh-CN"/>
        </w:rPr>
        <w:t>币</w:t>
      </w:r>
      <w:r>
        <w:rPr>
          <w:rFonts w:hint="eastAsia" w:ascii="宋体" w:hAnsi="宋体" w:eastAsia="宋体"/>
          <w:b/>
          <w:color w:val="auto"/>
          <w:sz w:val="24"/>
          <w:lang w:eastAsia="zh-CN"/>
        </w:rPr>
        <w:t>15万元(</w:t>
      </w:r>
      <w:r>
        <w:rPr>
          <w:rFonts w:hint="eastAsia" w:ascii="宋体" w:hAnsi="宋体" w:eastAsia="宋体"/>
          <w:b/>
          <w:color w:val="auto"/>
          <w:sz w:val="24"/>
          <w:lang w:val="en-US" w:eastAsia="zh-CN"/>
        </w:rPr>
        <w:t>竞买</w:t>
      </w:r>
      <w:r>
        <w:rPr>
          <w:rFonts w:hint="eastAsia" w:ascii="宋体" w:hAnsi="宋体" w:eastAsia="宋体"/>
          <w:b/>
          <w:color w:val="auto"/>
          <w:sz w:val="24"/>
          <w:lang w:eastAsia="zh-CN"/>
        </w:rPr>
        <w:t>保证金在竞买期间不计利息)转为</w:t>
      </w:r>
      <w:r>
        <w:rPr>
          <w:rFonts w:hint="eastAsia" w:ascii="宋体" w:hAnsi="宋体" w:eastAsia="宋体"/>
          <w:b/>
          <w:color w:val="auto"/>
          <w:sz w:val="24"/>
          <w:lang w:val="en-US" w:eastAsia="zh-CN"/>
        </w:rPr>
        <w:t>履</w:t>
      </w:r>
      <w:r>
        <w:rPr>
          <w:rFonts w:hint="eastAsia" w:ascii="宋体" w:hAnsi="宋体" w:eastAsia="宋体"/>
          <w:b/>
          <w:color w:val="auto"/>
          <w:sz w:val="24"/>
          <w:lang w:eastAsia="zh-CN"/>
        </w:rPr>
        <w:t>约保证金。</w:t>
      </w:r>
    </w:p>
    <w:p w14:paraId="469FC445">
      <w:pPr>
        <w:pStyle w:val="12"/>
        <w:keepNext w:val="0"/>
        <w:keepLines w:val="0"/>
        <w:pageBreakBefore w:val="0"/>
        <w:kinsoku/>
        <w:wordWrap/>
        <w:overflowPunct/>
        <w:topLinePunct w:val="0"/>
        <w:autoSpaceDE/>
        <w:autoSpaceDN/>
        <w:bidi w:val="0"/>
        <w:adjustRightInd/>
        <w:snapToGrid/>
        <w:spacing w:line="480" w:lineRule="exact"/>
        <w:ind w:left="482" w:right="139" w:rightChars="66"/>
        <w:textAlignment w:val="auto"/>
        <w:rPr>
          <w:rFonts w:ascii="宋体" w:hAnsi="宋体"/>
          <w:b/>
          <w:color w:val="000000"/>
          <w:sz w:val="24"/>
        </w:rPr>
      </w:pPr>
      <w:r>
        <w:rPr>
          <w:rFonts w:hint="eastAsia" w:ascii="宋体" w:hAnsi="宋体"/>
          <w:b/>
          <w:color w:val="000000"/>
          <w:sz w:val="24"/>
          <w:lang w:eastAsia="zh-CN"/>
        </w:rPr>
        <w:t>第九条</w:t>
      </w:r>
      <w:r>
        <w:rPr>
          <w:rFonts w:hint="eastAsia" w:ascii="宋体" w:hAnsi="宋体"/>
          <w:b/>
          <w:color w:val="000000"/>
          <w:sz w:val="24"/>
          <w:lang w:val="en-US" w:eastAsia="zh-CN"/>
        </w:rPr>
        <w:t xml:space="preserve"> </w:t>
      </w:r>
      <w:r>
        <w:rPr>
          <w:rFonts w:hint="eastAsia" w:ascii="宋体" w:hAnsi="宋体"/>
          <w:b/>
          <w:color w:val="000000"/>
          <w:sz w:val="24"/>
        </w:rPr>
        <w:t>拍卖款项及逾期责任：</w:t>
      </w:r>
    </w:p>
    <w:p w14:paraId="0D09404A">
      <w:pPr>
        <w:keepNext w:val="0"/>
        <w:keepLines w:val="0"/>
        <w:pageBreakBefore w:val="0"/>
        <w:widowControl/>
        <w:kinsoku/>
        <w:wordWrap/>
        <w:overflowPunct/>
        <w:topLinePunct w:val="0"/>
        <w:autoSpaceDE/>
        <w:autoSpaceDN/>
        <w:bidi w:val="0"/>
        <w:adjustRightInd/>
        <w:snapToGrid/>
        <w:spacing w:line="480" w:lineRule="exact"/>
        <w:ind w:right="139" w:rightChars="66" w:firstLine="465"/>
        <w:jc w:val="left"/>
        <w:textAlignment w:val="auto"/>
        <w:rPr>
          <w:rFonts w:hint="eastAsia" w:ascii="宋体" w:hAnsi="宋体" w:eastAsia="宋体"/>
          <w:b/>
          <w:color w:val="000000"/>
          <w:sz w:val="24"/>
          <w:lang w:eastAsia="zh-CN"/>
        </w:rPr>
      </w:pPr>
      <w:r>
        <w:rPr>
          <w:rFonts w:hint="eastAsia" w:ascii="宋体" w:hAnsi="宋体"/>
          <w:b/>
          <w:color w:val="000000"/>
          <w:sz w:val="24"/>
          <w:lang w:eastAsia="zh-CN"/>
        </w:rPr>
        <w:t>买受人</w:t>
      </w:r>
      <w:r>
        <w:rPr>
          <w:rFonts w:hint="eastAsia" w:ascii="宋体" w:hAnsi="宋体" w:eastAsia="宋体"/>
          <w:b/>
          <w:color w:val="000000"/>
          <w:sz w:val="24"/>
          <w:lang w:eastAsia="zh-CN"/>
        </w:rPr>
        <w:t>在拍卖成交后竞买保证金人民币15万元(竞买保证金在竞买期间不计利息)转为履约保证金。根据建筑市场整体供需情况，为减轻</w:t>
      </w:r>
      <w:r>
        <w:rPr>
          <w:rFonts w:hint="eastAsia" w:ascii="宋体" w:hAnsi="宋体"/>
          <w:b/>
          <w:color w:val="000000"/>
          <w:sz w:val="24"/>
          <w:lang w:eastAsia="zh-CN"/>
        </w:rPr>
        <w:t>买受人</w:t>
      </w:r>
      <w:r>
        <w:rPr>
          <w:rFonts w:hint="eastAsia" w:ascii="宋体" w:hAnsi="宋体" w:eastAsia="宋体"/>
          <w:b/>
          <w:color w:val="000000"/>
          <w:sz w:val="24"/>
          <w:lang w:eastAsia="zh-CN"/>
        </w:rPr>
        <w:t>一次性付款压力，</w:t>
      </w:r>
      <w:r>
        <w:rPr>
          <w:rFonts w:hint="eastAsia" w:ascii="宋体" w:hAnsi="宋体"/>
          <w:b/>
          <w:color w:val="000000"/>
          <w:sz w:val="24"/>
          <w:lang w:eastAsia="zh-CN"/>
        </w:rPr>
        <w:t>买受人</w:t>
      </w:r>
      <w:r>
        <w:rPr>
          <w:rFonts w:hint="eastAsia" w:ascii="宋体" w:hAnsi="宋体" w:eastAsia="宋体"/>
          <w:b/>
          <w:color w:val="000000"/>
          <w:sz w:val="24"/>
          <w:lang w:eastAsia="zh-CN"/>
        </w:rPr>
        <w:t>并在合同签订之日起7日内可向</w:t>
      </w:r>
      <w:r>
        <w:rPr>
          <w:rFonts w:hint="eastAsia" w:ascii="宋体" w:hAnsi="宋体"/>
          <w:b/>
          <w:color w:val="000000"/>
          <w:sz w:val="24"/>
          <w:lang w:eastAsia="zh-CN"/>
        </w:rPr>
        <w:t>委托人</w:t>
      </w:r>
      <w:r>
        <w:rPr>
          <w:rFonts w:hint="eastAsia" w:ascii="宋体" w:hAnsi="宋体" w:eastAsia="宋体"/>
          <w:b/>
          <w:color w:val="000000"/>
          <w:sz w:val="24"/>
          <w:lang w:eastAsia="zh-CN"/>
        </w:rPr>
        <w:t>提供最终竞拍价同等金额的银行保函后，允许可部分转移</w:t>
      </w:r>
      <w:r>
        <w:rPr>
          <w:rFonts w:hint="eastAsia" w:ascii="宋体" w:hAnsi="宋体"/>
          <w:b/>
          <w:color w:val="000000"/>
          <w:sz w:val="24"/>
          <w:lang w:eastAsia="zh-CN"/>
        </w:rPr>
        <w:t>销售</w:t>
      </w:r>
      <w:r>
        <w:rPr>
          <w:rFonts w:hint="eastAsia" w:ascii="宋体" w:hAnsi="宋体" w:eastAsia="宋体"/>
          <w:b/>
          <w:color w:val="000000"/>
          <w:sz w:val="24"/>
          <w:lang w:eastAsia="zh-CN"/>
        </w:rPr>
        <w:t>标的物。</w:t>
      </w:r>
      <w:r>
        <w:rPr>
          <w:rFonts w:hint="eastAsia" w:ascii="宋体" w:hAnsi="宋体"/>
          <w:b/>
          <w:color w:val="000000"/>
          <w:sz w:val="24"/>
          <w:lang w:eastAsia="zh-CN"/>
        </w:rPr>
        <w:t>买受人</w:t>
      </w:r>
      <w:r>
        <w:rPr>
          <w:rFonts w:hint="eastAsia" w:ascii="宋体" w:hAnsi="宋体" w:eastAsia="宋体"/>
          <w:b/>
          <w:color w:val="000000"/>
          <w:sz w:val="24"/>
          <w:lang w:eastAsia="zh-CN"/>
        </w:rPr>
        <w:t>分三期付清全部竞拍款，第一期200万元在合同签订之日起</w:t>
      </w:r>
      <w:r>
        <w:rPr>
          <w:rFonts w:hint="eastAsia" w:ascii="宋体" w:hAnsi="宋体"/>
          <w:b/>
          <w:color w:val="000000"/>
          <w:sz w:val="24"/>
          <w:lang w:eastAsia="zh-CN"/>
        </w:rPr>
        <w:t>三个月</w:t>
      </w:r>
      <w:r>
        <w:rPr>
          <w:rFonts w:hint="eastAsia" w:ascii="宋体" w:hAnsi="宋体" w:eastAsia="宋体"/>
          <w:b/>
          <w:color w:val="000000"/>
          <w:sz w:val="24"/>
          <w:lang w:eastAsia="zh-CN"/>
        </w:rPr>
        <w:t>内缴纳到指定账户内</w:t>
      </w:r>
      <w:r>
        <w:rPr>
          <w:rFonts w:hint="eastAsia" w:ascii="宋体" w:hAnsi="宋体"/>
          <w:b/>
          <w:color w:val="000000"/>
          <w:sz w:val="24"/>
          <w:lang w:eastAsia="zh-CN"/>
        </w:rPr>
        <w:t>；</w:t>
      </w:r>
      <w:r>
        <w:rPr>
          <w:rFonts w:hint="eastAsia" w:ascii="宋体" w:hAnsi="宋体" w:eastAsia="宋体"/>
          <w:b/>
          <w:color w:val="000000"/>
          <w:sz w:val="24"/>
          <w:lang w:eastAsia="zh-CN"/>
        </w:rPr>
        <w:t>第二期200万元在合同签订之日起</w:t>
      </w:r>
      <w:r>
        <w:rPr>
          <w:rFonts w:hint="eastAsia" w:ascii="宋体" w:hAnsi="宋体"/>
          <w:b/>
          <w:color w:val="000000"/>
          <w:sz w:val="24"/>
          <w:lang w:eastAsia="zh-CN"/>
        </w:rPr>
        <w:t>六</w:t>
      </w:r>
      <w:r>
        <w:rPr>
          <w:rFonts w:hint="eastAsia" w:ascii="宋体" w:hAnsi="宋体" w:eastAsia="宋体"/>
          <w:b/>
          <w:color w:val="000000"/>
          <w:sz w:val="24"/>
          <w:lang w:eastAsia="zh-CN"/>
        </w:rPr>
        <w:t>个月内缴纳到指定账户内，余下的全部款项在合同签订之日起</w:t>
      </w:r>
      <w:r>
        <w:rPr>
          <w:rFonts w:hint="eastAsia" w:ascii="宋体" w:hAnsi="宋体"/>
          <w:b/>
          <w:color w:val="000000"/>
          <w:sz w:val="24"/>
          <w:lang w:eastAsia="zh-CN"/>
        </w:rPr>
        <w:t>一年</w:t>
      </w:r>
      <w:r>
        <w:rPr>
          <w:rFonts w:hint="eastAsia" w:ascii="宋体" w:hAnsi="宋体" w:eastAsia="宋体"/>
          <w:b/>
          <w:color w:val="000000"/>
          <w:sz w:val="24"/>
          <w:lang w:eastAsia="zh-CN"/>
        </w:rPr>
        <w:t>内必须全部付清。</w:t>
      </w:r>
      <w:r>
        <w:rPr>
          <w:rFonts w:hint="eastAsia" w:ascii="宋体" w:hAnsi="宋体" w:eastAsia="宋体"/>
          <w:b/>
          <w:color w:val="000000"/>
          <w:sz w:val="24"/>
          <w:lang w:val="en-US" w:eastAsia="zh-CN"/>
        </w:rPr>
        <w:t>在双方合同签订</w:t>
      </w:r>
      <w:r>
        <w:rPr>
          <w:rFonts w:hint="eastAsia" w:ascii="宋体" w:hAnsi="宋体"/>
          <w:b/>
          <w:color w:val="000000"/>
          <w:sz w:val="24"/>
          <w:lang w:val="en-US" w:eastAsia="zh-CN"/>
        </w:rPr>
        <w:t>时</w:t>
      </w:r>
      <w:r>
        <w:rPr>
          <w:rFonts w:hint="eastAsia" w:ascii="宋体" w:hAnsi="宋体" w:eastAsia="宋体"/>
          <w:b/>
          <w:color w:val="000000"/>
          <w:sz w:val="24"/>
          <w:lang w:val="en-US" w:eastAsia="zh-CN"/>
        </w:rPr>
        <w:t>竞得方需作出书面履约承诺，</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保留每月安排专人现场盘点实物核对应缴款项权利，当竞得人在三个月之内转移的标的物超出合同约定应付第一期200万款项的等量价值时，</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有权提前催缴相应款项，竞得人应在7日内未将第一期200万款项汇至</w:t>
      </w:r>
      <w:r>
        <w:rPr>
          <w:rFonts w:hint="eastAsia" w:ascii="宋体" w:hAnsi="宋体"/>
          <w:b/>
          <w:color w:val="000000"/>
          <w:sz w:val="24"/>
          <w:lang w:val="en-US" w:eastAsia="zh-CN"/>
        </w:rPr>
        <w:t>委托</w:t>
      </w:r>
      <w:bookmarkStart w:id="0" w:name="_GoBack"/>
      <w:bookmarkEnd w:id="0"/>
      <w:r>
        <w:rPr>
          <w:rFonts w:hint="eastAsia" w:ascii="宋体" w:hAnsi="宋体" w:eastAsia="宋体"/>
          <w:b/>
          <w:color w:val="000000"/>
          <w:sz w:val="24"/>
          <w:lang w:val="en-US" w:eastAsia="zh-CN"/>
        </w:rPr>
        <w:t>方指定账户户头认定拒不缴纳的，</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有权单方先行采取现场强制封存措施。同理，当竞得人转移的标的物超出合同约定在第二期合同签订后六个月内和第三期合同签订后一年内等量款项时，</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有权提前催缴相应款项，在竞得人接到</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催缴通知单7日内未缴清相应款项，</w:t>
      </w:r>
      <w:r>
        <w:rPr>
          <w:rFonts w:hint="eastAsia" w:ascii="宋体" w:hAnsi="宋体"/>
          <w:b/>
          <w:color w:val="000000"/>
          <w:sz w:val="24"/>
          <w:lang w:val="en-US" w:eastAsia="zh-CN"/>
        </w:rPr>
        <w:t>委托人</w:t>
      </w:r>
      <w:r>
        <w:rPr>
          <w:rFonts w:hint="eastAsia" w:ascii="宋体" w:hAnsi="宋体" w:eastAsia="宋体"/>
          <w:b/>
          <w:color w:val="000000"/>
          <w:sz w:val="24"/>
          <w:lang w:val="en-US" w:eastAsia="zh-CN"/>
        </w:rPr>
        <w:t>有权采取相应措施直至追究其法律责任。当竞得人结清全额拍卖款后方可允许撤回银行保函，</w:t>
      </w:r>
      <w:r>
        <w:rPr>
          <w:rFonts w:hint="eastAsia" w:ascii="宋体" w:hAnsi="宋体" w:eastAsia="宋体"/>
          <w:b/>
          <w:color w:val="000000"/>
          <w:sz w:val="24"/>
          <w:lang w:eastAsia="zh-CN"/>
        </w:rPr>
        <w:t>履约保证金15万元经</w:t>
      </w:r>
      <w:r>
        <w:rPr>
          <w:rFonts w:hint="eastAsia" w:ascii="宋体" w:hAnsi="宋体"/>
          <w:b/>
          <w:color w:val="000000"/>
          <w:sz w:val="24"/>
          <w:lang w:eastAsia="zh-CN"/>
        </w:rPr>
        <w:t>委托人</w:t>
      </w:r>
      <w:r>
        <w:rPr>
          <w:rFonts w:hint="eastAsia" w:ascii="宋体" w:hAnsi="宋体" w:eastAsia="宋体"/>
          <w:b/>
          <w:color w:val="000000"/>
          <w:sz w:val="24"/>
          <w:lang w:eastAsia="zh-CN"/>
        </w:rPr>
        <w:t>确认该</w:t>
      </w:r>
      <w:r>
        <w:rPr>
          <w:rFonts w:hint="eastAsia" w:ascii="宋体" w:hAnsi="宋体"/>
          <w:b/>
          <w:color w:val="000000"/>
          <w:sz w:val="24"/>
          <w:lang w:eastAsia="zh-CN"/>
        </w:rPr>
        <w:t>买受人</w:t>
      </w:r>
      <w:r>
        <w:rPr>
          <w:rFonts w:hint="eastAsia" w:ascii="宋体" w:hAnsi="宋体" w:eastAsia="宋体"/>
          <w:b/>
          <w:color w:val="000000"/>
          <w:sz w:val="24"/>
          <w:lang w:eastAsia="zh-CN"/>
        </w:rPr>
        <w:t>没有任何违约行为及欠缴有关费用后，在10日内退还履约保证金，履约保证金退还时不计利息。</w:t>
      </w:r>
    </w:p>
    <w:p w14:paraId="764D6CCD">
      <w:pPr>
        <w:keepNext w:val="0"/>
        <w:keepLines w:val="0"/>
        <w:pageBreakBefore w:val="0"/>
        <w:widowControl/>
        <w:kinsoku/>
        <w:wordWrap/>
        <w:overflowPunct/>
        <w:topLinePunct w:val="0"/>
        <w:autoSpaceDE/>
        <w:autoSpaceDN/>
        <w:bidi w:val="0"/>
        <w:adjustRightInd/>
        <w:snapToGrid/>
        <w:spacing w:line="480" w:lineRule="exact"/>
        <w:ind w:right="139" w:rightChars="66" w:firstLine="482" w:firstLineChars="200"/>
        <w:jc w:val="left"/>
        <w:textAlignment w:val="auto"/>
        <w:rPr>
          <w:rFonts w:ascii="宋体" w:hAnsi="宋体" w:cs="宋体"/>
          <w:b/>
          <w:color w:val="000000"/>
          <w:sz w:val="24"/>
        </w:rPr>
      </w:pPr>
      <w:r>
        <w:rPr>
          <w:rFonts w:hint="eastAsia" w:ascii="宋体" w:hAnsi="宋体" w:cs="宋体"/>
          <w:b/>
          <w:color w:val="000000"/>
          <w:sz w:val="24"/>
        </w:rPr>
        <w:t>第</w:t>
      </w:r>
      <w:r>
        <w:rPr>
          <w:rFonts w:hint="eastAsia" w:ascii="宋体" w:hAnsi="宋体" w:cs="宋体"/>
          <w:b/>
          <w:color w:val="000000"/>
          <w:sz w:val="24"/>
          <w:lang w:eastAsia="zh-CN"/>
        </w:rPr>
        <w:t>十</w:t>
      </w:r>
      <w:r>
        <w:rPr>
          <w:rFonts w:hint="eastAsia" w:ascii="宋体" w:hAnsi="宋体" w:cs="宋体"/>
          <w:b/>
          <w:color w:val="000000"/>
          <w:sz w:val="24"/>
        </w:rPr>
        <w:t>条  佣金：</w:t>
      </w:r>
    </w:p>
    <w:p w14:paraId="273AFBAB">
      <w:pPr>
        <w:keepNext w:val="0"/>
        <w:keepLines w:val="0"/>
        <w:pageBreakBefore w:val="0"/>
        <w:kinsoku/>
        <w:wordWrap/>
        <w:overflowPunct/>
        <w:topLinePunct w:val="0"/>
        <w:autoSpaceDE/>
        <w:autoSpaceDN/>
        <w:bidi w:val="0"/>
        <w:adjustRightInd/>
        <w:snapToGrid/>
        <w:spacing w:line="480" w:lineRule="exact"/>
        <w:ind w:right="139" w:rightChars="66" w:firstLine="482" w:firstLineChars="200"/>
        <w:textAlignment w:val="auto"/>
        <w:rPr>
          <w:rFonts w:hint="eastAsia" w:ascii="宋体" w:hAnsi="宋体" w:cs="宋体"/>
          <w:b/>
          <w:color w:val="000000" w:themeColor="text1"/>
          <w:sz w:val="24"/>
        </w:rPr>
      </w:pPr>
      <w:r>
        <w:rPr>
          <w:rFonts w:hint="eastAsia" w:ascii="宋体" w:hAnsi="宋体" w:cs="宋体"/>
          <w:b/>
          <w:color w:val="000000" w:themeColor="text1"/>
          <w:sz w:val="24"/>
        </w:rPr>
        <w:t>拍卖成交后，买受人除支付成交款之外，须另向拍卖人</w:t>
      </w:r>
      <w:r>
        <w:rPr>
          <w:rFonts w:hint="eastAsia" w:ascii="宋体" w:hAnsi="宋体" w:cs="宋体"/>
          <w:b/>
          <w:color w:val="000000" w:themeColor="text1"/>
          <w:sz w:val="24"/>
          <w:lang w:val="en-US" w:eastAsia="zh-CN"/>
        </w:rPr>
        <w:t>当场</w:t>
      </w:r>
      <w:r>
        <w:rPr>
          <w:rFonts w:hint="eastAsia" w:ascii="宋体" w:hAnsi="宋体" w:cs="宋体"/>
          <w:b/>
          <w:color w:val="000000" w:themeColor="text1"/>
          <w:sz w:val="24"/>
        </w:rPr>
        <w:t>支付拍卖佣金。</w:t>
      </w:r>
      <w:r>
        <w:rPr>
          <w:rFonts w:hint="eastAsia" w:ascii="宋体" w:hAnsi="宋体" w:cs="宋体"/>
          <w:b/>
          <w:color w:val="000000" w:themeColor="text1"/>
          <w:sz w:val="24"/>
          <w:lang w:val="en-US" w:eastAsia="zh-CN"/>
        </w:rPr>
        <w:t>拍卖佣金按10000元为基础、加上溢价部分的5%，即拍卖佣金金额=10000+（成交价-起拍价）×5%</w:t>
      </w:r>
      <w:r>
        <w:rPr>
          <w:rFonts w:hint="eastAsia" w:ascii="宋体" w:hAnsi="宋体" w:cs="宋体"/>
          <w:b/>
          <w:color w:val="000000" w:themeColor="text1"/>
          <w:sz w:val="24"/>
        </w:rPr>
        <w:t>。</w:t>
      </w:r>
    </w:p>
    <w:p w14:paraId="0FC86D5D">
      <w:pPr>
        <w:keepNext w:val="0"/>
        <w:keepLines w:val="0"/>
        <w:pageBreakBefore w:val="0"/>
        <w:widowControl/>
        <w:kinsoku/>
        <w:wordWrap/>
        <w:overflowPunct/>
        <w:topLinePunct w:val="0"/>
        <w:autoSpaceDE/>
        <w:autoSpaceDN/>
        <w:bidi w:val="0"/>
        <w:adjustRightInd/>
        <w:snapToGrid/>
        <w:spacing w:line="480" w:lineRule="exact"/>
        <w:ind w:right="139" w:rightChars="66" w:firstLine="465"/>
        <w:jc w:val="left"/>
        <w:textAlignment w:val="auto"/>
        <w:rPr>
          <w:rFonts w:ascii="宋体" w:hAnsi="宋体"/>
          <w:b/>
          <w:color w:val="000000" w:themeColor="text1"/>
          <w:sz w:val="24"/>
        </w:rPr>
      </w:pPr>
      <w:r>
        <w:rPr>
          <w:rFonts w:hint="eastAsia" w:ascii="宋体" w:hAnsi="宋体"/>
          <w:b/>
          <w:color w:val="000000" w:themeColor="text1"/>
          <w:sz w:val="24"/>
        </w:rPr>
        <w:t>第</w:t>
      </w:r>
      <w:r>
        <w:rPr>
          <w:rFonts w:hint="eastAsia" w:ascii="宋体" w:hAnsi="宋体"/>
          <w:b/>
          <w:color w:val="000000" w:themeColor="text1"/>
          <w:sz w:val="24"/>
          <w:lang w:eastAsia="zh-CN"/>
        </w:rPr>
        <w:t>十一</w:t>
      </w:r>
      <w:r>
        <w:rPr>
          <w:rFonts w:hint="eastAsia" w:ascii="宋体" w:hAnsi="宋体"/>
          <w:b/>
          <w:color w:val="000000" w:themeColor="text1"/>
          <w:sz w:val="24"/>
        </w:rPr>
        <w:t>条  拍卖标的移交：</w:t>
      </w:r>
    </w:p>
    <w:p w14:paraId="06254499">
      <w:pPr>
        <w:keepNext w:val="0"/>
        <w:keepLines w:val="0"/>
        <w:pageBreakBefore w:val="0"/>
        <w:widowControl/>
        <w:kinsoku/>
        <w:wordWrap/>
        <w:overflowPunct/>
        <w:topLinePunct w:val="0"/>
        <w:autoSpaceDE/>
        <w:autoSpaceDN/>
        <w:bidi w:val="0"/>
        <w:adjustRightInd/>
        <w:snapToGrid/>
        <w:spacing w:line="480" w:lineRule="exact"/>
        <w:ind w:right="139" w:rightChars="66" w:firstLine="465"/>
        <w:jc w:val="left"/>
        <w:textAlignment w:val="auto"/>
        <w:rPr>
          <w:rFonts w:hint="eastAsia" w:ascii="宋体" w:hAnsi="宋体" w:eastAsia="宋体"/>
          <w:b/>
          <w:color w:val="auto"/>
          <w:sz w:val="24"/>
          <w:lang w:eastAsia="zh-CN"/>
        </w:rPr>
      </w:pPr>
      <w:r>
        <w:rPr>
          <w:rFonts w:hint="eastAsia" w:ascii="宋体" w:hAnsi="宋体"/>
          <w:b/>
          <w:color w:val="auto"/>
          <w:sz w:val="24"/>
        </w:rPr>
        <w:t>在买受人付清全部款项（</w:t>
      </w:r>
      <w:r>
        <w:rPr>
          <w:rFonts w:hint="eastAsia" w:ascii="宋体" w:hAnsi="宋体"/>
          <w:b/>
          <w:color w:val="auto"/>
          <w:sz w:val="24"/>
          <w:lang w:eastAsia="zh-CN"/>
        </w:rPr>
        <w:t>履约保证金、</w:t>
      </w:r>
      <w:r>
        <w:rPr>
          <w:rFonts w:hint="eastAsia" w:ascii="宋体" w:hAnsi="宋体"/>
          <w:b/>
          <w:color w:val="auto"/>
          <w:sz w:val="24"/>
        </w:rPr>
        <w:t>成交价款、拍卖佣金）后</w:t>
      </w:r>
      <w:r>
        <w:rPr>
          <w:rFonts w:hint="eastAsia" w:ascii="宋体" w:hAnsi="宋体"/>
          <w:b/>
          <w:color w:val="auto"/>
          <w:sz w:val="24"/>
          <w:lang w:val="en-US" w:eastAsia="zh-CN"/>
        </w:rPr>
        <w:t>7</w:t>
      </w:r>
      <w:r>
        <w:rPr>
          <w:rFonts w:hint="eastAsia" w:ascii="宋体" w:hAnsi="宋体"/>
          <w:b/>
          <w:color w:val="auto"/>
          <w:sz w:val="24"/>
        </w:rPr>
        <w:t>日内由委托人负责交</w:t>
      </w:r>
      <w:r>
        <w:rPr>
          <w:rFonts w:hint="eastAsia" w:ascii="宋体" w:hAnsi="宋体" w:cs="Times New Roman"/>
          <w:b/>
          <w:color w:val="auto"/>
          <w:sz w:val="24"/>
        </w:rPr>
        <w:t>付</w:t>
      </w:r>
      <w:r>
        <w:rPr>
          <w:rFonts w:hint="eastAsia" w:ascii="宋体" w:hAnsi="宋体" w:cs="Times New Roman"/>
          <w:b/>
          <w:color w:val="auto"/>
          <w:sz w:val="24"/>
          <w:lang w:eastAsia="zh-CN"/>
        </w:rPr>
        <w:t>，</w:t>
      </w:r>
      <w:r>
        <w:rPr>
          <w:rFonts w:hint="eastAsia" w:ascii="宋体" w:hAnsi="宋体"/>
          <w:b/>
          <w:color w:val="auto"/>
          <w:sz w:val="24"/>
          <w:lang w:eastAsia="zh-CN"/>
        </w:rPr>
        <w:t>买受人</w:t>
      </w:r>
      <w:r>
        <w:rPr>
          <w:rFonts w:hint="eastAsia" w:ascii="宋体" w:hAnsi="宋体" w:eastAsia="宋体"/>
          <w:b/>
          <w:color w:val="auto"/>
          <w:sz w:val="24"/>
          <w:lang w:eastAsia="zh-CN"/>
        </w:rPr>
        <w:t>应该在合同签定之日起一年内将标的物移清,逾期未移清每天按0.2万元向</w:t>
      </w:r>
      <w:r>
        <w:rPr>
          <w:rFonts w:hint="eastAsia" w:ascii="宋体" w:hAnsi="宋体"/>
          <w:b/>
          <w:color w:val="auto"/>
          <w:sz w:val="24"/>
          <w:lang w:eastAsia="zh-CN"/>
        </w:rPr>
        <w:t>委托人</w:t>
      </w:r>
      <w:r>
        <w:rPr>
          <w:rFonts w:hint="eastAsia" w:ascii="宋体" w:hAnsi="宋体" w:eastAsia="宋体"/>
          <w:b/>
          <w:color w:val="auto"/>
          <w:sz w:val="24"/>
          <w:lang w:eastAsia="zh-CN"/>
        </w:rPr>
        <w:t>支付违约金，直至标的物移清为止(不可抗力或其他人为因素导致30天内无法移清标的物的，由</w:t>
      </w:r>
      <w:r>
        <w:rPr>
          <w:rFonts w:hint="eastAsia" w:ascii="宋体" w:hAnsi="宋体"/>
          <w:b/>
          <w:color w:val="auto"/>
          <w:sz w:val="24"/>
          <w:lang w:eastAsia="zh-CN"/>
        </w:rPr>
        <w:t>委托人</w:t>
      </w:r>
      <w:r>
        <w:rPr>
          <w:rFonts w:hint="eastAsia" w:ascii="宋体" w:hAnsi="宋体" w:eastAsia="宋体"/>
          <w:b/>
          <w:color w:val="auto"/>
          <w:sz w:val="24"/>
          <w:lang w:eastAsia="zh-CN"/>
        </w:rPr>
        <w:t>委派人员现场确认并予以协商适当延期)</w:t>
      </w:r>
      <w:r>
        <w:rPr>
          <w:rFonts w:hint="eastAsia" w:ascii="宋体" w:hAnsi="宋体"/>
          <w:b/>
          <w:color w:val="auto"/>
          <w:sz w:val="24"/>
          <w:lang w:eastAsia="zh-CN"/>
        </w:rPr>
        <w:t>。</w:t>
      </w:r>
    </w:p>
    <w:p w14:paraId="03EF1573">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ascii="宋体" w:hAnsi="宋体"/>
          <w:b/>
          <w:color w:val="000000" w:themeColor="text1"/>
          <w:sz w:val="24"/>
        </w:rPr>
      </w:pPr>
      <w:r>
        <w:rPr>
          <w:rFonts w:hint="eastAsia" w:ascii="宋体" w:hAnsi="宋体"/>
          <w:b/>
          <w:color w:val="000000" w:themeColor="text1"/>
          <w:sz w:val="24"/>
        </w:rPr>
        <w:t>第十</w:t>
      </w:r>
      <w:r>
        <w:rPr>
          <w:rFonts w:hint="eastAsia" w:ascii="宋体" w:hAnsi="宋体"/>
          <w:b/>
          <w:color w:val="000000" w:themeColor="text1"/>
          <w:sz w:val="24"/>
          <w:lang w:eastAsia="zh-CN"/>
        </w:rPr>
        <w:t>二</w:t>
      </w:r>
      <w:r>
        <w:rPr>
          <w:rFonts w:hint="eastAsia" w:ascii="宋体" w:hAnsi="宋体"/>
          <w:b/>
          <w:color w:val="000000" w:themeColor="text1"/>
          <w:sz w:val="24"/>
        </w:rPr>
        <w:t>条   税、费承担：</w:t>
      </w:r>
    </w:p>
    <w:p w14:paraId="6B0E18E6">
      <w:pPr>
        <w:pStyle w:val="18"/>
        <w:keepNext w:val="0"/>
        <w:keepLines w:val="0"/>
        <w:pageBreakBefore w:val="0"/>
        <w:kinsoku/>
        <w:wordWrap/>
        <w:overflowPunct/>
        <w:topLinePunct w:val="0"/>
        <w:autoSpaceDE/>
        <w:autoSpaceDN/>
        <w:bidi w:val="0"/>
        <w:adjustRightInd/>
        <w:snapToGrid/>
        <w:spacing w:line="480" w:lineRule="exact"/>
        <w:ind w:left="0" w:leftChars="0" w:right="139" w:rightChars="66" w:firstLine="480"/>
        <w:textAlignment w:val="auto"/>
        <w:rPr>
          <w:rFonts w:ascii="宋体" w:hAnsi="宋体"/>
          <w:b/>
          <w:color w:val="000000"/>
          <w:sz w:val="24"/>
        </w:rPr>
      </w:pPr>
      <w:r>
        <w:rPr>
          <w:rFonts w:hint="eastAsia" w:ascii="宋体" w:hAnsi="宋体"/>
          <w:b/>
          <w:color w:val="000000"/>
          <w:sz w:val="24"/>
        </w:rPr>
        <w:t>买受人生产经营期间有关的各项经营费用、税费、 搬运、运输、劳工费、保险费等所有费用也均由买受人承担，且在施工过程中的风险包括但不限于造成买受人人员或第三人人身、财产损失的责任也均由买受人承担，委托人、拍卖人不承担任何费用和责任。</w:t>
      </w:r>
    </w:p>
    <w:p w14:paraId="61CC8565">
      <w:pPr>
        <w:pStyle w:val="12"/>
        <w:keepNext w:val="0"/>
        <w:keepLines w:val="0"/>
        <w:pageBreakBefore w:val="0"/>
        <w:kinsoku/>
        <w:wordWrap/>
        <w:overflowPunct/>
        <w:topLinePunct w:val="0"/>
        <w:autoSpaceDE/>
        <w:autoSpaceDN/>
        <w:bidi w:val="0"/>
        <w:adjustRightInd/>
        <w:snapToGrid/>
        <w:spacing w:line="480" w:lineRule="exact"/>
        <w:ind w:right="139" w:rightChars="66" w:firstLine="482" w:firstLineChars="200"/>
        <w:textAlignment w:val="auto"/>
        <w:outlineLvl w:val="0"/>
        <w:rPr>
          <w:rFonts w:ascii="宋体" w:hAnsi="宋体"/>
          <w:b/>
          <w:color w:val="000000"/>
          <w:sz w:val="24"/>
        </w:rPr>
      </w:pPr>
      <w:r>
        <w:rPr>
          <w:rFonts w:hint="eastAsia" w:ascii="宋体" w:hAnsi="宋体"/>
          <w:b/>
          <w:color w:val="000000"/>
          <w:sz w:val="24"/>
        </w:rPr>
        <w:t>第十</w:t>
      </w:r>
      <w:r>
        <w:rPr>
          <w:rFonts w:hint="eastAsia" w:ascii="宋体" w:hAnsi="宋体"/>
          <w:b/>
          <w:color w:val="000000"/>
          <w:sz w:val="24"/>
          <w:lang w:eastAsia="zh-CN"/>
        </w:rPr>
        <w:t>三</w:t>
      </w:r>
      <w:r>
        <w:rPr>
          <w:rFonts w:hint="eastAsia" w:ascii="宋体" w:hAnsi="宋体"/>
          <w:b/>
          <w:color w:val="000000"/>
          <w:sz w:val="24"/>
        </w:rPr>
        <w:t>条  特别约定：</w:t>
      </w:r>
    </w:p>
    <w:p w14:paraId="5F1E06EC">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1、本次拍卖会的拍卖标的是以标的物的现状进行拍卖，在起拍价、成交价中不含买卖双方税、费标的物的所有欠费及拍卖佣金。本次拍卖标的以其现状进行拍卖，</w:t>
      </w:r>
      <w:r>
        <w:rPr>
          <w:rFonts w:hint="eastAsia" w:ascii="宋体" w:hAnsi="宋体"/>
          <w:color w:val="000000"/>
          <w:sz w:val="24"/>
          <w:lang w:eastAsia="zh-CN"/>
        </w:rPr>
        <w:t>委托人</w:t>
      </w:r>
      <w:r>
        <w:rPr>
          <w:rFonts w:hint="eastAsia" w:ascii="宋体" w:hAnsi="宋体"/>
          <w:color w:val="000000"/>
          <w:sz w:val="24"/>
        </w:rPr>
        <w:t>与拍卖人提供的资料（拍品清单）、工作人员的介绍和对拍卖标的的评价均为参考性意见，拍卖人及委托人不作任何保证，不能保证拍卖标的的品质或真伪。上述标的的品质以现场实物为准，</w:t>
      </w:r>
      <w:r>
        <w:rPr>
          <w:rFonts w:hint="eastAsia" w:ascii="宋体" w:hAnsi="宋体"/>
          <w:color w:val="000000"/>
          <w:sz w:val="24"/>
          <w:lang w:eastAsia="zh-CN"/>
        </w:rPr>
        <w:t>委托人</w:t>
      </w:r>
      <w:r>
        <w:rPr>
          <w:rFonts w:hint="eastAsia" w:ascii="宋体" w:hAnsi="宋体"/>
          <w:color w:val="000000"/>
          <w:sz w:val="24"/>
        </w:rPr>
        <w:t>与本公司对其不作担保。竞买人需自行了解上述标的的具体情况，审查拍卖标的存在的瑕疵及可能存在的瑕疵。竞买人参与拍卖视为其同意按照受让标的的现状予以受让，并保证不因实现受让权利的障碍或风险而对拍卖标的提出抗辩。对标的的情况和价值竞买人应进行自我判定。一经成交确认，</w:t>
      </w:r>
      <w:r>
        <w:rPr>
          <w:rFonts w:hint="eastAsia" w:ascii="宋体" w:hAnsi="宋体"/>
          <w:color w:val="000000"/>
          <w:sz w:val="24"/>
          <w:lang w:eastAsia="zh-CN"/>
        </w:rPr>
        <w:t>委托人</w:t>
      </w:r>
      <w:r>
        <w:rPr>
          <w:rFonts w:hint="eastAsia" w:ascii="宋体" w:hAnsi="宋体"/>
          <w:color w:val="000000"/>
          <w:sz w:val="24"/>
        </w:rPr>
        <w:t>和拍卖人不因拍卖标的存在的瑕疵或可能存在的瑕疵承担任何责任。</w:t>
      </w:r>
    </w:p>
    <w:p w14:paraId="607C33B8">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s="Times New Roman"/>
          <w:color w:val="000000"/>
          <w:sz w:val="24"/>
        </w:rPr>
        <w:t>拍卖标的物</w:t>
      </w:r>
      <w:r>
        <w:rPr>
          <w:rFonts w:hint="eastAsia" w:ascii="宋体" w:hAnsi="宋体" w:cs="Times New Roman"/>
          <w:color w:val="000000"/>
          <w:sz w:val="24"/>
          <w:lang w:val="en-US" w:eastAsia="zh-CN"/>
        </w:rPr>
        <w:t>品类、数量和质量等</w:t>
      </w:r>
      <w:r>
        <w:rPr>
          <w:rFonts w:hint="eastAsia" w:ascii="宋体" w:hAnsi="宋体" w:cs="Times New Roman"/>
          <w:color w:val="000000"/>
          <w:sz w:val="24"/>
        </w:rPr>
        <w:t>以实物现状为准，竞买人务必亲自实地看样，未看样的</w:t>
      </w:r>
      <w:r>
        <w:rPr>
          <w:rFonts w:hint="eastAsia" w:ascii="宋体" w:hAnsi="宋体" w:cs="Times New Roman"/>
          <w:color w:val="000000"/>
          <w:sz w:val="24"/>
          <w:lang w:val="en-US" w:eastAsia="zh-CN"/>
        </w:rPr>
        <w:t>已缴纳</w:t>
      </w:r>
      <w:r>
        <w:rPr>
          <w:rFonts w:hint="eastAsia" w:ascii="宋体" w:hAnsi="宋体" w:cs="Times New Roman"/>
          <w:color w:val="000000"/>
          <w:sz w:val="24"/>
        </w:rPr>
        <w:t>竞买保证金</w:t>
      </w:r>
      <w:r>
        <w:rPr>
          <w:rFonts w:hint="eastAsia" w:ascii="宋体" w:hAnsi="宋体" w:cs="Times New Roman"/>
          <w:color w:val="000000"/>
          <w:sz w:val="24"/>
          <w:lang w:val="en-US" w:eastAsia="zh-CN"/>
        </w:rPr>
        <w:t>的潜在竞买人我方</w:t>
      </w:r>
      <w:r>
        <w:rPr>
          <w:rFonts w:hint="eastAsia" w:ascii="宋体" w:hAnsi="宋体" w:cs="Times New Roman"/>
          <w:color w:val="000000"/>
          <w:sz w:val="24"/>
        </w:rPr>
        <w:t>亦视为对本标的物现状</w:t>
      </w:r>
      <w:r>
        <w:rPr>
          <w:rFonts w:hint="eastAsia" w:ascii="宋体" w:hAnsi="宋体" w:cs="Times New Roman"/>
          <w:color w:val="000000"/>
          <w:sz w:val="24"/>
          <w:lang w:val="en-US" w:eastAsia="zh-CN"/>
        </w:rPr>
        <w:t>的</w:t>
      </w:r>
      <w:r>
        <w:rPr>
          <w:rFonts w:hint="eastAsia" w:ascii="宋体" w:hAnsi="宋体" w:cs="Times New Roman"/>
          <w:color w:val="000000"/>
          <w:sz w:val="24"/>
        </w:rPr>
        <w:t>确认</w:t>
      </w:r>
      <w:r>
        <w:rPr>
          <w:rFonts w:hint="eastAsia" w:ascii="宋体" w:hAnsi="宋体" w:cs="Times New Roman"/>
          <w:color w:val="000000"/>
          <w:sz w:val="24"/>
          <w:lang w:eastAsia="zh-CN"/>
        </w:rPr>
        <w:t>，委托人及拍卖人</w:t>
      </w:r>
      <w:r>
        <w:rPr>
          <w:rFonts w:hint="eastAsia" w:ascii="宋体" w:hAnsi="宋体" w:cs="Times New Roman"/>
          <w:color w:val="000000"/>
          <w:sz w:val="24"/>
        </w:rPr>
        <w:t>不承担拍卖标的物</w:t>
      </w:r>
      <w:r>
        <w:rPr>
          <w:rFonts w:hint="eastAsia" w:ascii="宋体" w:hAnsi="宋体" w:cs="Times New Roman"/>
          <w:color w:val="000000"/>
          <w:sz w:val="24"/>
          <w:lang w:val="en-US" w:eastAsia="zh-CN"/>
        </w:rPr>
        <w:t>数量和质量</w:t>
      </w:r>
      <w:r>
        <w:rPr>
          <w:rFonts w:hint="eastAsia" w:ascii="宋体" w:hAnsi="宋体" w:cs="Times New Roman"/>
          <w:color w:val="000000"/>
          <w:sz w:val="24"/>
        </w:rPr>
        <w:t>瑕疵保证。</w:t>
      </w:r>
      <w:r>
        <w:rPr>
          <w:rFonts w:hint="eastAsia" w:ascii="宋体" w:hAnsi="宋体"/>
          <w:color w:val="000000"/>
          <w:sz w:val="24"/>
        </w:rPr>
        <w:t>标的最终以现场实物为准，若有出入，拍卖成交款及拍卖佣金不予调整。</w:t>
      </w:r>
    </w:p>
    <w:p w14:paraId="362AAE5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val="en-US" w:eastAsia="zh-CN"/>
        </w:rPr>
        <w:t>3、</w:t>
      </w:r>
      <w:r>
        <w:rPr>
          <w:rFonts w:hint="eastAsia" w:ascii="宋体" w:hAnsi="宋体" w:cs="Times New Roman"/>
          <w:color w:val="000000"/>
          <w:sz w:val="24"/>
        </w:rPr>
        <w:t>拍卖标的</w:t>
      </w:r>
      <w:r>
        <w:rPr>
          <w:rFonts w:hint="eastAsia" w:ascii="宋体" w:hAnsi="宋体" w:cs="Times New Roman"/>
          <w:color w:val="000000"/>
          <w:sz w:val="24"/>
          <w:lang w:val="en-US" w:eastAsia="zh-CN"/>
        </w:rPr>
        <w:t>物</w:t>
      </w:r>
      <w:r>
        <w:rPr>
          <w:rFonts w:hint="eastAsia" w:ascii="宋体" w:hAnsi="宋体" w:cs="Times New Roman"/>
          <w:color w:val="000000"/>
          <w:sz w:val="24"/>
        </w:rPr>
        <w:t>仅为</w:t>
      </w:r>
      <w:r>
        <w:rPr>
          <w:rFonts w:hint="eastAsia" w:ascii="宋体" w:hAnsi="宋体" w:cs="Times New Roman"/>
          <w:color w:val="000000"/>
          <w:sz w:val="24"/>
          <w:lang w:val="en-US" w:eastAsia="zh-CN"/>
        </w:rPr>
        <w:t>碎石</w:t>
      </w:r>
      <w:r>
        <w:rPr>
          <w:rFonts w:hint="eastAsia" w:ascii="宋体" w:hAnsi="宋体" w:cs="Times New Roman"/>
          <w:color w:val="000000"/>
          <w:sz w:val="24"/>
        </w:rPr>
        <w:t>及</w:t>
      </w:r>
      <w:r>
        <w:rPr>
          <w:rFonts w:hint="eastAsia" w:ascii="宋体" w:hAnsi="宋体" w:cs="Times New Roman"/>
          <w:color w:val="000000"/>
          <w:sz w:val="24"/>
          <w:lang w:val="en-US" w:eastAsia="zh-CN"/>
        </w:rPr>
        <w:t>机制砂</w:t>
      </w:r>
      <w:r>
        <w:rPr>
          <w:rFonts w:hint="eastAsia" w:ascii="宋体" w:hAnsi="宋体" w:cs="Times New Roman"/>
          <w:color w:val="000000"/>
          <w:sz w:val="24"/>
        </w:rPr>
        <w:t>，装载、搬移、运输、保管、照料和卸载由</w:t>
      </w:r>
      <w:r>
        <w:rPr>
          <w:rFonts w:hint="eastAsia" w:ascii="宋体" w:hAnsi="宋体"/>
          <w:color w:val="000000"/>
          <w:sz w:val="24"/>
        </w:rPr>
        <w:t>买受人</w:t>
      </w:r>
      <w:r>
        <w:rPr>
          <w:rFonts w:hint="eastAsia" w:ascii="宋体" w:hAnsi="宋体" w:cs="Times New Roman"/>
          <w:color w:val="000000"/>
          <w:sz w:val="24"/>
        </w:rPr>
        <w:t>自行承担，一切安全责任由</w:t>
      </w:r>
      <w:r>
        <w:rPr>
          <w:rFonts w:hint="eastAsia" w:ascii="宋体" w:hAnsi="宋体"/>
          <w:color w:val="000000"/>
          <w:sz w:val="24"/>
        </w:rPr>
        <w:t>买受人</w:t>
      </w:r>
      <w:r>
        <w:rPr>
          <w:rFonts w:hint="eastAsia" w:ascii="宋体" w:hAnsi="宋体" w:cs="Times New Roman"/>
          <w:color w:val="000000"/>
          <w:sz w:val="24"/>
        </w:rPr>
        <w:t>承担</w:t>
      </w:r>
      <w:r>
        <w:rPr>
          <w:rFonts w:hint="eastAsia" w:ascii="宋体" w:hAnsi="宋体" w:cs="Times New Roman"/>
          <w:color w:val="000000"/>
          <w:sz w:val="24"/>
          <w:lang w:eastAsia="zh-CN"/>
        </w:rPr>
        <w:t>，</w:t>
      </w:r>
      <w:r>
        <w:rPr>
          <w:rFonts w:hint="eastAsia" w:ascii="宋体" w:hAnsi="宋体" w:cs="Times New Roman"/>
          <w:color w:val="000000"/>
          <w:sz w:val="24"/>
        </w:rPr>
        <w:t>与</w:t>
      </w:r>
      <w:r>
        <w:rPr>
          <w:rFonts w:hint="eastAsia" w:ascii="宋体" w:hAnsi="宋体" w:cs="Times New Roman"/>
          <w:color w:val="000000"/>
          <w:sz w:val="24"/>
          <w:lang w:val="en-US" w:eastAsia="zh-CN"/>
        </w:rPr>
        <w:t>委托人及拍卖人</w:t>
      </w:r>
      <w:r>
        <w:rPr>
          <w:rFonts w:hint="eastAsia" w:ascii="宋体" w:hAnsi="宋体" w:cs="Times New Roman"/>
          <w:color w:val="000000"/>
          <w:sz w:val="24"/>
        </w:rPr>
        <w:t>无关。</w:t>
      </w:r>
      <w:r>
        <w:rPr>
          <w:rFonts w:hint="eastAsia" w:ascii="宋体" w:hAnsi="宋体"/>
          <w:color w:val="000000"/>
          <w:sz w:val="24"/>
        </w:rPr>
        <w:t>买受人自行负责本标的协调费、劳保费、安全文明施工措施费、道路交通费、道路维护费用、水保环保措施费用等与之相关的一切费用。</w:t>
      </w:r>
    </w:p>
    <w:p w14:paraId="02CBCF8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4、拍卖成交后，本公司仅提供《拍卖成交确认书》、佣金发票。本次拍卖标的在拍卖开始前，</w:t>
      </w:r>
      <w:r>
        <w:rPr>
          <w:rFonts w:hint="eastAsia" w:ascii="宋体" w:hAnsi="宋体"/>
          <w:color w:val="000000"/>
          <w:sz w:val="24"/>
          <w:lang w:eastAsia="zh-CN"/>
        </w:rPr>
        <w:t>委托人</w:t>
      </w:r>
      <w:r>
        <w:rPr>
          <w:rFonts w:hint="eastAsia" w:ascii="宋体" w:hAnsi="宋体"/>
          <w:color w:val="000000"/>
          <w:sz w:val="24"/>
        </w:rPr>
        <w:t>有权撤回本次委托标的，若</w:t>
      </w:r>
      <w:r>
        <w:rPr>
          <w:rFonts w:hint="eastAsia" w:ascii="宋体" w:hAnsi="宋体"/>
          <w:color w:val="000000"/>
          <w:sz w:val="24"/>
          <w:lang w:eastAsia="zh-CN"/>
        </w:rPr>
        <w:t>委托人</w:t>
      </w:r>
      <w:r>
        <w:rPr>
          <w:rFonts w:hint="eastAsia" w:ascii="宋体" w:hAnsi="宋体"/>
          <w:color w:val="000000"/>
          <w:sz w:val="24"/>
        </w:rPr>
        <w:t>撤回本次委托，</w:t>
      </w:r>
      <w:r>
        <w:rPr>
          <w:rFonts w:hint="eastAsia" w:ascii="宋体" w:hAnsi="宋体"/>
          <w:color w:val="000000"/>
          <w:sz w:val="24"/>
          <w:lang w:eastAsia="zh-CN"/>
        </w:rPr>
        <w:t>委托人</w:t>
      </w:r>
      <w:r>
        <w:rPr>
          <w:rFonts w:hint="eastAsia" w:ascii="宋体" w:hAnsi="宋体"/>
          <w:color w:val="000000"/>
          <w:sz w:val="24"/>
        </w:rPr>
        <w:t>和拍卖人不承担任何责任。</w:t>
      </w:r>
    </w:p>
    <w:p w14:paraId="36DB8EB7">
      <w:pPr>
        <w:pStyle w:val="12"/>
        <w:keepNext w:val="0"/>
        <w:keepLines w:val="0"/>
        <w:pageBreakBefore w:val="0"/>
        <w:kinsoku/>
        <w:wordWrap/>
        <w:overflowPunct/>
        <w:topLinePunct w:val="0"/>
        <w:autoSpaceDE/>
        <w:autoSpaceDN/>
        <w:bidi w:val="0"/>
        <w:adjustRightInd/>
        <w:snapToGrid/>
        <w:spacing w:line="480" w:lineRule="exact"/>
        <w:ind w:right="139" w:rightChars="66" w:firstLine="482" w:firstLineChars="200"/>
        <w:textAlignment w:val="auto"/>
        <w:outlineLvl w:val="0"/>
        <w:rPr>
          <w:rFonts w:ascii="宋体" w:hAnsi="宋体"/>
          <w:b/>
          <w:color w:val="000000"/>
          <w:sz w:val="24"/>
        </w:rPr>
      </w:pPr>
      <w:r>
        <w:rPr>
          <w:rFonts w:hint="eastAsia" w:ascii="宋体" w:hAnsi="宋体"/>
          <w:b/>
          <w:color w:val="000000"/>
          <w:sz w:val="24"/>
        </w:rPr>
        <w:t>第十</w:t>
      </w:r>
      <w:r>
        <w:rPr>
          <w:rFonts w:hint="eastAsia" w:ascii="宋体" w:hAnsi="宋体"/>
          <w:b/>
          <w:color w:val="000000"/>
          <w:sz w:val="24"/>
          <w:lang w:eastAsia="zh-CN"/>
        </w:rPr>
        <w:t>四</w:t>
      </w:r>
      <w:r>
        <w:rPr>
          <w:rFonts w:hint="eastAsia" w:ascii="宋体" w:hAnsi="宋体"/>
          <w:b/>
          <w:color w:val="000000"/>
          <w:sz w:val="24"/>
        </w:rPr>
        <w:t>条  违约责任：</w:t>
      </w:r>
    </w:p>
    <w:p w14:paraId="2A8A221C">
      <w:pPr>
        <w:pStyle w:val="18"/>
        <w:keepNext w:val="0"/>
        <w:keepLines w:val="0"/>
        <w:pageBreakBefore w:val="0"/>
        <w:kinsoku/>
        <w:wordWrap/>
        <w:overflowPunct/>
        <w:topLinePunct w:val="0"/>
        <w:autoSpaceDE/>
        <w:autoSpaceDN/>
        <w:bidi w:val="0"/>
        <w:adjustRightInd/>
        <w:snapToGrid/>
        <w:spacing w:line="480" w:lineRule="exact"/>
        <w:ind w:left="0" w:leftChars="0" w:right="139" w:rightChars="66" w:firstLine="480" w:firstLineChars="200"/>
        <w:textAlignment w:val="auto"/>
        <w:rPr>
          <w:rFonts w:ascii="宋体" w:hAnsi="宋体"/>
          <w:color w:val="000000"/>
          <w:sz w:val="24"/>
        </w:rPr>
      </w:pPr>
      <w:r>
        <w:rPr>
          <w:rFonts w:hint="eastAsia" w:ascii="宋体" w:hAnsi="宋体"/>
          <w:color w:val="000000"/>
          <w:sz w:val="24"/>
        </w:rPr>
        <w:t>1、竞买人若有违反《中华人民共和国拍卖法》相关法律法规及本《拍卖规则和注意事项》的规定，将被依法取消竞买资格，竞买保证金不予退还。拍卖人保留依法追究其经济和法律责任的权利。</w:t>
      </w:r>
    </w:p>
    <w:p w14:paraId="01686E0E">
      <w:pPr>
        <w:pStyle w:val="24"/>
        <w:keepNext w:val="0"/>
        <w:keepLines w:val="0"/>
        <w:pageBreakBefore w:val="0"/>
        <w:kinsoku/>
        <w:wordWrap/>
        <w:overflowPunct/>
        <w:topLinePunct w:val="0"/>
        <w:autoSpaceDE/>
        <w:autoSpaceDN/>
        <w:bidi w:val="0"/>
        <w:adjustRightInd/>
        <w:snapToGrid/>
        <w:spacing w:line="480" w:lineRule="exact"/>
        <w:ind w:left="0" w:leftChars="0" w:right="139" w:rightChars="66" w:firstLine="480" w:firstLineChars="200"/>
        <w:textAlignment w:val="auto"/>
        <w:rPr>
          <w:rFonts w:ascii="宋体" w:hAnsi="宋体"/>
          <w:color w:val="000000"/>
          <w:sz w:val="24"/>
          <w:szCs w:val="24"/>
        </w:rPr>
      </w:pPr>
      <w:r>
        <w:rPr>
          <w:rFonts w:hint="eastAsia" w:ascii="宋体" w:hAnsi="宋体"/>
          <w:color w:val="000000"/>
          <w:sz w:val="24"/>
          <w:szCs w:val="24"/>
        </w:rPr>
        <w:t>2、买受人应当按本《拍卖规则和注意事项》中的约定，及时将拍卖成交款、履约保证金、拍卖佣金汇入拍卖人指定的银行</w:t>
      </w:r>
      <w:r>
        <w:rPr>
          <w:rFonts w:hint="eastAsia" w:ascii="宋体" w:hAnsi="宋体"/>
          <w:color w:val="000000"/>
          <w:sz w:val="24"/>
          <w:szCs w:val="24"/>
          <w:lang w:eastAsia="zh-CN"/>
        </w:rPr>
        <w:t>账户</w:t>
      </w:r>
      <w:r>
        <w:rPr>
          <w:rFonts w:hint="eastAsia" w:ascii="宋体" w:hAnsi="宋体"/>
          <w:color w:val="000000"/>
          <w:sz w:val="24"/>
          <w:szCs w:val="24"/>
        </w:rPr>
        <w:t>，未按照约定支付价款的，买受人应当承担违约责任。拍卖人有权根据《中华人民共和国拍卖法》第三十九条：“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的规定进行处理。</w:t>
      </w:r>
    </w:p>
    <w:p w14:paraId="3C38D71F">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color w:val="000000"/>
          <w:sz w:val="24"/>
        </w:rPr>
      </w:pPr>
      <w:r>
        <w:rPr>
          <w:rFonts w:hint="eastAsia" w:ascii="宋体" w:hAnsi="宋体"/>
          <w:color w:val="000000"/>
          <w:sz w:val="24"/>
        </w:rPr>
        <w:t>3、买受人不按规定当场签订《成交确认书》或不按时付清拍卖佣金、拍卖成交款、履约保证金，按违约处理，没收其竞买保证金（保证金优先抵扣拍卖佣金剩余部分归委托人所有）。</w:t>
      </w:r>
    </w:p>
    <w:p w14:paraId="3C3949EB">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b/>
          <w:bCs/>
          <w:color w:val="000000"/>
          <w:sz w:val="24"/>
        </w:rPr>
      </w:pPr>
      <w:r>
        <w:rPr>
          <w:rFonts w:hint="eastAsia" w:ascii="宋体" w:hAnsi="宋体" w:eastAsia="宋体"/>
          <w:color w:val="000000"/>
          <w:sz w:val="24"/>
          <w:lang w:val="en-US" w:eastAsia="zh-CN"/>
        </w:rPr>
        <w:t>4、</w:t>
      </w:r>
      <w:r>
        <w:rPr>
          <w:rFonts w:hint="eastAsia" w:ascii="宋体" w:hAnsi="宋体"/>
          <w:b/>
          <w:bCs/>
          <w:color w:val="000000"/>
          <w:sz w:val="24"/>
          <w:lang w:eastAsia="zh-CN"/>
        </w:rPr>
        <w:t>买受人</w:t>
      </w:r>
      <w:r>
        <w:rPr>
          <w:rFonts w:hint="eastAsia" w:ascii="宋体" w:hAnsi="宋体"/>
          <w:b/>
          <w:bCs/>
          <w:color w:val="000000"/>
          <w:sz w:val="24"/>
        </w:rPr>
        <w:t>逾期签订合同的，</w:t>
      </w:r>
      <w:r>
        <w:rPr>
          <w:rFonts w:hint="eastAsia" w:ascii="宋体" w:hAnsi="宋体"/>
          <w:b/>
          <w:bCs/>
          <w:color w:val="000000"/>
          <w:sz w:val="24"/>
          <w:lang w:eastAsia="zh-CN"/>
        </w:rPr>
        <w:t>委托人</w:t>
      </w:r>
      <w:r>
        <w:rPr>
          <w:rFonts w:hint="eastAsia" w:ascii="宋体" w:hAnsi="宋体"/>
          <w:b/>
          <w:bCs/>
          <w:color w:val="000000"/>
          <w:sz w:val="24"/>
        </w:rPr>
        <w:t>有权单方面取消其竞得资格并没收其竞买保证金。</w:t>
      </w:r>
      <w:r>
        <w:rPr>
          <w:rFonts w:hint="eastAsia" w:ascii="宋体" w:hAnsi="宋体"/>
          <w:b/>
          <w:bCs/>
          <w:color w:val="000000"/>
          <w:sz w:val="24"/>
          <w:lang w:eastAsia="zh-CN"/>
        </w:rPr>
        <w:t>买受人</w:t>
      </w:r>
      <w:r>
        <w:rPr>
          <w:rFonts w:hint="eastAsia" w:ascii="宋体" w:hAnsi="宋体"/>
          <w:b/>
          <w:bCs/>
          <w:color w:val="000000"/>
          <w:sz w:val="24"/>
        </w:rPr>
        <w:t>应在按约定的分期付款期限前</w:t>
      </w:r>
      <w:r>
        <w:rPr>
          <w:rFonts w:hint="eastAsia" w:ascii="宋体" w:hAnsi="宋体"/>
          <w:b/>
          <w:bCs/>
          <w:color w:val="000000"/>
          <w:sz w:val="24"/>
          <w:lang w:val="en-US" w:eastAsia="zh-CN"/>
        </w:rPr>
        <w:t>或按委托人提前发出的催缴通知单缴纳相应款项汇款到委托人指定账户</w:t>
      </w:r>
      <w:r>
        <w:rPr>
          <w:rFonts w:hint="eastAsia" w:ascii="宋体" w:hAnsi="宋体"/>
          <w:b/>
          <w:bCs/>
          <w:color w:val="000000"/>
          <w:sz w:val="24"/>
        </w:rPr>
        <w:t>，未付清每期全额拍卖款的，即视为违约，</w:t>
      </w:r>
      <w:r>
        <w:rPr>
          <w:rFonts w:hint="eastAsia" w:ascii="宋体" w:hAnsi="宋体"/>
          <w:b/>
          <w:bCs/>
          <w:color w:val="000000"/>
          <w:sz w:val="24"/>
          <w:lang w:eastAsia="zh-CN"/>
        </w:rPr>
        <w:t>买受人</w:t>
      </w:r>
      <w:r>
        <w:rPr>
          <w:rFonts w:hint="eastAsia" w:ascii="宋体" w:hAnsi="宋体"/>
          <w:b/>
          <w:bCs/>
          <w:color w:val="000000"/>
          <w:sz w:val="24"/>
        </w:rPr>
        <w:t>应按照逾期支付之日起应付未付拍卖款的每日1%的承担逾期违约金</w:t>
      </w:r>
      <w:r>
        <w:rPr>
          <w:rFonts w:hint="eastAsia" w:ascii="宋体" w:hAnsi="宋体"/>
          <w:b/>
          <w:bCs/>
          <w:color w:val="000000"/>
          <w:sz w:val="24"/>
          <w:lang w:eastAsia="zh-CN"/>
        </w:rPr>
        <w:t>；</w:t>
      </w:r>
      <w:r>
        <w:rPr>
          <w:rFonts w:hint="eastAsia" w:ascii="宋体" w:hAnsi="宋体"/>
          <w:b/>
          <w:bCs/>
          <w:color w:val="000000"/>
          <w:sz w:val="24"/>
        </w:rPr>
        <w:t>逾期支付超过</w:t>
      </w:r>
      <w:r>
        <w:rPr>
          <w:rFonts w:hint="eastAsia" w:ascii="宋体" w:hAnsi="宋体"/>
          <w:b/>
          <w:bCs/>
          <w:color w:val="000000"/>
          <w:sz w:val="24"/>
          <w:lang w:val="en-US" w:eastAsia="zh-CN"/>
        </w:rPr>
        <w:t>7</w:t>
      </w:r>
      <w:r>
        <w:rPr>
          <w:rFonts w:hint="eastAsia" w:ascii="宋体" w:hAnsi="宋体"/>
          <w:b/>
          <w:bCs/>
          <w:color w:val="000000"/>
          <w:sz w:val="24"/>
        </w:rPr>
        <w:t>日的，</w:t>
      </w:r>
      <w:r>
        <w:rPr>
          <w:rFonts w:hint="eastAsia" w:ascii="宋体" w:hAnsi="宋体"/>
          <w:b/>
          <w:bCs/>
          <w:color w:val="000000"/>
          <w:sz w:val="24"/>
          <w:lang w:eastAsia="zh-CN"/>
        </w:rPr>
        <w:t>委托人</w:t>
      </w:r>
      <w:r>
        <w:rPr>
          <w:rFonts w:hint="eastAsia" w:ascii="宋体" w:hAnsi="宋体"/>
          <w:b/>
          <w:bCs/>
          <w:color w:val="000000"/>
          <w:sz w:val="24"/>
        </w:rPr>
        <w:t>有权单方面解除合同，</w:t>
      </w:r>
      <w:r>
        <w:rPr>
          <w:rFonts w:hint="eastAsia" w:ascii="宋体" w:hAnsi="宋体"/>
          <w:b/>
          <w:bCs/>
          <w:color w:val="000000"/>
          <w:sz w:val="24"/>
          <w:lang w:val="en-US" w:eastAsia="zh-CN"/>
        </w:rPr>
        <w:t>相应采取现场强制封存措施，</w:t>
      </w:r>
      <w:r>
        <w:rPr>
          <w:rFonts w:hint="eastAsia" w:ascii="宋体" w:hAnsi="宋体"/>
          <w:b/>
          <w:bCs/>
          <w:color w:val="000000"/>
          <w:sz w:val="24"/>
        </w:rPr>
        <w:t>并要求</w:t>
      </w:r>
      <w:r>
        <w:rPr>
          <w:rFonts w:hint="eastAsia" w:ascii="宋体" w:hAnsi="宋体"/>
          <w:b/>
          <w:bCs/>
          <w:color w:val="000000"/>
          <w:sz w:val="24"/>
          <w:lang w:eastAsia="zh-CN"/>
        </w:rPr>
        <w:t>买受人</w:t>
      </w:r>
      <w:r>
        <w:rPr>
          <w:rFonts w:hint="eastAsia" w:ascii="宋体" w:hAnsi="宋体"/>
          <w:b/>
          <w:bCs/>
          <w:color w:val="000000"/>
          <w:sz w:val="24"/>
        </w:rPr>
        <w:t>按应付未付拍卖款的30%向</w:t>
      </w:r>
      <w:r>
        <w:rPr>
          <w:rFonts w:hint="eastAsia" w:ascii="宋体" w:hAnsi="宋体"/>
          <w:b/>
          <w:bCs/>
          <w:color w:val="000000"/>
          <w:sz w:val="24"/>
          <w:lang w:eastAsia="zh-CN"/>
        </w:rPr>
        <w:t>委托人</w:t>
      </w:r>
      <w:r>
        <w:rPr>
          <w:rFonts w:hint="eastAsia" w:ascii="宋体" w:hAnsi="宋体"/>
          <w:b/>
          <w:bCs/>
          <w:color w:val="000000"/>
          <w:sz w:val="24"/>
        </w:rPr>
        <w:t>承担违约责任，且不退还其履约保证金</w:t>
      </w:r>
      <w:r>
        <w:rPr>
          <w:rFonts w:hint="eastAsia" w:ascii="宋体" w:hAnsi="宋体" w:eastAsia="宋体"/>
          <w:b/>
          <w:bCs/>
          <w:color w:val="000000"/>
          <w:sz w:val="24"/>
        </w:rPr>
        <w:t>。</w:t>
      </w:r>
    </w:p>
    <w:p w14:paraId="616EAD3E">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lang w:val="en-US" w:eastAsia="zh-CN"/>
        </w:rPr>
      </w:pPr>
      <w:r>
        <w:rPr>
          <w:rFonts w:hint="eastAsia" w:ascii="宋体" w:hAnsi="宋体"/>
          <w:color w:val="000000"/>
          <w:sz w:val="24"/>
          <w:lang w:val="en-US" w:eastAsia="zh-CN"/>
        </w:rPr>
        <w:t>附件</w:t>
      </w:r>
      <w:r>
        <w:rPr>
          <w:rFonts w:hint="eastAsia" w:ascii="宋体" w:hAnsi="宋体" w:eastAsia="宋体" w:cs="Times New Roman"/>
          <w:color w:val="000000"/>
          <w:sz w:val="24"/>
          <w:lang w:val="en-US" w:eastAsia="zh-CN"/>
        </w:rPr>
        <w:t>：</w:t>
      </w:r>
      <w:r>
        <w:rPr>
          <w:rFonts w:hint="eastAsia" w:ascii="宋体" w:hAnsi="宋体" w:eastAsia="宋体" w:cs="Times New Roman"/>
          <w:color w:val="000000"/>
          <w:sz w:val="24"/>
          <w:lang w:eastAsia="zh-CN"/>
        </w:rPr>
        <w:t>《福建省仙游县石苍乡利用修建福诏高速金钟1号隧道遗弃洞渣加工砂石项目测绘预算报告》</w:t>
      </w:r>
    </w:p>
    <w:p w14:paraId="13D792DF">
      <w:pPr>
        <w:pStyle w:val="24"/>
        <w:spacing w:line="500" w:lineRule="exact"/>
        <w:ind w:left="0" w:leftChars="0" w:right="139" w:rightChars="66" w:firstLine="480" w:firstLineChars="200"/>
        <w:rPr>
          <w:rFonts w:ascii="宋体" w:hAnsi="宋体"/>
          <w:color w:val="000000"/>
          <w:sz w:val="24"/>
          <w:szCs w:val="24"/>
        </w:rPr>
      </w:pPr>
    </w:p>
    <w:p w14:paraId="5DE91956">
      <w:pPr>
        <w:pStyle w:val="24"/>
        <w:spacing w:line="400" w:lineRule="exact"/>
        <w:ind w:left="0" w:leftChars="0" w:right="139" w:rightChars="66" w:firstLine="4819" w:firstLineChars="2000"/>
        <w:rPr>
          <w:rFonts w:hint="eastAsia" w:ascii="宋体" w:hAnsi="宋体" w:eastAsia="宋体"/>
          <w:b/>
          <w:color w:val="000000"/>
          <w:sz w:val="24"/>
          <w:szCs w:val="24"/>
          <w:lang w:eastAsia="zh-CN"/>
        </w:rPr>
      </w:pPr>
      <w:r>
        <w:rPr>
          <w:rFonts w:hint="eastAsia" w:ascii="宋体" w:hAnsi="宋体"/>
          <w:b/>
          <w:color w:val="000000"/>
          <w:sz w:val="24"/>
          <w:szCs w:val="24"/>
          <w:lang w:eastAsia="zh-CN"/>
        </w:rPr>
        <w:t>福建特拍拍卖有限公司</w:t>
      </w:r>
    </w:p>
    <w:p w14:paraId="0A58B4B6">
      <w:pPr>
        <w:pStyle w:val="16"/>
        <w:tabs>
          <w:tab w:val="left" w:pos="9180"/>
        </w:tabs>
        <w:spacing w:line="500" w:lineRule="exact"/>
        <w:ind w:leftChars="0" w:right="585"/>
        <w:rPr>
          <w:rFonts w:ascii="新宋体" w:hAnsi="新宋体"/>
          <w:color w:val="000000"/>
          <w:sz w:val="24"/>
        </w:rPr>
      </w:pPr>
      <w:r>
        <w:rPr>
          <w:rFonts w:hint="eastAsia" w:ascii="新宋体" w:hAnsi="新宋体"/>
          <w:color w:val="000000"/>
          <w:sz w:val="24"/>
        </w:rPr>
        <w:t xml:space="preserve">                                       </w:t>
      </w:r>
      <w:r>
        <w:rPr>
          <w:rFonts w:hint="eastAsia" w:ascii="宋体" w:eastAsia="宋体"/>
          <w:b w:val="0"/>
          <w:bCs w:val="0"/>
          <w:color w:val="000000"/>
          <w:sz w:val="24"/>
        </w:rPr>
        <w:t>公告时间</w:t>
      </w:r>
      <w:r>
        <w:rPr>
          <w:rFonts w:hint="eastAsia" w:ascii="宋体" w:eastAsia="宋体"/>
          <w:b w:val="0"/>
          <w:bCs w:val="0"/>
          <w:color w:val="000000"/>
          <w:sz w:val="24"/>
          <w:lang w:eastAsia="zh-CN"/>
        </w:rPr>
        <w:t>2025年1月21日</w:t>
      </w:r>
    </w:p>
    <w:p w14:paraId="52EC9E8F">
      <w:pPr>
        <w:spacing w:line="500" w:lineRule="exact"/>
        <w:rPr>
          <w:rFonts w:ascii="宋体" w:hAnsi="宋体"/>
          <w:color w:val="000000"/>
          <w:sz w:val="24"/>
        </w:rPr>
      </w:pPr>
      <w:r>
        <w:rPr>
          <w:rFonts w:hint="eastAsia" w:ascii="宋体" w:hAnsi="宋体"/>
          <w:color w:val="000000"/>
          <w:sz w:val="24"/>
        </w:rPr>
        <w:t xml:space="preserve">                                        拍卖时间</w:t>
      </w:r>
      <w:r>
        <w:rPr>
          <w:rFonts w:hint="eastAsia" w:ascii="宋体" w:hAnsi="宋体"/>
          <w:color w:val="000000"/>
          <w:sz w:val="24"/>
          <w:lang w:eastAsia="zh-CN"/>
        </w:rPr>
        <w:t>2025年2月11日</w:t>
      </w:r>
    </w:p>
    <w:p w14:paraId="67982D1E">
      <w:pPr>
        <w:jc w:val="center"/>
        <w:rPr>
          <w:rFonts w:ascii="宋体" w:hAnsi="宋体"/>
          <w:b/>
          <w:sz w:val="44"/>
          <w:szCs w:val="44"/>
        </w:rPr>
      </w:pPr>
    </w:p>
    <w:p w14:paraId="6AF1D162">
      <w:pPr>
        <w:jc w:val="center"/>
        <w:rPr>
          <w:rFonts w:hint="eastAsia" w:ascii="宋体" w:hAnsi="宋体"/>
          <w:b/>
          <w:sz w:val="44"/>
          <w:szCs w:val="44"/>
        </w:rPr>
        <w:sectPr>
          <w:pgSz w:w="11906" w:h="16838"/>
          <w:pgMar w:top="1440" w:right="1800" w:bottom="1440" w:left="1800" w:header="851" w:footer="992" w:gutter="0"/>
          <w:cols w:space="720" w:num="1"/>
          <w:docGrid w:type="lines" w:linePitch="312" w:charSpace="0"/>
        </w:sectPr>
      </w:pPr>
    </w:p>
    <w:p w14:paraId="3216545A">
      <w:pPr>
        <w:jc w:val="center"/>
        <w:rPr>
          <w:rFonts w:ascii="宋体" w:hAnsi="宋体"/>
          <w:b/>
          <w:sz w:val="44"/>
          <w:szCs w:val="44"/>
        </w:rPr>
      </w:pPr>
      <w:r>
        <w:rPr>
          <w:rFonts w:hint="eastAsia" w:ascii="宋体" w:hAnsi="宋体"/>
          <w:b/>
          <w:sz w:val="44"/>
          <w:szCs w:val="44"/>
        </w:rPr>
        <w:t>竞买申请书</w:t>
      </w:r>
    </w:p>
    <w:p w14:paraId="5CD661F1">
      <w:pPr>
        <w:jc w:val="center"/>
        <w:rPr>
          <w:rFonts w:ascii="宋体" w:hAnsi="宋体"/>
          <w:b/>
          <w:sz w:val="48"/>
          <w:szCs w:val="48"/>
        </w:rPr>
      </w:pPr>
    </w:p>
    <w:p w14:paraId="60C34C7C">
      <w:pPr>
        <w:spacing w:before="156" w:after="156" w:line="400" w:lineRule="exact"/>
        <w:rPr>
          <w:color w:val="000000"/>
          <w:sz w:val="28"/>
          <w:szCs w:val="28"/>
        </w:rPr>
      </w:pPr>
      <w:r>
        <w:rPr>
          <w:rFonts w:hint="eastAsia"/>
          <w:color w:val="000000"/>
          <w:sz w:val="28"/>
          <w:szCs w:val="28"/>
          <w:lang w:eastAsia="zh-CN"/>
        </w:rPr>
        <w:t>福建特拍拍卖有限公司</w:t>
      </w:r>
      <w:r>
        <w:rPr>
          <w:rFonts w:hint="eastAsia"/>
          <w:sz w:val="28"/>
          <w:szCs w:val="28"/>
        </w:rPr>
        <w:t>:</w:t>
      </w:r>
    </w:p>
    <w:p w14:paraId="2895A95A">
      <w:pPr>
        <w:spacing w:before="156" w:after="156" w:line="400" w:lineRule="exact"/>
        <w:rPr>
          <w:sz w:val="28"/>
          <w:szCs w:val="28"/>
        </w:rPr>
      </w:pPr>
      <w:r>
        <w:rPr>
          <w:rFonts w:hint="eastAsia"/>
          <w:sz w:val="28"/>
          <w:szCs w:val="28"/>
        </w:rPr>
        <w:t xml:space="preserve">    </w:t>
      </w:r>
      <w:r>
        <w:rPr>
          <w:rFonts w:hint="eastAsia" w:ascii="宋体" w:hAnsi="宋体"/>
          <w:sz w:val="28"/>
          <w:szCs w:val="28"/>
        </w:rPr>
        <w:t>经认真审阅贵司的《拍卖规则和注意事项》,并进行了实地踏勘,我方愿意遵守拍卖规则和注意事项的要求和规定,申请参加贵司于</w:t>
      </w:r>
      <w:r>
        <w:rPr>
          <w:rFonts w:hint="eastAsia" w:ascii="宋体" w:hAnsi="宋体"/>
          <w:sz w:val="28"/>
          <w:szCs w:val="28"/>
          <w:lang w:eastAsia="zh-CN"/>
        </w:rPr>
        <w:t>2025年2月11日</w:t>
      </w:r>
      <w:r>
        <w:rPr>
          <w:rFonts w:hint="eastAsia" w:ascii="宋体" w:hAnsi="宋体"/>
          <w:color w:val="auto"/>
          <w:sz w:val="28"/>
          <w:szCs w:val="28"/>
        </w:rPr>
        <w:t>1</w:t>
      </w:r>
      <w:r>
        <w:rPr>
          <w:rFonts w:hint="eastAsia" w:ascii="宋体" w:hAnsi="宋体"/>
          <w:color w:val="auto"/>
          <w:sz w:val="28"/>
          <w:szCs w:val="28"/>
          <w:lang w:val="en-US" w:eastAsia="zh-CN"/>
        </w:rPr>
        <w:t>0</w:t>
      </w:r>
      <w:r>
        <w:rPr>
          <w:rFonts w:hint="eastAsia" w:ascii="宋体" w:hAnsi="宋体"/>
          <w:color w:val="auto"/>
          <w:sz w:val="28"/>
          <w:szCs w:val="28"/>
        </w:rPr>
        <w:t>时在</w:t>
      </w:r>
      <w:r>
        <w:rPr>
          <w:rFonts w:hint="eastAsia" w:ascii="宋体" w:hAnsi="宋体"/>
          <w:sz w:val="28"/>
          <w:szCs w:val="28"/>
        </w:rPr>
        <w:t>仙游县政务服务中心</w:t>
      </w:r>
      <w:r>
        <w:rPr>
          <w:rFonts w:hint="eastAsia" w:ascii="宋体" w:hAnsi="宋体"/>
          <w:sz w:val="28"/>
          <w:szCs w:val="28"/>
          <w:lang w:eastAsia="zh-CN"/>
        </w:rPr>
        <w:t>三楼311室</w:t>
      </w:r>
      <w:r>
        <w:rPr>
          <w:rFonts w:hint="eastAsia" w:ascii="宋体" w:hAnsi="宋体"/>
          <w:sz w:val="28"/>
          <w:szCs w:val="28"/>
        </w:rPr>
        <w:t>举办的拍卖会并参与竞买。</w:t>
      </w:r>
    </w:p>
    <w:p w14:paraId="13BE5927">
      <w:pPr>
        <w:spacing w:before="156" w:after="156" w:line="400" w:lineRule="exact"/>
        <w:ind w:left="1560" w:leftChars="-857" w:hanging="3360" w:hangingChars="1200"/>
        <w:rPr>
          <w:rFonts w:ascii="宋体" w:hAnsi="宋体"/>
          <w:sz w:val="28"/>
          <w:szCs w:val="28"/>
        </w:rPr>
      </w:pPr>
      <w:r>
        <w:rPr>
          <w:rFonts w:hint="eastAsia" w:ascii="宋体" w:hAnsi="宋体"/>
          <w:sz w:val="28"/>
          <w:szCs w:val="28"/>
        </w:rPr>
        <w:t xml:space="preserve">               我方愿意交纳竞买保证金</w:t>
      </w:r>
      <w:r>
        <w:rPr>
          <w:rFonts w:hint="eastAsia" w:ascii="宋体" w:hAnsi="宋体"/>
          <w:sz w:val="28"/>
          <w:szCs w:val="28"/>
          <w:u w:val="single"/>
          <w:lang w:eastAsia="zh-CN"/>
        </w:rPr>
        <w:t>15万元</w:t>
      </w:r>
      <w:r>
        <w:rPr>
          <w:rFonts w:hint="eastAsia" w:ascii="宋体" w:hAnsi="宋体"/>
          <w:sz w:val="28"/>
          <w:szCs w:val="28"/>
        </w:rPr>
        <w:t>并持</w:t>
      </w:r>
      <w:r>
        <w:rPr>
          <w:rFonts w:hint="eastAsia" w:ascii="宋体" w:hAnsi="宋体"/>
          <w:sz w:val="28"/>
          <w:szCs w:val="28"/>
          <w:u w:val="single"/>
        </w:rPr>
        <w:t xml:space="preserve">        </w:t>
      </w:r>
      <w:r>
        <w:rPr>
          <w:rFonts w:hint="eastAsia" w:ascii="宋体" w:hAnsi="宋体"/>
          <w:sz w:val="28"/>
          <w:szCs w:val="28"/>
        </w:rPr>
        <w:t>号牌参与竞买。</w:t>
      </w:r>
    </w:p>
    <w:p w14:paraId="38E6AF03">
      <w:pPr>
        <w:spacing w:before="156" w:after="156" w:line="400" w:lineRule="exact"/>
        <w:ind w:left="1"/>
        <w:rPr>
          <w:rFonts w:ascii="宋体" w:hAnsi="宋体"/>
          <w:sz w:val="28"/>
          <w:szCs w:val="28"/>
        </w:rPr>
      </w:pPr>
      <w:r>
        <w:rPr>
          <w:rFonts w:hint="eastAsia" w:ascii="宋体" w:hAnsi="宋体"/>
          <w:sz w:val="28"/>
          <w:szCs w:val="28"/>
        </w:rPr>
        <w:t xml:space="preserve">    如能竞得,我方保证当场签订《拍卖成交确认书》,并按《拍卖规则和注意事项》规定的时间付清全部拍卖成交价款及拍卖佣金,否则均视为违约,拍卖人、委托人可以取消我方的买受资格,</w:t>
      </w:r>
      <w:r>
        <w:rPr>
          <w:rFonts w:hint="eastAsia"/>
          <w:sz w:val="28"/>
          <w:szCs w:val="28"/>
        </w:rPr>
        <w:t xml:space="preserve"> </w:t>
      </w:r>
      <w:r>
        <w:rPr>
          <w:rFonts w:hint="eastAsia" w:ascii="宋体" w:hAnsi="宋体"/>
          <w:sz w:val="28"/>
          <w:szCs w:val="28"/>
        </w:rPr>
        <w:t>收回拍卖标的,我方所缴纳的竞买保证金不予返还,并赔偿</w:t>
      </w:r>
      <w:r>
        <w:rPr>
          <w:rFonts w:hint="eastAsia"/>
          <w:sz w:val="28"/>
          <w:szCs w:val="28"/>
          <w:lang w:eastAsia="zh-CN"/>
        </w:rPr>
        <w:t>福建特拍拍卖有限公司</w:t>
      </w:r>
      <w:r>
        <w:rPr>
          <w:rFonts w:hint="eastAsia" w:ascii="宋体" w:hAnsi="宋体"/>
          <w:sz w:val="28"/>
          <w:szCs w:val="28"/>
        </w:rPr>
        <w:t>及委托人相关费用及损失。委托人另行拍卖该标的的价格低于本次成交价的,我方愿意按实际差额向委托人支付赔偿金及相关费用。</w:t>
      </w:r>
    </w:p>
    <w:p w14:paraId="0E1B570B">
      <w:pPr>
        <w:spacing w:before="156" w:after="156" w:line="400" w:lineRule="exact"/>
        <w:rPr>
          <w:rFonts w:ascii="宋体" w:hAnsi="宋体"/>
          <w:spacing w:val="-20"/>
          <w:sz w:val="28"/>
          <w:szCs w:val="28"/>
        </w:rPr>
      </w:pPr>
    </w:p>
    <w:p w14:paraId="0C7C0D87">
      <w:pPr>
        <w:spacing w:before="156" w:after="156" w:line="400" w:lineRule="exact"/>
        <w:rPr>
          <w:rFonts w:ascii="宋体" w:hAnsi="宋体"/>
          <w:spacing w:val="-20"/>
          <w:sz w:val="28"/>
          <w:szCs w:val="28"/>
        </w:rPr>
      </w:pPr>
      <w:r>
        <w:rPr>
          <w:rFonts w:hint="eastAsia" w:ascii="宋体" w:hAnsi="宋体"/>
          <w:spacing w:val="-20"/>
          <w:sz w:val="28"/>
          <w:szCs w:val="28"/>
        </w:rPr>
        <w:t xml:space="preserve">竞买人(签章) :   </w:t>
      </w:r>
    </w:p>
    <w:p w14:paraId="25F7E2A4">
      <w:pPr>
        <w:spacing w:before="156" w:after="156" w:line="400" w:lineRule="exact"/>
        <w:rPr>
          <w:sz w:val="24"/>
        </w:rPr>
      </w:pPr>
      <w:r>
        <w:rPr>
          <w:rFonts w:hint="eastAsia" w:ascii="宋体" w:hAnsi="宋体"/>
          <w:spacing w:val="-20"/>
          <w:sz w:val="28"/>
          <w:szCs w:val="28"/>
        </w:rPr>
        <w:t xml:space="preserve">委托代理人（签章）：                                  </w:t>
      </w:r>
    </w:p>
    <w:p w14:paraId="0B282390">
      <w:pPr>
        <w:spacing w:before="156" w:after="156" w:line="400" w:lineRule="exact"/>
        <w:rPr>
          <w:rFonts w:ascii="宋体" w:hAnsi="宋体"/>
          <w:spacing w:val="-20"/>
          <w:sz w:val="28"/>
          <w:szCs w:val="28"/>
        </w:rPr>
      </w:pPr>
      <w:r>
        <w:rPr>
          <w:rFonts w:hint="eastAsia" w:ascii="宋体" w:hAnsi="宋体"/>
          <w:spacing w:val="-20"/>
          <w:sz w:val="28"/>
          <w:szCs w:val="28"/>
        </w:rPr>
        <w:t>申请日期:</w:t>
      </w:r>
      <w:r>
        <w:rPr>
          <w:rFonts w:hint="eastAsia" w:ascii="宋体" w:hAnsi="宋体"/>
          <w:spacing w:val="-20"/>
          <w:sz w:val="28"/>
          <w:szCs w:val="28"/>
          <w:lang w:eastAsia="zh-CN"/>
        </w:rPr>
        <w:t>202</w:t>
      </w:r>
      <w:r>
        <w:rPr>
          <w:rFonts w:hint="eastAsia" w:ascii="宋体" w:hAnsi="宋体"/>
          <w:spacing w:val="-20"/>
          <w:sz w:val="28"/>
          <w:szCs w:val="28"/>
          <w:lang w:val="en-US" w:eastAsia="zh-CN"/>
        </w:rPr>
        <w:t>5</w:t>
      </w:r>
      <w:r>
        <w:rPr>
          <w:rFonts w:hint="eastAsia" w:ascii="宋体" w:hAnsi="宋体"/>
          <w:spacing w:val="-20"/>
          <w:sz w:val="28"/>
          <w:szCs w:val="28"/>
          <w:lang w:eastAsia="zh-CN"/>
        </w:rPr>
        <w:t>年</w:t>
      </w:r>
      <w:r>
        <w:rPr>
          <w:rFonts w:hint="eastAsia" w:ascii="宋体" w:hAnsi="宋体"/>
          <w:spacing w:val="-20"/>
          <w:sz w:val="28"/>
          <w:szCs w:val="28"/>
        </w:rPr>
        <w:t xml:space="preserve">      月       日</w:t>
      </w:r>
    </w:p>
    <w:p w14:paraId="614C217B">
      <w:pPr>
        <w:jc w:val="center"/>
        <w:rPr>
          <w:rFonts w:ascii="宋体" w:hAnsi="宋体"/>
          <w:b/>
          <w:sz w:val="44"/>
          <w:szCs w:val="44"/>
        </w:rPr>
      </w:pPr>
    </w:p>
    <w:p w14:paraId="71CC7E6E">
      <w:pPr>
        <w:jc w:val="center"/>
        <w:rPr>
          <w:rFonts w:ascii="宋体" w:hAnsi="宋体"/>
          <w:b/>
          <w:sz w:val="44"/>
          <w:szCs w:val="44"/>
        </w:rPr>
      </w:pPr>
    </w:p>
    <w:p w14:paraId="7521840A">
      <w:pPr>
        <w:jc w:val="center"/>
        <w:rPr>
          <w:rFonts w:ascii="宋体" w:hAnsi="宋体"/>
          <w:b/>
          <w:sz w:val="44"/>
          <w:szCs w:val="44"/>
        </w:rPr>
      </w:pPr>
    </w:p>
    <w:p w14:paraId="08B2E7BF">
      <w:pPr>
        <w:jc w:val="center"/>
        <w:rPr>
          <w:rFonts w:ascii="宋体" w:hAnsi="宋体"/>
          <w:b/>
          <w:sz w:val="44"/>
          <w:szCs w:val="44"/>
        </w:rPr>
      </w:pPr>
    </w:p>
    <w:p w14:paraId="5C33BE7E">
      <w:pPr>
        <w:jc w:val="center"/>
        <w:rPr>
          <w:rFonts w:ascii="宋体" w:hAnsi="宋体"/>
          <w:b/>
          <w:sz w:val="44"/>
          <w:szCs w:val="44"/>
        </w:rPr>
      </w:pPr>
    </w:p>
    <w:p w14:paraId="7942C917">
      <w:pPr>
        <w:jc w:val="center"/>
        <w:rPr>
          <w:rFonts w:ascii="宋体" w:hAnsi="宋体"/>
          <w:b/>
          <w:sz w:val="44"/>
          <w:szCs w:val="44"/>
        </w:rPr>
      </w:pPr>
    </w:p>
    <w:p w14:paraId="2B3454C5">
      <w:pPr>
        <w:spacing w:line="520" w:lineRule="exact"/>
        <w:jc w:val="center"/>
        <w:rPr>
          <w:rFonts w:hint="eastAsia" w:ascii="宋体" w:hAnsi="宋体"/>
          <w:b/>
          <w:bCs/>
          <w:sz w:val="44"/>
          <w:szCs w:val="44"/>
          <w:lang w:eastAsia="zh-CN"/>
        </w:rPr>
        <w:sectPr>
          <w:pgSz w:w="11906" w:h="16838"/>
          <w:pgMar w:top="1440" w:right="1800" w:bottom="1440" w:left="1800" w:header="851" w:footer="992" w:gutter="0"/>
          <w:cols w:space="720" w:num="1"/>
          <w:docGrid w:type="lines" w:linePitch="312" w:charSpace="0"/>
        </w:sectPr>
      </w:pPr>
    </w:p>
    <w:p w14:paraId="51C880BB">
      <w:pPr>
        <w:spacing w:line="520" w:lineRule="exact"/>
        <w:jc w:val="center"/>
        <w:rPr>
          <w:rFonts w:hint="eastAsia" w:ascii="宋体" w:hAnsi="宋体" w:eastAsia="宋体"/>
          <w:b/>
          <w:bCs/>
          <w:sz w:val="44"/>
          <w:szCs w:val="44"/>
          <w:lang w:eastAsia="zh-CN"/>
        </w:rPr>
      </w:pPr>
      <w:r>
        <w:rPr>
          <w:rFonts w:hint="eastAsia" w:ascii="宋体" w:hAnsi="宋体"/>
          <w:b/>
          <w:bCs/>
          <w:sz w:val="44"/>
          <w:szCs w:val="44"/>
          <w:lang w:eastAsia="zh-CN"/>
        </w:rPr>
        <w:t>福建特拍拍卖有限公司</w:t>
      </w:r>
    </w:p>
    <w:p w14:paraId="500DFE19">
      <w:pPr>
        <w:jc w:val="center"/>
        <w:rPr>
          <w:b/>
          <w:sz w:val="44"/>
          <w:szCs w:val="44"/>
        </w:rPr>
      </w:pPr>
      <w:r>
        <w:rPr>
          <w:rFonts w:hint="eastAsia"/>
          <w:b/>
          <w:sz w:val="44"/>
          <w:szCs w:val="44"/>
        </w:rPr>
        <w:t>竞买人登记表</w:t>
      </w:r>
    </w:p>
    <w:p w14:paraId="37AB7F3B">
      <w:pPr>
        <w:rPr>
          <w:rFonts w:ascii="宋体" w:hAnsi="宋体"/>
        </w:rPr>
      </w:pPr>
    </w:p>
    <w:p w14:paraId="4499C2A5">
      <w:pPr>
        <w:rPr>
          <w:rFonts w:hint="eastAsia" w:ascii="宋体" w:hAnsi="宋体"/>
        </w:rPr>
      </w:pPr>
      <w:r>
        <w:rPr>
          <w:rFonts w:hint="eastAsia" w:ascii="宋体" w:hAnsi="宋体"/>
        </w:rPr>
        <w:t xml:space="preserve">报名须知：一、报名须提交材料：企业营业执照复印件；行政企业单位法定代表人委托书；委托代理人身份证复印件。        </w:t>
      </w:r>
    </w:p>
    <w:p w14:paraId="06272D30">
      <w:pPr>
        <w:ind w:firstLine="840" w:firstLineChars="400"/>
        <w:rPr>
          <w:rFonts w:ascii="宋体" w:hAnsi="宋体"/>
        </w:rPr>
      </w:pPr>
      <w:r>
        <w:rPr>
          <w:rFonts w:hint="eastAsia" w:ascii="宋体" w:hAnsi="宋体"/>
        </w:rPr>
        <w:t xml:space="preserve"> 二、填好竞买报名登记表。</w:t>
      </w:r>
    </w:p>
    <w:p w14:paraId="2F890B36">
      <w:pPr>
        <w:rPr>
          <w:rFonts w:ascii="宋体" w:hAnsi="宋体"/>
        </w:rPr>
      </w:pPr>
      <w:r>
        <w:rPr>
          <w:rFonts w:hint="eastAsia" w:ascii="宋体" w:hAnsi="宋体"/>
        </w:rPr>
        <w:t xml:space="preserve">         三、按拍卖公告规定交纳竞买保证金和报名资料费壹佰元整。</w:t>
      </w:r>
    </w:p>
    <w:p w14:paraId="6E4AFD4B">
      <w:pPr>
        <w:jc w:val="right"/>
        <w:rPr>
          <w:rFonts w:ascii="宋体" w:hAnsi="宋体"/>
        </w:rPr>
      </w:pPr>
      <w:r>
        <w:rPr>
          <w:rFonts w:hint="eastAsia" w:ascii="宋体" w:hAnsi="宋体"/>
        </w:rPr>
        <w:t xml:space="preserve">      </w:t>
      </w:r>
      <w:r>
        <w:rPr>
          <w:rFonts w:hint="eastAsia"/>
        </w:rPr>
        <w:t xml:space="preserve">                                                                                                                                                   </w:t>
      </w:r>
    </w:p>
    <w:tbl>
      <w:tblPr>
        <w:tblStyle w:val="5"/>
        <w:tblW w:w="86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080"/>
        <w:gridCol w:w="360"/>
        <w:gridCol w:w="2340"/>
        <w:gridCol w:w="1776"/>
        <w:gridCol w:w="2474"/>
      </w:tblGrid>
      <w:tr w14:paraId="5CA6B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gridSpan w:val="2"/>
            <w:vAlign w:val="center"/>
          </w:tcPr>
          <w:p w14:paraId="11902A22">
            <w:pPr>
              <w:jc w:val="center"/>
            </w:pPr>
            <w:r>
              <w:rPr>
                <w:rFonts w:hint="eastAsia"/>
              </w:rPr>
              <w:t>报 名 人</w:t>
            </w:r>
          </w:p>
        </w:tc>
        <w:tc>
          <w:tcPr>
            <w:tcW w:w="2700" w:type="dxa"/>
            <w:gridSpan w:val="2"/>
            <w:vAlign w:val="center"/>
          </w:tcPr>
          <w:p w14:paraId="179E08B1">
            <w:pPr>
              <w:jc w:val="center"/>
            </w:pPr>
          </w:p>
        </w:tc>
        <w:tc>
          <w:tcPr>
            <w:tcW w:w="1776" w:type="dxa"/>
            <w:vAlign w:val="center"/>
          </w:tcPr>
          <w:p w14:paraId="0618F5B6">
            <w:pPr>
              <w:jc w:val="center"/>
            </w:pPr>
            <w:r>
              <w:rPr>
                <w:rFonts w:hint="eastAsia"/>
              </w:rPr>
              <w:t>身 份 证号/</w:t>
            </w:r>
          </w:p>
          <w:p w14:paraId="2F3C90F7">
            <w:pPr>
              <w:jc w:val="center"/>
            </w:pPr>
            <w:r>
              <w:rPr>
                <w:rFonts w:hint="eastAsia"/>
              </w:rPr>
              <w:t>统一信用代码证</w:t>
            </w:r>
          </w:p>
        </w:tc>
        <w:tc>
          <w:tcPr>
            <w:tcW w:w="2474" w:type="dxa"/>
            <w:vAlign w:val="center"/>
          </w:tcPr>
          <w:p w14:paraId="60709133">
            <w:pPr>
              <w:jc w:val="center"/>
            </w:pPr>
          </w:p>
        </w:tc>
      </w:tr>
      <w:tr w14:paraId="2582E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gridSpan w:val="2"/>
            <w:vAlign w:val="center"/>
          </w:tcPr>
          <w:p w14:paraId="3AFB850F">
            <w:pPr>
              <w:jc w:val="center"/>
            </w:pPr>
            <w:r>
              <w:rPr>
                <w:rFonts w:hint="eastAsia"/>
              </w:rPr>
              <w:t>委 托 代 理 人</w:t>
            </w:r>
          </w:p>
        </w:tc>
        <w:tc>
          <w:tcPr>
            <w:tcW w:w="2700" w:type="dxa"/>
            <w:gridSpan w:val="2"/>
            <w:vAlign w:val="center"/>
          </w:tcPr>
          <w:p w14:paraId="243175AE">
            <w:pPr>
              <w:jc w:val="center"/>
            </w:pPr>
          </w:p>
        </w:tc>
        <w:tc>
          <w:tcPr>
            <w:tcW w:w="1776" w:type="dxa"/>
            <w:vAlign w:val="center"/>
          </w:tcPr>
          <w:p w14:paraId="369AD4E6">
            <w:pPr>
              <w:jc w:val="center"/>
            </w:pPr>
            <w:r>
              <w:rPr>
                <w:rFonts w:hint="eastAsia"/>
              </w:rPr>
              <w:t>身 份 证 号</w:t>
            </w:r>
          </w:p>
        </w:tc>
        <w:tc>
          <w:tcPr>
            <w:tcW w:w="2474" w:type="dxa"/>
            <w:vAlign w:val="center"/>
          </w:tcPr>
          <w:p w14:paraId="11AD552E">
            <w:pPr>
              <w:jc w:val="center"/>
            </w:pPr>
          </w:p>
        </w:tc>
      </w:tr>
      <w:tr w14:paraId="05154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28" w:type="dxa"/>
            <w:gridSpan w:val="2"/>
            <w:vAlign w:val="center"/>
          </w:tcPr>
          <w:p w14:paraId="3941BA81">
            <w:pPr>
              <w:jc w:val="center"/>
            </w:pPr>
            <w:r>
              <w:rPr>
                <w:rFonts w:hint="eastAsia"/>
              </w:rPr>
              <w:t>通 讯 地 址</w:t>
            </w:r>
          </w:p>
        </w:tc>
        <w:tc>
          <w:tcPr>
            <w:tcW w:w="2700" w:type="dxa"/>
            <w:gridSpan w:val="2"/>
            <w:vAlign w:val="center"/>
          </w:tcPr>
          <w:p w14:paraId="65F36B52">
            <w:pPr>
              <w:jc w:val="center"/>
            </w:pPr>
          </w:p>
        </w:tc>
        <w:tc>
          <w:tcPr>
            <w:tcW w:w="1776" w:type="dxa"/>
            <w:vAlign w:val="center"/>
          </w:tcPr>
          <w:p w14:paraId="153590A1">
            <w:pPr>
              <w:jc w:val="center"/>
            </w:pPr>
            <w:r>
              <w:rPr>
                <w:rFonts w:hint="eastAsia"/>
              </w:rPr>
              <w:t>联 系 电 话</w:t>
            </w:r>
          </w:p>
        </w:tc>
        <w:tc>
          <w:tcPr>
            <w:tcW w:w="2474" w:type="dxa"/>
            <w:vAlign w:val="center"/>
          </w:tcPr>
          <w:p w14:paraId="2F2FBAAF">
            <w:pPr>
              <w:jc w:val="center"/>
            </w:pPr>
          </w:p>
        </w:tc>
      </w:tr>
      <w:tr w14:paraId="63EA6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9" w:hRule="atLeast"/>
        </w:trPr>
        <w:tc>
          <w:tcPr>
            <w:tcW w:w="648" w:type="dxa"/>
            <w:textDirection w:val="tbRlV"/>
            <w:vAlign w:val="center"/>
          </w:tcPr>
          <w:p w14:paraId="3EB36CE6">
            <w:pPr>
              <w:ind w:left="113" w:right="113"/>
              <w:jc w:val="center"/>
            </w:pPr>
            <w:r>
              <w:rPr>
                <w:rFonts w:hint="eastAsia"/>
              </w:rPr>
              <w:t>竞买标的</w:t>
            </w:r>
          </w:p>
        </w:tc>
        <w:tc>
          <w:tcPr>
            <w:tcW w:w="8030" w:type="dxa"/>
            <w:gridSpan w:val="5"/>
            <w:vAlign w:val="center"/>
          </w:tcPr>
          <w:p w14:paraId="675013FF">
            <w:pPr>
              <w:jc w:val="center"/>
              <w:rPr>
                <w:rFonts w:hint="eastAsia" w:eastAsia="宋体"/>
                <w:lang w:eastAsia="zh-CN"/>
              </w:rPr>
            </w:pPr>
            <w:r>
              <w:rPr>
                <w:rFonts w:hint="eastAsia"/>
                <w:lang w:eastAsia="zh-CN"/>
              </w:rPr>
              <w:t>存放于福建省仙游县石苍乡济川村原修建福诏高速废弃搅拌场工业用地内利用修建福诏高速金钟1号隧道遗弃洞渣加工砂石项目形成的碎石及机制砂，数量以测量报告数量为准（共计92503.33立方米砂石方，其中碎石为80817.09立方米，机制砂为11686.24立方米）。</w:t>
            </w:r>
          </w:p>
        </w:tc>
      </w:tr>
      <w:tr w14:paraId="43C8E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88" w:type="dxa"/>
            <w:gridSpan w:val="3"/>
            <w:vAlign w:val="center"/>
          </w:tcPr>
          <w:p w14:paraId="50DA763F">
            <w:pPr>
              <w:jc w:val="center"/>
            </w:pPr>
            <w:r>
              <w:rPr>
                <w:rFonts w:hint="eastAsia"/>
              </w:rPr>
              <w:t>竞买保证金金额</w:t>
            </w:r>
          </w:p>
        </w:tc>
        <w:tc>
          <w:tcPr>
            <w:tcW w:w="6590" w:type="dxa"/>
            <w:gridSpan w:val="3"/>
            <w:vAlign w:val="center"/>
          </w:tcPr>
          <w:p w14:paraId="1DE06CB6">
            <w:r>
              <w:rPr>
                <w:rFonts w:hint="eastAsia"/>
              </w:rPr>
              <w:t>人民币：</w:t>
            </w:r>
            <w:r>
              <w:rPr>
                <w:rFonts w:hint="eastAsia"/>
                <w:lang w:eastAsia="zh-CN"/>
              </w:rPr>
              <w:t>15万元</w:t>
            </w:r>
            <w:r>
              <w:rPr>
                <w:rFonts w:hint="eastAsia"/>
              </w:rPr>
              <w:t>整</w:t>
            </w:r>
          </w:p>
        </w:tc>
      </w:tr>
      <w:tr w14:paraId="67F3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88" w:type="dxa"/>
            <w:gridSpan w:val="3"/>
            <w:vAlign w:val="center"/>
          </w:tcPr>
          <w:p w14:paraId="6221FD39">
            <w:pPr>
              <w:jc w:val="center"/>
            </w:pPr>
            <w:r>
              <w:rPr>
                <w:rFonts w:hint="eastAsia"/>
              </w:rPr>
              <w:t>凭    证   号</w:t>
            </w:r>
          </w:p>
        </w:tc>
        <w:tc>
          <w:tcPr>
            <w:tcW w:w="6590" w:type="dxa"/>
            <w:gridSpan w:val="3"/>
            <w:vAlign w:val="center"/>
          </w:tcPr>
          <w:p w14:paraId="5755972F">
            <w:pPr>
              <w:jc w:val="center"/>
            </w:pPr>
          </w:p>
        </w:tc>
      </w:tr>
      <w:tr w14:paraId="765EA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88" w:type="dxa"/>
            <w:gridSpan w:val="3"/>
            <w:vAlign w:val="center"/>
          </w:tcPr>
          <w:p w14:paraId="08C5585E">
            <w:pPr>
              <w:ind w:firstLine="210" w:firstLineChars="100"/>
              <w:jc w:val="center"/>
            </w:pPr>
            <w:r>
              <w:rPr>
                <w:rFonts w:hint="eastAsia"/>
              </w:rPr>
              <w:t>号          牌</w:t>
            </w:r>
          </w:p>
        </w:tc>
        <w:tc>
          <w:tcPr>
            <w:tcW w:w="6590" w:type="dxa"/>
            <w:gridSpan w:val="3"/>
            <w:vAlign w:val="center"/>
          </w:tcPr>
          <w:p w14:paraId="1F6F833C"/>
        </w:tc>
      </w:tr>
      <w:tr w14:paraId="6C717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88" w:type="dxa"/>
            <w:gridSpan w:val="3"/>
            <w:vAlign w:val="center"/>
          </w:tcPr>
          <w:p w14:paraId="09B515D2">
            <w:pPr>
              <w:ind w:firstLine="210" w:firstLineChars="100"/>
              <w:jc w:val="center"/>
              <w:rPr>
                <w:rFonts w:hint="eastAsia" w:eastAsia="宋体"/>
                <w:lang w:eastAsia="zh-CN"/>
              </w:rPr>
            </w:pPr>
            <w:r>
              <w:rPr>
                <w:rFonts w:hint="eastAsia"/>
              </w:rPr>
              <w:t>退保证金</w:t>
            </w:r>
            <w:r>
              <w:rPr>
                <w:rFonts w:hint="eastAsia"/>
                <w:lang w:eastAsia="zh-CN"/>
              </w:rPr>
              <w:t>账号</w:t>
            </w:r>
          </w:p>
        </w:tc>
        <w:tc>
          <w:tcPr>
            <w:tcW w:w="6590" w:type="dxa"/>
            <w:gridSpan w:val="3"/>
            <w:vAlign w:val="center"/>
          </w:tcPr>
          <w:p w14:paraId="584AB2E6"/>
        </w:tc>
      </w:tr>
      <w:tr w14:paraId="1020C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088" w:type="dxa"/>
            <w:gridSpan w:val="3"/>
            <w:vAlign w:val="center"/>
          </w:tcPr>
          <w:p w14:paraId="18C03530">
            <w:pPr>
              <w:ind w:firstLine="210" w:firstLineChars="100"/>
              <w:jc w:val="center"/>
            </w:pPr>
            <w:r>
              <w:rPr>
                <w:rFonts w:hint="eastAsia"/>
              </w:rPr>
              <w:t>开 户 银 行</w:t>
            </w:r>
          </w:p>
        </w:tc>
        <w:tc>
          <w:tcPr>
            <w:tcW w:w="6590" w:type="dxa"/>
            <w:gridSpan w:val="3"/>
            <w:vAlign w:val="center"/>
          </w:tcPr>
          <w:p w14:paraId="1C96EECB"/>
        </w:tc>
      </w:tr>
    </w:tbl>
    <w:p w14:paraId="7AA99F1D"/>
    <w:p w14:paraId="38FE2074"/>
    <w:p w14:paraId="41256500">
      <w:pPr>
        <w:spacing w:line="520" w:lineRule="exact"/>
      </w:pPr>
      <w:r>
        <w:rPr>
          <w:rFonts w:hint="eastAsia"/>
        </w:rPr>
        <w:t xml:space="preserve"> </w:t>
      </w:r>
      <w:r>
        <w:rPr>
          <w:rFonts w:hint="eastAsia"/>
          <w:sz w:val="28"/>
          <w:szCs w:val="28"/>
        </w:rPr>
        <w:t xml:space="preserve"> </w:t>
      </w:r>
      <w:r>
        <w:rPr>
          <w:rFonts w:hint="eastAsia"/>
          <w:b/>
          <w:sz w:val="28"/>
          <w:szCs w:val="28"/>
        </w:rPr>
        <w:t xml:space="preserve"> </w:t>
      </w:r>
      <w:r>
        <w:rPr>
          <w:rFonts w:hint="eastAsia"/>
          <w:b/>
          <w:sz w:val="24"/>
        </w:rPr>
        <w:t>本人（公司）已充分了解并认可拍卖标的现状，并已取得</w:t>
      </w:r>
      <w:r>
        <w:rPr>
          <w:rFonts w:hint="eastAsia" w:ascii="宋体" w:hAnsi="宋体"/>
          <w:b/>
          <w:bCs/>
          <w:sz w:val="24"/>
          <w:lang w:eastAsia="zh-CN"/>
        </w:rPr>
        <w:t>福建特拍拍卖有限公司</w:t>
      </w:r>
      <w:r>
        <w:rPr>
          <w:rFonts w:hint="eastAsia"/>
          <w:b/>
          <w:sz w:val="24"/>
        </w:rPr>
        <w:t>提供的本次拍卖会所有资料（拍卖公告、拍卖规则和注意事项、标的物资料等相关资料）。本人（公司）完全同意并接受本次拍卖会拍卖规则和注意事项的制约。</w:t>
      </w:r>
    </w:p>
    <w:p w14:paraId="18E35200"/>
    <w:p w14:paraId="4A9EC906">
      <w:r>
        <w:pict>
          <v:line id="_x0000_s1029" o:spid="_x0000_s1029" o:spt="20" style="position:absolute;left:0pt;margin-left:0pt;margin-top:0pt;height:1pt;width:108pt;z-index:251659264;mso-width-relative:page;mso-height-relative:page;" stroked="t" coordsize="21600,21600" o:gfxdata="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HTEuvSAAAAAwEAAA8A&#10;AAAAAAAAAQAgAAAAIgAAAGRycy9kb3ducmV2LnhtbFBLAQIUABQAAAAIAIdO4kBUipO75AEAAM4D&#10;AAAOAAAAAAAAAAEAIAAAACEBAABkcnMvZTJvRG9jLnhtbFBLBQYAAAAABgAGAFkBAAB3BQAAAAA=&#10;">
            <v:path arrowok="t"/>
            <v:fill focussize="0,0"/>
            <v:stroke weight="1pt" color="#FFFFFF"/>
            <v:imagedata o:title=""/>
            <o:lock v:ext="edit"/>
          </v:line>
        </w:pict>
      </w:r>
      <w:r>
        <w:rPr>
          <w:rFonts w:hint="eastAsia"/>
        </w:rPr>
        <w:t xml:space="preserve">                          </w:t>
      </w:r>
      <w:r>
        <w:rPr>
          <w:rFonts w:hint="eastAsia"/>
          <w:sz w:val="24"/>
        </w:rPr>
        <w:t xml:space="preserve">竞买人（签章）：                   </w:t>
      </w:r>
    </w:p>
    <w:p w14:paraId="2ABE3EDB">
      <w:pPr>
        <w:rPr>
          <w:sz w:val="24"/>
        </w:rPr>
      </w:pPr>
      <w:r>
        <w:rPr>
          <w:rFonts w:hint="eastAsia"/>
          <w:sz w:val="24"/>
        </w:rPr>
        <w:t xml:space="preserve">                         </w:t>
      </w:r>
    </w:p>
    <w:p w14:paraId="6A5DF71D">
      <w:pPr>
        <w:ind w:firstLine="2520" w:firstLineChars="1050"/>
        <w:rPr>
          <w:sz w:val="24"/>
        </w:rPr>
      </w:pPr>
      <w:r>
        <w:rPr>
          <w:sz w:val="24"/>
        </w:rPr>
        <w:pict>
          <v:line id="_x0000_s1030" o:spid="_x0000_s1030" o:spt="20" style="position:absolute;left:0pt;margin-left:0pt;margin-top:0pt;height:1pt;width:99.05pt;z-index:251660288;mso-width-relative:page;mso-height-relative:page;" stroked="t" coordsize="21600,21600" o:gfxdata="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99c9rSAAAAAwEA&#10;AA8AAAAAAAAAAQAgAAAAIgAAAGRycy9kb3ducmV2LnhtbFBLAQIUABQAAAAIAIdO4kAsHfPV5wEA&#10;AM4DAAAOAAAAAAAAAAEAIAAAACEBAABkcnMvZTJvRG9jLnhtbFBLBQYAAAAABgAGAFkBAAB6BQAA&#10;AAA=&#10;">
            <v:path arrowok="t"/>
            <v:fill focussize="0,0"/>
            <v:stroke weight="1pt" color="#FFFFFF"/>
            <v:imagedata o:title=""/>
            <o:lock v:ext="edit"/>
          </v:line>
        </w:pict>
      </w:r>
      <w:r>
        <w:rPr>
          <w:rFonts w:hint="eastAsia"/>
          <w:sz w:val="24"/>
        </w:rPr>
        <w:t xml:space="preserve"> 委托代理人（签章）： </w:t>
      </w:r>
    </w:p>
    <w:p w14:paraId="4ECD2446">
      <w:pPr>
        <w:ind w:firstLine="2625" w:firstLineChars="1250"/>
      </w:pPr>
    </w:p>
    <w:p w14:paraId="1C2B6832">
      <w:pPr>
        <w:ind w:firstLine="2625" w:firstLineChars="1250"/>
      </w:pPr>
      <w:r>
        <w:rPr>
          <w:rFonts w:hint="eastAsia"/>
        </w:rPr>
        <w:t xml:space="preserve">                 </w:t>
      </w:r>
      <w:r>
        <w:rPr>
          <w:rFonts w:hint="eastAsia"/>
          <w:sz w:val="24"/>
        </w:rPr>
        <w:t xml:space="preserve"> 年       月       日</w:t>
      </w:r>
    </w:p>
    <w:p w14:paraId="79061A46">
      <w:pPr>
        <w:ind w:left="-178" w:leftChars="-85" w:firstLine="67" w:firstLineChars="24"/>
        <w:rPr>
          <w:b/>
          <w:bCs/>
          <w:sz w:val="28"/>
          <w:szCs w:val="28"/>
        </w:rPr>
      </w:pPr>
    </w:p>
    <w:p w14:paraId="39A592AE">
      <w:pPr>
        <w:spacing w:line="500" w:lineRule="exact"/>
        <w:jc w:val="center"/>
        <w:rPr>
          <w:rFonts w:ascii="黑体" w:hAnsi="宋体" w:eastAsia="黑体"/>
          <w:b/>
          <w:sz w:val="44"/>
          <w:szCs w:val="44"/>
        </w:rPr>
      </w:pPr>
      <w:r>
        <w:rPr>
          <w:rFonts w:hint="eastAsia" w:ascii="黑体" w:hAnsi="宋体" w:eastAsia="黑体"/>
          <w:b/>
          <w:sz w:val="44"/>
          <w:szCs w:val="44"/>
        </w:rPr>
        <w:t>授权委托书</w:t>
      </w:r>
    </w:p>
    <w:p w14:paraId="100845E9">
      <w:pPr>
        <w:spacing w:line="500" w:lineRule="exact"/>
        <w:rPr>
          <w:rFonts w:ascii="黑体" w:hAnsi="宋体" w:eastAsia="黑体"/>
          <w:sz w:val="30"/>
        </w:rPr>
      </w:pPr>
    </w:p>
    <w:p w14:paraId="6C7FC1BE">
      <w:pPr>
        <w:spacing w:line="560" w:lineRule="exact"/>
        <w:rPr>
          <w:rFonts w:ascii="宋体" w:hAnsi="宋体"/>
          <w:sz w:val="32"/>
          <w:szCs w:val="32"/>
        </w:rPr>
      </w:pPr>
      <w:r>
        <w:rPr>
          <w:rFonts w:hint="eastAsia" w:ascii="宋体" w:hAnsi="宋体"/>
          <w:sz w:val="32"/>
          <w:szCs w:val="32"/>
          <w:lang w:eastAsia="zh-CN"/>
        </w:rPr>
        <w:t>福建特拍拍卖有限公司</w:t>
      </w:r>
      <w:r>
        <w:rPr>
          <w:rFonts w:hint="eastAsia" w:ascii="宋体" w:hAnsi="宋体"/>
          <w:sz w:val="32"/>
          <w:szCs w:val="32"/>
        </w:rPr>
        <w:t>：</w:t>
      </w:r>
    </w:p>
    <w:p w14:paraId="221BBC99">
      <w:pPr>
        <w:spacing w:line="560" w:lineRule="exact"/>
        <w:ind w:firstLine="640" w:firstLineChars="200"/>
        <w:rPr>
          <w:rFonts w:ascii="宋体" w:hAnsi="宋体"/>
          <w:sz w:val="32"/>
          <w:szCs w:val="32"/>
        </w:rPr>
      </w:pPr>
    </w:p>
    <w:p w14:paraId="56BDA713">
      <w:pPr>
        <w:spacing w:line="560" w:lineRule="exact"/>
        <w:ind w:firstLine="640" w:firstLineChars="200"/>
        <w:rPr>
          <w:rFonts w:ascii="宋体" w:hAnsi="宋体"/>
          <w:sz w:val="32"/>
          <w:szCs w:val="32"/>
        </w:rPr>
      </w:pPr>
      <w:r>
        <w:rPr>
          <w:rFonts w:hint="eastAsia" w:ascii="宋体" w:hAnsi="宋体"/>
          <w:sz w:val="32"/>
          <w:szCs w:val="32"/>
        </w:rPr>
        <w:t>兹委托</w:t>
      </w:r>
      <w:r>
        <w:rPr>
          <w:rFonts w:hint="eastAsia" w:ascii="宋体" w:hAnsi="宋体"/>
          <w:sz w:val="32"/>
          <w:szCs w:val="32"/>
          <w:u w:val="single"/>
        </w:rPr>
        <w:t xml:space="preserve">                     </w:t>
      </w:r>
      <w:r>
        <w:rPr>
          <w:rFonts w:hint="eastAsia" w:ascii="宋体" w:hAnsi="宋体"/>
          <w:sz w:val="32"/>
          <w:szCs w:val="32"/>
        </w:rPr>
        <w:t>为本人或本单位的代理人并以本人或本单位名义参加贵行</w:t>
      </w:r>
      <w:r>
        <w:rPr>
          <w:rFonts w:hint="eastAsia" w:ascii="宋体" w:hAnsi="宋体"/>
          <w:color w:val="auto"/>
          <w:sz w:val="32"/>
          <w:szCs w:val="32"/>
        </w:rPr>
        <w:t>于</w:t>
      </w:r>
      <w:r>
        <w:rPr>
          <w:rFonts w:hint="eastAsia" w:ascii="宋体" w:hAnsi="宋体"/>
          <w:color w:val="auto"/>
          <w:sz w:val="32"/>
          <w:szCs w:val="32"/>
          <w:lang w:eastAsia="zh-CN"/>
        </w:rPr>
        <w:t>2025年2月11日</w:t>
      </w:r>
      <w:r>
        <w:rPr>
          <w:rFonts w:hint="eastAsia" w:ascii="宋体" w:hAnsi="宋体"/>
          <w:color w:val="auto"/>
          <w:sz w:val="32"/>
          <w:szCs w:val="32"/>
        </w:rPr>
        <w:t>1</w:t>
      </w:r>
      <w:r>
        <w:rPr>
          <w:rFonts w:hint="eastAsia" w:ascii="宋体" w:hAnsi="宋体"/>
          <w:color w:val="auto"/>
          <w:sz w:val="32"/>
          <w:szCs w:val="32"/>
          <w:lang w:val="en-US" w:eastAsia="zh-CN"/>
        </w:rPr>
        <w:t>0</w:t>
      </w:r>
      <w:r>
        <w:rPr>
          <w:rFonts w:hint="eastAsia" w:ascii="宋体" w:hAnsi="宋体"/>
          <w:sz w:val="32"/>
          <w:szCs w:val="32"/>
        </w:rPr>
        <w:t>时举办的拍卖会，该代理人在办理与该拍卖会有关事宜的过程中所签署的一切文件和处理与之有关的一切事务，本委托人均以承认。</w:t>
      </w:r>
    </w:p>
    <w:p w14:paraId="7C80F6A6">
      <w:pPr>
        <w:spacing w:line="500" w:lineRule="exact"/>
        <w:rPr>
          <w:rFonts w:ascii="宋体" w:hAnsi="宋体"/>
          <w:sz w:val="32"/>
          <w:szCs w:val="32"/>
        </w:rPr>
      </w:pPr>
    </w:p>
    <w:p w14:paraId="10E7179B">
      <w:pPr>
        <w:spacing w:line="500" w:lineRule="exact"/>
        <w:rPr>
          <w:rFonts w:ascii="宋体" w:hAnsi="宋体"/>
          <w:sz w:val="28"/>
        </w:rPr>
      </w:pPr>
    </w:p>
    <w:p w14:paraId="77A76F19">
      <w:pPr>
        <w:spacing w:line="500" w:lineRule="exact"/>
        <w:rPr>
          <w:rFonts w:ascii="宋体" w:hAnsi="宋体"/>
          <w:sz w:val="28"/>
        </w:rPr>
      </w:pPr>
      <w:r>
        <w:rPr>
          <w:rFonts w:hint="eastAsia" w:ascii="宋体" w:hAnsi="宋体"/>
          <w:sz w:val="28"/>
        </w:rPr>
        <w:t xml:space="preserve">                                     </w:t>
      </w:r>
    </w:p>
    <w:p w14:paraId="727BB116">
      <w:pPr>
        <w:spacing w:line="500" w:lineRule="exact"/>
        <w:rPr>
          <w:rFonts w:ascii="宋体" w:hAnsi="宋体"/>
          <w:sz w:val="32"/>
          <w:szCs w:val="32"/>
        </w:rPr>
      </w:pPr>
      <w:r>
        <w:rPr>
          <w:rFonts w:hint="eastAsia" w:ascii="宋体" w:hAnsi="宋体"/>
          <w:sz w:val="32"/>
          <w:szCs w:val="32"/>
        </w:rPr>
        <w:t>被授权委托人（签名）：</w:t>
      </w:r>
      <w:r>
        <w:rPr>
          <w:rFonts w:hint="eastAsia" w:ascii="宋体" w:hAnsi="宋体"/>
          <w:sz w:val="32"/>
          <w:szCs w:val="32"/>
          <w:u w:val="single"/>
        </w:rPr>
        <w:t xml:space="preserve">                      </w:t>
      </w:r>
    </w:p>
    <w:p w14:paraId="2296A2DD">
      <w:pPr>
        <w:spacing w:line="500" w:lineRule="exact"/>
        <w:jc w:val="center"/>
        <w:rPr>
          <w:rFonts w:ascii="宋体" w:hAnsi="宋体"/>
          <w:sz w:val="32"/>
          <w:szCs w:val="32"/>
        </w:rPr>
      </w:pPr>
    </w:p>
    <w:p w14:paraId="1D8BA6EC">
      <w:pPr>
        <w:spacing w:line="500" w:lineRule="exact"/>
        <w:rPr>
          <w:rFonts w:ascii="宋体" w:hAnsi="宋体"/>
          <w:sz w:val="32"/>
          <w:szCs w:val="32"/>
        </w:rPr>
      </w:pPr>
      <w:r>
        <w:rPr>
          <w:rFonts w:hint="eastAsia" w:ascii="宋体" w:hAnsi="宋体"/>
          <w:sz w:val="32"/>
          <w:szCs w:val="32"/>
        </w:rPr>
        <w:t>授权委托单位（公章）：</w:t>
      </w:r>
      <w:r>
        <w:rPr>
          <w:rFonts w:hint="eastAsia" w:ascii="宋体" w:hAnsi="宋体"/>
          <w:sz w:val="32"/>
          <w:szCs w:val="32"/>
          <w:u w:val="single"/>
        </w:rPr>
        <w:t xml:space="preserve">                     </w:t>
      </w:r>
    </w:p>
    <w:p w14:paraId="2F013277">
      <w:pPr>
        <w:spacing w:line="500" w:lineRule="exact"/>
        <w:ind w:firstLine="660"/>
        <w:jc w:val="center"/>
        <w:rPr>
          <w:rFonts w:ascii="宋体" w:hAnsi="宋体"/>
          <w:sz w:val="32"/>
          <w:szCs w:val="32"/>
        </w:rPr>
      </w:pPr>
    </w:p>
    <w:p w14:paraId="56847B40">
      <w:pPr>
        <w:spacing w:line="500" w:lineRule="exact"/>
        <w:rPr>
          <w:rFonts w:ascii="宋体" w:hAnsi="宋体"/>
          <w:sz w:val="32"/>
          <w:szCs w:val="32"/>
        </w:rPr>
      </w:pPr>
      <w:r>
        <w:rPr>
          <w:rFonts w:hint="eastAsia" w:ascii="宋体" w:hAnsi="宋体"/>
          <w:sz w:val="32"/>
          <w:szCs w:val="32"/>
        </w:rPr>
        <w:t>法人代表（签字）：</w:t>
      </w:r>
      <w:r>
        <w:rPr>
          <w:rFonts w:hint="eastAsia" w:ascii="宋体" w:hAnsi="宋体"/>
          <w:sz w:val="32"/>
          <w:szCs w:val="32"/>
          <w:u w:val="single"/>
        </w:rPr>
        <w:t xml:space="preserve">                         </w:t>
      </w:r>
    </w:p>
    <w:p w14:paraId="280D9053">
      <w:pPr>
        <w:spacing w:line="500" w:lineRule="exact"/>
        <w:jc w:val="center"/>
        <w:rPr>
          <w:rFonts w:ascii="宋体" w:hAnsi="宋体"/>
          <w:sz w:val="32"/>
          <w:szCs w:val="32"/>
        </w:rPr>
      </w:pPr>
    </w:p>
    <w:p w14:paraId="1DA59441">
      <w:pPr>
        <w:spacing w:line="500" w:lineRule="exact"/>
        <w:ind w:right="600"/>
        <w:jc w:val="center"/>
        <w:rPr>
          <w:rFonts w:ascii="宋体" w:hAnsi="宋体"/>
          <w:sz w:val="32"/>
          <w:szCs w:val="32"/>
        </w:rPr>
      </w:pPr>
      <w:r>
        <w:rPr>
          <w:rFonts w:hint="eastAsia" w:ascii="宋体" w:hAnsi="宋体"/>
          <w:sz w:val="32"/>
          <w:szCs w:val="32"/>
        </w:rPr>
        <w:t xml:space="preserve">    202</w:t>
      </w:r>
      <w:r>
        <w:rPr>
          <w:rFonts w:hint="eastAsia" w:ascii="宋体" w:hAnsi="宋体"/>
          <w:sz w:val="32"/>
          <w:szCs w:val="32"/>
          <w:lang w:val="en-US" w:eastAsia="zh-CN"/>
        </w:rPr>
        <w:t>5</w:t>
      </w:r>
      <w:r>
        <w:rPr>
          <w:rFonts w:hint="eastAsia" w:ascii="宋体" w:hAnsi="宋体"/>
          <w:sz w:val="32"/>
          <w:szCs w:val="32"/>
        </w:rPr>
        <w:t>年   月    日</w:t>
      </w:r>
    </w:p>
    <w:p w14:paraId="2E6C2E62">
      <w:pPr>
        <w:ind w:left="-178" w:leftChars="-85" w:firstLine="67" w:firstLineChars="24"/>
        <w:rPr>
          <w:b/>
          <w:bCs/>
          <w:sz w:val="28"/>
          <w:szCs w:val="28"/>
        </w:rPr>
      </w:pPr>
    </w:p>
    <w:p w14:paraId="3EAE3583">
      <w:pPr>
        <w:ind w:left="-178" w:leftChars="-85" w:firstLine="67" w:firstLineChars="24"/>
        <w:rPr>
          <w:b/>
          <w:bCs/>
          <w:sz w:val="28"/>
          <w:szCs w:val="28"/>
        </w:rPr>
      </w:pPr>
    </w:p>
    <w:p w14:paraId="6404EDE1">
      <w:pPr>
        <w:ind w:left="-178" w:leftChars="-85" w:firstLine="67" w:firstLineChars="24"/>
        <w:rPr>
          <w:b/>
          <w:bCs/>
          <w:sz w:val="28"/>
          <w:szCs w:val="28"/>
        </w:rPr>
      </w:pPr>
    </w:p>
    <w:p w14:paraId="37385C47">
      <w:pPr>
        <w:ind w:left="-178" w:leftChars="-85" w:firstLine="67" w:firstLineChars="24"/>
        <w:rPr>
          <w:b/>
          <w:bCs/>
          <w:sz w:val="28"/>
          <w:szCs w:val="28"/>
        </w:rPr>
      </w:pPr>
    </w:p>
    <w:p w14:paraId="31B3579C">
      <w:pPr>
        <w:ind w:firstLine="419" w:firstLineChars="149"/>
        <w:jc w:val="center"/>
        <w:rPr>
          <w:b/>
          <w:bCs/>
          <w:sz w:val="28"/>
          <w:szCs w:val="28"/>
        </w:rPr>
      </w:pPr>
      <w:r>
        <w:rPr>
          <w:b/>
          <w:bCs/>
          <w:sz w:val="28"/>
          <w:szCs w:val="28"/>
        </w:rPr>
        <w:br w:type="page"/>
      </w:r>
      <w:r>
        <w:rPr>
          <w:rFonts w:hint="eastAsia"/>
          <w:b/>
          <w:bCs/>
          <w:color w:val="000000"/>
          <w:sz w:val="32"/>
          <w:szCs w:val="32"/>
          <w:lang w:eastAsia="zh-CN"/>
        </w:rPr>
        <w:t>福建特拍拍卖有限公司</w:t>
      </w:r>
      <w:r>
        <w:rPr>
          <w:rFonts w:hint="eastAsia" w:ascii="宋体" w:hAnsi="宋体"/>
          <w:b/>
          <w:bCs/>
          <w:sz w:val="32"/>
          <w:szCs w:val="32"/>
        </w:rPr>
        <w:t>竞买协议</w:t>
      </w:r>
    </w:p>
    <w:p w14:paraId="0D76429F">
      <w:pPr>
        <w:spacing w:line="440" w:lineRule="exact"/>
        <w:rPr>
          <w:rFonts w:ascii="宋体" w:hAnsi="宋体"/>
          <w:b/>
          <w:sz w:val="24"/>
        </w:rPr>
      </w:pPr>
      <w:r>
        <w:rPr>
          <w:rFonts w:hint="eastAsia" w:ascii="宋体" w:hAnsi="宋体"/>
          <w:b/>
          <w:sz w:val="24"/>
        </w:rPr>
        <w:t>拍卖会名称</w:t>
      </w:r>
      <w:r>
        <w:rPr>
          <w:rFonts w:hint="eastAsia" w:ascii="宋体" w:hAnsi="宋体"/>
          <w:b/>
          <w:color w:val="auto"/>
          <w:sz w:val="24"/>
        </w:rPr>
        <w:t>：</w:t>
      </w:r>
      <w:r>
        <w:rPr>
          <w:rFonts w:hint="eastAsia" w:ascii="宋体" w:hAnsi="宋体"/>
          <w:b/>
          <w:color w:val="auto"/>
          <w:sz w:val="24"/>
          <w:lang w:eastAsia="zh-CN"/>
        </w:rPr>
        <w:t>2025年2月11日</w:t>
      </w:r>
      <w:r>
        <w:rPr>
          <w:rFonts w:hint="eastAsia" w:ascii="宋体" w:hAnsi="宋体"/>
          <w:b/>
          <w:color w:val="auto"/>
          <w:sz w:val="24"/>
        </w:rPr>
        <w:t>1</w:t>
      </w:r>
      <w:r>
        <w:rPr>
          <w:rFonts w:hint="eastAsia" w:ascii="宋体" w:hAnsi="宋体"/>
          <w:b/>
          <w:color w:val="auto"/>
          <w:sz w:val="24"/>
          <w:lang w:val="en-US" w:eastAsia="zh-CN"/>
        </w:rPr>
        <w:t>0</w:t>
      </w:r>
      <w:r>
        <w:rPr>
          <w:rFonts w:hint="eastAsia" w:ascii="宋体" w:hAnsi="宋体"/>
          <w:b/>
          <w:color w:val="auto"/>
          <w:sz w:val="24"/>
        </w:rPr>
        <w:t>时拍卖会</w:t>
      </w:r>
      <w:r>
        <w:rPr>
          <w:rFonts w:hint="eastAsia" w:ascii="宋体" w:hAnsi="宋体"/>
          <w:b/>
          <w:sz w:val="24"/>
        </w:rPr>
        <w:t xml:space="preserve">         </w:t>
      </w:r>
    </w:p>
    <w:p w14:paraId="382C9D9C">
      <w:pPr>
        <w:spacing w:line="440" w:lineRule="exact"/>
        <w:rPr>
          <w:rFonts w:hint="eastAsia" w:ascii="宋体" w:hAnsi="宋体" w:eastAsia="宋体"/>
          <w:b/>
          <w:sz w:val="24"/>
          <w:lang w:eastAsia="zh-CN"/>
        </w:rPr>
      </w:pPr>
      <w:r>
        <w:rPr>
          <w:rFonts w:hint="eastAsia" w:ascii="宋体" w:hAnsi="宋体"/>
          <w:b/>
          <w:sz w:val="24"/>
        </w:rPr>
        <w:t>拍卖标的：</w:t>
      </w:r>
      <w:r>
        <w:rPr>
          <w:rFonts w:hint="eastAsia" w:ascii="宋体" w:hAnsi="宋体"/>
          <w:kern w:val="0"/>
          <w:sz w:val="24"/>
          <w:lang w:eastAsia="zh-CN"/>
        </w:rPr>
        <w:t>存放于福建省仙游县石苍乡济川村原修建福诏高速废弃搅拌场工业用地内利用修建福诏高速金钟1号隧道遗弃洞渣加工砂石项目形成的碎石及机制砂，数量以测量报告数量为准（共计92503.33立方米砂石方，其中碎石为80817.09立方米，机制砂为11686.24立方米）。</w:t>
      </w:r>
    </w:p>
    <w:p w14:paraId="31D80363">
      <w:pPr>
        <w:spacing w:line="360" w:lineRule="exact"/>
        <w:ind w:right="-153" w:rightChars="-73"/>
        <w:rPr>
          <w:rFonts w:ascii="宋体" w:hAnsi="宋体"/>
          <w:sz w:val="24"/>
        </w:rPr>
      </w:pPr>
      <w:r>
        <w:rPr>
          <w:rFonts w:hint="eastAsia" w:ascii="宋体" w:hAnsi="宋体"/>
          <w:sz w:val="24"/>
        </w:rPr>
        <w:t>竞买人（简称乙方）：</w:t>
      </w:r>
      <w:r>
        <w:rPr>
          <w:rFonts w:hint="eastAsia" w:ascii="宋体" w:hAnsi="宋体"/>
          <w:sz w:val="24"/>
          <w:u w:val="single"/>
        </w:rPr>
        <w:t xml:space="preserve">                    </w:t>
      </w:r>
      <w:r>
        <w:rPr>
          <w:rFonts w:hint="eastAsia" w:ascii="宋体" w:hAnsi="宋体"/>
          <w:sz w:val="24"/>
        </w:rPr>
        <w:t>住所：</w:t>
      </w:r>
      <w:r>
        <w:rPr>
          <w:rFonts w:hint="eastAsia" w:ascii="宋体" w:hAnsi="宋体"/>
          <w:sz w:val="24"/>
          <w:u w:val="single"/>
        </w:rPr>
        <w:t xml:space="preserve">                       </w:t>
      </w:r>
    </w:p>
    <w:p w14:paraId="5F40E6AB">
      <w:pPr>
        <w:spacing w:line="360" w:lineRule="exact"/>
        <w:ind w:right="-153" w:rightChars="-73"/>
        <w:rPr>
          <w:rFonts w:ascii="宋体" w:hAnsi="宋体"/>
          <w:sz w:val="24"/>
          <w:u w:val="single"/>
        </w:rPr>
      </w:pPr>
      <w:r>
        <w:rPr>
          <w:rFonts w:hint="eastAsia" w:ascii="宋体" w:hAnsi="宋体"/>
          <w:sz w:val="24"/>
        </w:rPr>
        <w:t xml:space="preserve"> 联系电话：</w:t>
      </w:r>
      <w:r>
        <w:rPr>
          <w:rFonts w:hint="eastAsia" w:ascii="宋体" w:hAnsi="宋体"/>
          <w:sz w:val="24"/>
          <w:u w:val="single"/>
        </w:rPr>
        <w:t xml:space="preserve">                       </w:t>
      </w:r>
      <w:r>
        <w:rPr>
          <w:rFonts w:hint="eastAsia" w:ascii="宋体" w:hAnsi="宋体"/>
          <w:sz w:val="24"/>
        </w:rPr>
        <w:t>代理人：</w:t>
      </w:r>
      <w:r>
        <w:rPr>
          <w:rFonts w:hint="eastAsia" w:ascii="宋体" w:hAnsi="宋体"/>
          <w:sz w:val="24"/>
          <w:u w:val="single"/>
        </w:rPr>
        <w:t xml:space="preserve">                         </w:t>
      </w:r>
    </w:p>
    <w:p w14:paraId="5C49FE17">
      <w:pPr>
        <w:spacing w:line="360" w:lineRule="exact"/>
        <w:rPr>
          <w:rFonts w:hint="eastAsia" w:ascii="宋体" w:hAnsi="宋体" w:eastAsia="宋体"/>
          <w:b/>
          <w:sz w:val="24"/>
          <w:lang w:eastAsia="zh-CN"/>
        </w:rPr>
      </w:pPr>
      <w:r>
        <w:rPr>
          <w:rFonts w:hint="eastAsia" w:ascii="宋体" w:hAnsi="宋体"/>
          <w:b/>
          <w:sz w:val="24"/>
        </w:rPr>
        <w:t>拍卖人：</w:t>
      </w:r>
      <w:r>
        <w:rPr>
          <w:rFonts w:hint="eastAsia" w:ascii="宋体" w:hAnsi="宋体"/>
          <w:sz w:val="24"/>
          <w:lang w:eastAsia="zh-CN"/>
        </w:rPr>
        <w:t>福建特拍拍卖有限公司</w:t>
      </w:r>
    </w:p>
    <w:p w14:paraId="3DE65556">
      <w:pPr>
        <w:spacing w:line="360" w:lineRule="exact"/>
        <w:rPr>
          <w:rFonts w:ascii="宋体" w:hAnsi="宋体"/>
          <w:sz w:val="24"/>
        </w:rPr>
      </w:pPr>
      <w:r>
        <w:rPr>
          <w:rFonts w:hint="eastAsia" w:ascii="宋体" w:hAnsi="宋体"/>
          <w:sz w:val="24"/>
        </w:rPr>
        <w:t>竞买人与拍卖人经友好协商，自愿达成以下协议，以兹共同信守：</w:t>
      </w:r>
    </w:p>
    <w:p w14:paraId="64733C68">
      <w:pPr>
        <w:spacing w:line="360" w:lineRule="exact"/>
        <w:ind w:firstLine="480" w:firstLineChars="200"/>
        <w:rPr>
          <w:rFonts w:ascii="宋体" w:hAnsi="宋体"/>
          <w:sz w:val="24"/>
        </w:rPr>
      </w:pPr>
      <w:r>
        <w:rPr>
          <w:rFonts w:hint="eastAsia" w:ascii="宋体" w:hAnsi="宋体"/>
          <w:sz w:val="24"/>
        </w:rPr>
        <w:t>1、本次拍卖会之《拍卖规则和注意事项》为本协议之组成部分，竞买人已认真阅读</w:t>
      </w:r>
      <w:r>
        <w:rPr>
          <w:rFonts w:hint="eastAsia" w:ascii="宋体" w:hAnsi="宋体"/>
          <w:sz w:val="24"/>
          <w:lang w:eastAsia="zh-CN"/>
        </w:rPr>
        <w:t>2025年2月11日</w:t>
      </w:r>
      <w:r>
        <w:rPr>
          <w:rFonts w:hint="eastAsia"/>
          <w:sz w:val="24"/>
          <w:lang w:eastAsia="zh-CN"/>
        </w:rPr>
        <w:t>福建特拍拍卖有限公司</w:t>
      </w:r>
      <w:r>
        <w:rPr>
          <w:rFonts w:hint="eastAsia" w:ascii="宋体" w:hAnsi="宋体"/>
          <w:sz w:val="24"/>
        </w:rPr>
        <w:t>拍卖会拍卖规则和注意事项</w:t>
      </w:r>
      <w:r>
        <w:rPr>
          <w:rFonts w:ascii="宋体" w:hAnsi="宋体"/>
          <w:sz w:val="24"/>
        </w:rPr>
        <w:t>，已知悉其中载明的各项条款及规定</w:t>
      </w:r>
      <w:r>
        <w:rPr>
          <w:rFonts w:hint="eastAsia" w:ascii="宋体" w:hAnsi="宋体"/>
          <w:sz w:val="24"/>
        </w:rPr>
        <w:t>，并同意在拍卖活动中遵守拍卖规则和注意事项中的一切条款</w:t>
      </w:r>
      <w:r>
        <w:rPr>
          <w:rFonts w:ascii="宋体" w:hAnsi="宋体"/>
          <w:sz w:val="24"/>
        </w:rPr>
        <w:t>。同时，已了解拍品的现状及拍卖行告知的瑕疵，成交后</w:t>
      </w:r>
      <w:r>
        <w:rPr>
          <w:rFonts w:hint="eastAsia" w:ascii="宋体" w:hAnsi="宋体"/>
          <w:sz w:val="24"/>
        </w:rPr>
        <w:t>竞买人</w:t>
      </w:r>
      <w:r>
        <w:rPr>
          <w:rFonts w:ascii="宋体" w:hAnsi="宋体"/>
          <w:sz w:val="24"/>
        </w:rPr>
        <w:t>如有违反《</w:t>
      </w:r>
      <w:r>
        <w:rPr>
          <w:rFonts w:hint="eastAsia" w:ascii="宋体" w:hAnsi="宋体"/>
          <w:sz w:val="24"/>
        </w:rPr>
        <w:t>拍卖规则和注意事项</w:t>
      </w:r>
      <w:r>
        <w:rPr>
          <w:rFonts w:ascii="宋体" w:hAnsi="宋体"/>
          <w:sz w:val="24"/>
        </w:rPr>
        <w:t>》条款的行为，</w:t>
      </w:r>
      <w:r>
        <w:rPr>
          <w:rFonts w:hint="eastAsia" w:ascii="宋体" w:hAnsi="宋体"/>
          <w:sz w:val="24"/>
        </w:rPr>
        <w:t>将</w:t>
      </w:r>
      <w:r>
        <w:rPr>
          <w:rFonts w:ascii="宋体" w:hAnsi="宋体"/>
          <w:sz w:val="24"/>
        </w:rPr>
        <w:t>承担相关的法律责任。</w:t>
      </w:r>
    </w:p>
    <w:p w14:paraId="5750D703">
      <w:pPr>
        <w:spacing w:line="360" w:lineRule="exact"/>
        <w:ind w:firstLine="480" w:firstLineChars="200"/>
        <w:rPr>
          <w:rFonts w:ascii="宋体" w:hAnsi="宋体"/>
          <w:sz w:val="24"/>
        </w:rPr>
      </w:pPr>
      <w:r>
        <w:rPr>
          <w:rFonts w:hint="eastAsia" w:ascii="宋体" w:hAnsi="宋体"/>
          <w:sz w:val="24"/>
        </w:rPr>
        <w:t>2、竞买人知悉，拍卖人对拍卖标的的真伪及品质不承担瑕疵担保责任。拍卖人对拍卖标的所作的介绍与评价均为参考性意见，不构成对拍卖标的的任何担保。竞买人承诺自行审看拍卖标的原物，并对自己竞买某拍卖标的的行为承担法律责任。拍卖人应向竞买人说明委托人已告知的拍卖标的瑕疵，并合法披露拍卖标的的相关信息。</w:t>
      </w:r>
    </w:p>
    <w:p w14:paraId="38DAD532">
      <w:pPr>
        <w:spacing w:line="360" w:lineRule="exact"/>
        <w:ind w:firstLine="480" w:firstLineChars="200"/>
        <w:rPr>
          <w:rFonts w:ascii="宋体" w:hAnsi="宋体"/>
          <w:sz w:val="24"/>
        </w:rPr>
      </w:pPr>
      <w:r>
        <w:rPr>
          <w:rFonts w:hint="eastAsia" w:ascii="宋体" w:hAnsi="宋体"/>
          <w:sz w:val="24"/>
        </w:rPr>
        <w:t>3、竞买人参加拍卖活动，应在领取竞买号牌前交纳保证金。保证金若竞买人未能购得拍卖标的，则全额无息返还竞买人，若竞买人购得拍卖标的，则转为</w:t>
      </w:r>
      <w:r>
        <w:rPr>
          <w:rFonts w:hint="eastAsia" w:ascii="新宋体" w:hAnsi="新宋体"/>
          <w:color w:val="000000"/>
          <w:sz w:val="24"/>
        </w:rPr>
        <w:t>合同履约保证金</w:t>
      </w:r>
      <w:r>
        <w:rPr>
          <w:rFonts w:hint="eastAsia" w:ascii="宋体" w:hAnsi="宋体"/>
          <w:sz w:val="24"/>
        </w:rPr>
        <w:t>。若竞买人未履行任何一件拍卖标的交易中规定的义务，则保证金不予返还。</w:t>
      </w:r>
    </w:p>
    <w:p w14:paraId="4404FDD9">
      <w:pPr>
        <w:spacing w:line="360" w:lineRule="exact"/>
        <w:ind w:firstLine="480" w:firstLineChars="200"/>
        <w:rPr>
          <w:rFonts w:ascii="宋体" w:hAnsi="宋体"/>
          <w:sz w:val="24"/>
        </w:rPr>
      </w:pPr>
      <w:r>
        <w:rPr>
          <w:rFonts w:hint="eastAsia" w:ascii="宋体" w:hAnsi="宋体"/>
          <w:sz w:val="24"/>
        </w:rPr>
        <w:t>4、竞买人应妥善保管竞买号牌，不得将竞买号牌出借他人使用，否则，竞买人须对他人使用其竞买号牌竞买拍卖标的的行为承担全部法律责任。</w:t>
      </w:r>
    </w:p>
    <w:p w14:paraId="6D043B82">
      <w:pPr>
        <w:spacing w:line="360" w:lineRule="exact"/>
        <w:ind w:firstLine="480" w:firstLineChars="200"/>
        <w:rPr>
          <w:rFonts w:ascii="宋体" w:hAnsi="宋体"/>
          <w:sz w:val="24"/>
        </w:rPr>
      </w:pPr>
      <w:r>
        <w:rPr>
          <w:rFonts w:hint="eastAsia" w:ascii="宋体" w:hAnsi="宋体"/>
          <w:sz w:val="24"/>
        </w:rPr>
        <w:t>5、拍卖人及其工作人员不得以竞买人的身份参与自己组织的拍卖活动，并不得委托他人代为竞买。</w:t>
      </w:r>
    </w:p>
    <w:p w14:paraId="076C13B4">
      <w:pPr>
        <w:spacing w:line="360" w:lineRule="exact"/>
        <w:ind w:firstLine="480" w:firstLineChars="200"/>
        <w:rPr>
          <w:rFonts w:ascii="宋体" w:hAnsi="宋体"/>
          <w:sz w:val="24"/>
        </w:rPr>
      </w:pPr>
      <w:r>
        <w:rPr>
          <w:rFonts w:hint="eastAsia" w:ascii="宋体" w:hAnsi="宋体"/>
          <w:sz w:val="24"/>
        </w:rPr>
        <w:t>6、竞买人竞得拍卖标的并全额支付购买价款后委托人将标的移交给买受人后，即可获得拍卖标的的所有权，按照拍卖规则之规定办理拍卖标的交接。</w:t>
      </w:r>
    </w:p>
    <w:p w14:paraId="3EAE1150">
      <w:pPr>
        <w:spacing w:line="360" w:lineRule="exact"/>
        <w:ind w:firstLine="480" w:firstLineChars="200"/>
        <w:rPr>
          <w:rFonts w:ascii="宋体" w:hAnsi="宋体"/>
          <w:sz w:val="24"/>
        </w:rPr>
      </w:pPr>
      <w:r>
        <w:rPr>
          <w:rFonts w:hint="eastAsia" w:ascii="宋体" w:hAnsi="宋体"/>
          <w:sz w:val="24"/>
        </w:rPr>
        <w:t>7、本协议任何一方违反本协议约定的，违约方应赔偿守约方因此所遭受的一切损失，并承担因此而发生的一切费用和支出。</w:t>
      </w:r>
    </w:p>
    <w:p w14:paraId="00017D03">
      <w:pPr>
        <w:spacing w:line="360" w:lineRule="exact"/>
        <w:ind w:firstLine="480" w:firstLineChars="200"/>
        <w:rPr>
          <w:rFonts w:ascii="宋体" w:hAnsi="宋体"/>
          <w:sz w:val="24"/>
        </w:rPr>
      </w:pPr>
      <w:r>
        <w:rPr>
          <w:rFonts w:hint="eastAsia" w:ascii="宋体" w:hAnsi="宋体"/>
          <w:sz w:val="24"/>
        </w:rPr>
        <w:t>8、本协议签署于</w:t>
      </w:r>
      <w:r>
        <w:rPr>
          <w:rFonts w:hint="eastAsia" w:ascii="宋体" w:hAnsi="宋体"/>
          <w:sz w:val="24"/>
          <w:u w:val="single"/>
        </w:rPr>
        <w:t xml:space="preserve"> 202</w:t>
      </w:r>
      <w:r>
        <w:rPr>
          <w:rFonts w:hint="eastAsia" w:ascii="宋体" w:hAnsi="宋体"/>
          <w:sz w:val="24"/>
          <w:u w:val="single"/>
          <w:lang w:val="en-US" w:eastAsia="zh-CN"/>
        </w:rPr>
        <w:t>4</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日，并自双方签署之日起生效，至双方权利义务履行完毕之日终止。本协议一式两份，双方各执一份，具相同法律效力。</w:t>
      </w:r>
    </w:p>
    <w:p w14:paraId="27B9D364">
      <w:pPr>
        <w:spacing w:line="360" w:lineRule="exact"/>
        <w:rPr>
          <w:rFonts w:ascii="宋体" w:hAnsi="宋体"/>
          <w:sz w:val="24"/>
        </w:rPr>
      </w:pPr>
      <w:r>
        <w:rPr>
          <w:rFonts w:hint="eastAsia" w:ascii="宋体" w:hAnsi="宋体"/>
          <w:sz w:val="24"/>
        </w:rPr>
        <w:t>竞买人（签字）：                        拍卖人（盖章）：</w:t>
      </w:r>
    </w:p>
    <w:p w14:paraId="1EBBEAD0">
      <w:pPr>
        <w:rPr>
          <w:rFonts w:ascii="宋体" w:hAnsi="宋体"/>
          <w:sz w:val="24"/>
        </w:rPr>
      </w:pP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lang w:eastAsia="zh-CN"/>
        </w:rPr>
        <w:t>年</w:t>
      </w:r>
      <w:r>
        <w:rPr>
          <w:rFonts w:hint="eastAsia" w:ascii="宋体" w:hAnsi="宋体"/>
          <w:sz w:val="24"/>
        </w:rPr>
        <w:t xml:space="preserve">   月    日                         </w:t>
      </w:r>
      <w:r>
        <w:rPr>
          <w:rFonts w:hint="eastAsia" w:ascii="宋体" w:hAnsi="宋体"/>
          <w:sz w:val="24"/>
          <w:lang w:eastAsia="zh-CN"/>
        </w:rPr>
        <w:t>202</w:t>
      </w:r>
      <w:r>
        <w:rPr>
          <w:rFonts w:hint="eastAsia" w:ascii="宋体" w:hAnsi="宋体"/>
          <w:sz w:val="24"/>
          <w:lang w:val="en-US" w:eastAsia="zh-CN"/>
        </w:rPr>
        <w:t>5</w:t>
      </w:r>
      <w:r>
        <w:rPr>
          <w:rFonts w:hint="eastAsia" w:ascii="宋体" w:hAnsi="宋体"/>
          <w:sz w:val="24"/>
          <w:lang w:eastAsia="zh-CN"/>
        </w:rPr>
        <w:t>年</w:t>
      </w:r>
      <w:r>
        <w:rPr>
          <w:rFonts w:hint="eastAsia" w:ascii="宋体" w:hAnsi="宋体"/>
          <w:sz w:val="24"/>
        </w:rPr>
        <w:t xml:space="preserve">   月    日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63B62">
    <w:pPr>
      <w:pStyle w:val="20"/>
      <w:tabs>
        <w:tab w:val="clear" w:pos="4153"/>
        <w:tab w:val="clear" w:pos="8306"/>
      </w:tabs>
      <w:jc w:val="center"/>
    </w:pPr>
    <w:r>
      <w:fldChar w:fldCharType="begin"/>
    </w:r>
    <w:r>
      <w:instrText xml:space="preserve"> PAGE   \* MERGEFORMAT </w:instrText>
    </w:r>
    <w:r>
      <w:fldChar w:fldCharType="separate"/>
    </w:r>
    <w:r>
      <w:rPr>
        <w:lang w:val="zh-CN"/>
      </w:rPr>
      <w:t>13</w:t>
    </w:r>
    <w:r>
      <w:fldChar w:fldCharType="end"/>
    </w:r>
  </w:p>
  <w:p w14:paraId="2236868C">
    <w:pPr>
      <w:pStyle w:val="20"/>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3"/>
      <w:numFmt w:val="japaneseCounting"/>
      <w:lvlText w:val="第%1条"/>
      <w:lvlJc w:val="left"/>
      <w:pPr>
        <w:tabs>
          <w:tab w:val="left" w:pos="1074"/>
        </w:tabs>
        <w:ind w:left="1074" w:hanging="720"/>
      </w:pPr>
      <w:rPr>
        <w:b/>
      </w:rPr>
    </w:lvl>
    <w:lvl w:ilvl="1" w:tentative="0">
      <w:start w:val="1"/>
      <w:numFmt w:val="lowerLetter"/>
      <w:lvlText w:val="%2)"/>
      <w:lvlJc w:val="left"/>
      <w:pPr>
        <w:tabs>
          <w:tab w:val="left" w:pos="1194"/>
        </w:tabs>
        <w:ind w:left="1194" w:hanging="420"/>
      </w:pPr>
    </w:lvl>
    <w:lvl w:ilvl="2" w:tentative="0">
      <w:start w:val="1"/>
      <w:numFmt w:val="lowerRoman"/>
      <w:lvlText w:val="%3."/>
      <w:lvlJc w:val="right"/>
      <w:pPr>
        <w:tabs>
          <w:tab w:val="left" w:pos="1614"/>
        </w:tabs>
        <w:ind w:left="1614" w:hanging="420"/>
      </w:pPr>
    </w:lvl>
    <w:lvl w:ilvl="3" w:tentative="0">
      <w:start w:val="1"/>
      <w:numFmt w:val="decimal"/>
      <w:lvlText w:val="%4."/>
      <w:lvlJc w:val="left"/>
      <w:pPr>
        <w:tabs>
          <w:tab w:val="left" w:pos="2034"/>
        </w:tabs>
        <w:ind w:left="2034" w:hanging="420"/>
      </w:pPr>
    </w:lvl>
    <w:lvl w:ilvl="4" w:tentative="0">
      <w:start w:val="1"/>
      <w:numFmt w:val="lowerLetter"/>
      <w:lvlText w:val="%5)"/>
      <w:lvlJc w:val="left"/>
      <w:pPr>
        <w:tabs>
          <w:tab w:val="left" w:pos="2454"/>
        </w:tabs>
        <w:ind w:left="2454" w:hanging="420"/>
      </w:pPr>
    </w:lvl>
    <w:lvl w:ilvl="5" w:tentative="0">
      <w:start w:val="1"/>
      <w:numFmt w:val="lowerRoman"/>
      <w:lvlText w:val="%6."/>
      <w:lvlJc w:val="right"/>
      <w:pPr>
        <w:tabs>
          <w:tab w:val="left" w:pos="2874"/>
        </w:tabs>
        <w:ind w:left="2874" w:hanging="420"/>
      </w:pPr>
    </w:lvl>
    <w:lvl w:ilvl="6" w:tentative="0">
      <w:start w:val="1"/>
      <w:numFmt w:val="decimal"/>
      <w:lvlText w:val="%7."/>
      <w:lvlJc w:val="left"/>
      <w:pPr>
        <w:tabs>
          <w:tab w:val="left" w:pos="3294"/>
        </w:tabs>
        <w:ind w:left="3294" w:hanging="420"/>
      </w:pPr>
    </w:lvl>
    <w:lvl w:ilvl="7" w:tentative="0">
      <w:start w:val="1"/>
      <w:numFmt w:val="lowerLetter"/>
      <w:lvlText w:val="%8)"/>
      <w:lvlJc w:val="left"/>
      <w:pPr>
        <w:tabs>
          <w:tab w:val="left" w:pos="3714"/>
        </w:tabs>
        <w:ind w:left="3714" w:hanging="420"/>
      </w:pPr>
    </w:lvl>
    <w:lvl w:ilvl="8" w:tentative="0">
      <w:start w:val="1"/>
      <w:numFmt w:val="lowerRoman"/>
      <w:lvlText w:val="%9."/>
      <w:lvlJc w:val="right"/>
      <w:pPr>
        <w:tabs>
          <w:tab w:val="left" w:pos="4134"/>
        </w:tabs>
        <w:ind w:left="4134" w:hanging="420"/>
      </w:pPr>
    </w:lvl>
  </w:abstractNum>
  <w:abstractNum w:abstractNumId="1">
    <w:nsid w:val="565541D5"/>
    <w:multiLevelType w:val="multilevel"/>
    <w:tmpl w:val="565541D5"/>
    <w:lvl w:ilvl="0" w:tentative="0">
      <w:start w:val="1"/>
      <w:numFmt w:val="decimal"/>
      <w:lvlText w:val="%1、"/>
      <w:lvlJc w:val="left"/>
      <w:pPr>
        <w:tabs>
          <w:tab w:val="left" w:pos="360"/>
        </w:tabs>
        <w:ind w:left="360" w:hanging="360"/>
      </w:pPr>
      <w:rPr>
        <w:rFonts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FlMGViZDk5NmJiOTM4NThhMDc5ODQ5ZjI0MjJjMTQifQ=="/>
  </w:docVars>
  <w:rsids>
    <w:rsidRoot w:val="00EC43AD"/>
    <w:rsid w:val="007007DA"/>
    <w:rsid w:val="007E1AAA"/>
    <w:rsid w:val="00EC43AD"/>
    <w:rsid w:val="00F7459F"/>
    <w:rsid w:val="01D824B0"/>
    <w:rsid w:val="05786DFB"/>
    <w:rsid w:val="05F15F19"/>
    <w:rsid w:val="067425F9"/>
    <w:rsid w:val="06BF6017"/>
    <w:rsid w:val="072302BE"/>
    <w:rsid w:val="079528D4"/>
    <w:rsid w:val="08D63FB3"/>
    <w:rsid w:val="08EB4EA1"/>
    <w:rsid w:val="0D8B6C53"/>
    <w:rsid w:val="0FAB56D4"/>
    <w:rsid w:val="10AB3168"/>
    <w:rsid w:val="12865C3B"/>
    <w:rsid w:val="136917E4"/>
    <w:rsid w:val="14BF2D1A"/>
    <w:rsid w:val="14E250AE"/>
    <w:rsid w:val="16442095"/>
    <w:rsid w:val="165D11F3"/>
    <w:rsid w:val="17C25ADF"/>
    <w:rsid w:val="17D007DC"/>
    <w:rsid w:val="1A4F0ED2"/>
    <w:rsid w:val="1ABC044C"/>
    <w:rsid w:val="1B9852A9"/>
    <w:rsid w:val="1EF503D0"/>
    <w:rsid w:val="20653333"/>
    <w:rsid w:val="206C6470"/>
    <w:rsid w:val="23B26890"/>
    <w:rsid w:val="23E7405F"/>
    <w:rsid w:val="243B497F"/>
    <w:rsid w:val="2460453E"/>
    <w:rsid w:val="272D447F"/>
    <w:rsid w:val="298B4180"/>
    <w:rsid w:val="2C090981"/>
    <w:rsid w:val="30F90B44"/>
    <w:rsid w:val="32E06D30"/>
    <w:rsid w:val="32F77F48"/>
    <w:rsid w:val="34E8433A"/>
    <w:rsid w:val="35867B7C"/>
    <w:rsid w:val="38402264"/>
    <w:rsid w:val="3865201E"/>
    <w:rsid w:val="38E86DAD"/>
    <w:rsid w:val="39382F3B"/>
    <w:rsid w:val="3B0F23C2"/>
    <w:rsid w:val="3C10345D"/>
    <w:rsid w:val="3C717A1D"/>
    <w:rsid w:val="3C9B215F"/>
    <w:rsid w:val="3CC316B6"/>
    <w:rsid w:val="3D8E75CE"/>
    <w:rsid w:val="3DC7167F"/>
    <w:rsid w:val="3FF4631D"/>
    <w:rsid w:val="410A78B3"/>
    <w:rsid w:val="423F358D"/>
    <w:rsid w:val="424D3EFC"/>
    <w:rsid w:val="43C71A8C"/>
    <w:rsid w:val="450E6EC0"/>
    <w:rsid w:val="45354EB9"/>
    <w:rsid w:val="47215957"/>
    <w:rsid w:val="475F65E7"/>
    <w:rsid w:val="47F12F50"/>
    <w:rsid w:val="48A979B2"/>
    <w:rsid w:val="49437E06"/>
    <w:rsid w:val="4A2B43F6"/>
    <w:rsid w:val="4B324780"/>
    <w:rsid w:val="4B3C4327"/>
    <w:rsid w:val="4BDA4326"/>
    <w:rsid w:val="4CA50086"/>
    <w:rsid w:val="4D177792"/>
    <w:rsid w:val="4E1D7638"/>
    <w:rsid w:val="4F047C52"/>
    <w:rsid w:val="50AF5D81"/>
    <w:rsid w:val="531923A5"/>
    <w:rsid w:val="567247B8"/>
    <w:rsid w:val="577E64AD"/>
    <w:rsid w:val="584F1A9A"/>
    <w:rsid w:val="59E45C04"/>
    <w:rsid w:val="5AD279C8"/>
    <w:rsid w:val="5C45584B"/>
    <w:rsid w:val="5CBE5A8F"/>
    <w:rsid w:val="5E304415"/>
    <w:rsid w:val="5FDB7FB7"/>
    <w:rsid w:val="607D37A6"/>
    <w:rsid w:val="61917A57"/>
    <w:rsid w:val="64CE2822"/>
    <w:rsid w:val="64DE058B"/>
    <w:rsid w:val="66B1306A"/>
    <w:rsid w:val="67AA29A7"/>
    <w:rsid w:val="6B2A5B4A"/>
    <w:rsid w:val="6C1370E1"/>
    <w:rsid w:val="6C847C6A"/>
    <w:rsid w:val="716F67C7"/>
    <w:rsid w:val="72036138"/>
    <w:rsid w:val="73832A2A"/>
    <w:rsid w:val="7386251A"/>
    <w:rsid w:val="74372028"/>
    <w:rsid w:val="76F07648"/>
    <w:rsid w:val="77A503EF"/>
    <w:rsid w:val="77E872FF"/>
    <w:rsid w:val="78C17EAD"/>
    <w:rsid w:val="7DA35D8C"/>
    <w:rsid w:val="7DBB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nhideWhenUsed/>
    <w:qFormat/>
    <w:uiPriority w:val="99"/>
    <w:pPr>
      <w:spacing w:after="120"/>
      <w:ind w:left="420" w:leftChars="200"/>
    </w:pPr>
  </w:style>
  <w:style w:type="paragraph" w:styleId="4">
    <w:name w:val="Body Text First Indent 2"/>
    <w:basedOn w:val="3"/>
    <w:qFormat/>
    <w:uiPriority w:val="0"/>
    <w:pPr>
      <w:ind w:left="200" w:firstLine="420" w:firstLineChars="200"/>
    </w:pPr>
    <w:rPr>
      <w:rFonts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默认段落字体1"/>
    <w:semiHidden/>
    <w:qFormat/>
    <w:uiPriority w:val="0"/>
  </w:style>
  <w:style w:type="table" w:customStyle="1" w:styleId="9">
    <w:name w:val="普通表格1"/>
    <w:semiHidden/>
    <w:qFormat/>
    <w:uiPriority w:val="0"/>
    <w:tblPr>
      <w:tblCellMar>
        <w:top w:w="0" w:type="dxa"/>
        <w:left w:w="0" w:type="dxa"/>
        <w:bottom w:w="0" w:type="dxa"/>
        <w:right w:w="0" w:type="dxa"/>
      </w:tblCellMar>
    </w:tblPr>
  </w:style>
  <w:style w:type="paragraph" w:customStyle="1" w:styleId="10">
    <w:name w:val="批注文字1"/>
    <w:basedOn w:val="1"/>
    <w:link w:val="11"/>
    <w:qFormat/>
    <w:uiPriority w:val="0"/>
    <w:pPr>
      <w:jc w:val="left"/>
    </w:pPr>
    <w:rPr>
      <w:szCs w:val="20"/>
    </w:rPr>
  </w:style>
  <w:style w:type="character" w:customStyle="1" w:styleId="11">
    <w:name w:val="批注文字 Char"/>
    <w:basedOn w:val="8"/>
    <w:link w:val="10"/>
    <w:qFormat/>
    <w:uiPriority w:val="0"/>
    <w:rPr>
      <w:kern w:val="2"/>
      <w:sz w:val="21"/>
    </w:rPr>
  </w:style>
  <w:style w:type="paragraph" w:customStyle="1" w:styleId="12">
    <w:name w:val="正文文本1"/>
    <w:basedOn w:val="1"/>
    <w:link w:val="13"/>
    <w:qFormat/>
    <w:uiPriority w:val="0"/>
    <w:pPr>
      <w:spacing w:after="120"/>
    </w:pPr>
  </w:style>
  <w:style w:type="character" w:customStyle="1" w:styleId="13">
    <w:name w:val="正文文本 Char"/>
    <w:basedOn w:val="8"/>
    <w:link w:val="12"/>
    <w:qFormat/>
    <w:uiPriority w:val="0"/>
    <w:rPr>
      <w:kern w:val="2"/>
      <w:sz w:val="21"/>
      <w:szCs w:val="24"/>
    </w:rPr>
  </w:style>
  <w:style w:type="paragraph" w:customStyle="1" w:styleId="14">
    <w:name w:val="正文文本缩进1"/>
    <w:basedOn w:val="1"/>
    <w:link w:val="15"/>
    <w:qFormat/>
    <w:uiPriority w:val="0"/>
    <w:pPr>
      <w:spacing w:after="120"/>
      <w:ind w:left="420" w:leftChars="200"/>
    </w:pPr>
  </w:style>
  <w:style w:type="character" w:customStyle="1" w:styleId="15">
    <w:name w:val="正文文本缩进 Char"/>
    <w:basedOn w:val="8"/>
    <w:link w:val="14"/>
    <w:qFormat/>
    <w:uiPriority w:val="0"/>
    <w:rPr>
      <w:kern w:val="2"/>
      <w:sz w:val="21"/>
      <w:szCs w:val="24"/>
    </w:rPr>
  </w:style>
  <w:style w:type="paragraph" w:customStyle="1" w:styleId="16">
    <w:name w:val="日期1"/>
    <w:basedOn w:val="1"/>
    <w:link w:val="17"/>
    <w:qFormat/>
    <w:uiPriority w:val="0"/>
    <w:pPr>
      <w:ind w:left="100" w:leftChars="2500"/>
    </w:pPr>
    <w:rPr>
      <w:rFonts w:ascii="黑体" w:hAnsi="宋体" w:eastAsia="黑体"/>
      <w:b/>
      <w:bCs/>
    </w:rPr>
  </w:style>
  <w:style w:type="character" w:customStyle="1" w:styleId="17">
    <w:name w:val="日期 Char"/>
    <w:basedOn w:val="8"/>
    <w:link w:val="16"/>
    <w:qFormat/>
    <w:uiPriority w:val="0"/>
    <w:rPr>
      <w:rFonts w:ascii="黑体" w:hAnsi="宋体" w:eastAsia="黑体"/>
      <w:b/>
      <w:bCs/>
      <w:kern w:val="2"/>
      <w:sz w:val="21"/>
      <w:szCs w:val="24"/>
    </w:rPr>
  </w:style>
  <w:style w:type="paragraph" w:customStyle="1" w:styleId="18">
    <w:name w:val="正文文本缩进 21"/>
    <w:basedOn w:val="1"/>
    <w:link w:val="19"/>
    <w:qFormat/>
    <w:uiPriority w:val="0"/>
    <w:pPr>
      <w:spacing w:after="120" w:line="480" w:lineRule="auto"/>
      <w:ind w:left="420" w:leftChars="200"/>
    </w:pPr>
  </w:style>
  <w:style w:type="character" w:customStyle="1" w:styleId="19">
    <w:name w:val="正文文本缩进 2 Char"/>
    <w:basedOn w:val="8"/>
    <w:link w:val="18"/>
    <w:qFormat/>
    <w:uiPriority w:val="0"/>
    <w:rPr>
      <w:kern w:val="2"/>
      <w:sz w:val="21"/>
      <w:szCs w:val="24"/>
    </w:rPr>
  </w:style>
  <w:style w:type="paragraph" w:customStyle="1" w:styleId="20">
    <w:name w:val="页脚1"/>
    <w:basedOn w:val="1"/>
    <w:link w:val="21"/>
    <w:qFormat/>
    <w:uiPriority w:val="0"/>
    <w:pPr>
      <w:tabs>
        <w:tab w:val="center" w:pos="4153"/>
        <w:tab w:val="right" w:pos="8306"/>
      </w:tabs>
      <w:snapToGrid w:val="0"/>
      <w:jc w:val="left"/>
    </w:pPr>
    <w:rPr>
      <w:sz w:val="18"/>
      <w:szCs w:val="18"/>
    </w:rPr>
  </w:style>
  <w:style w:type="character" w:customStyle="1" w:styleId="21">
    <w:name w:val="页脚 Char"/>
    <w:basedOn w:val="8"/>
    <w:link w:val="20"/>
    <w:qFormat/>
    <w:uiPriority w:val="0"/>
    <w:rPr>
      <w:kern w:val="2"/>
      <w:sz w:val="18"/>
      <w:szCs w:val="18"/>
    </w:rPr>
  </w:style>
  <w:style w:type="paragraph" w:customStyle="1" w:styleId="22">
    <w:name w:val="页眉1"/>
    <w:basedOn w:val="1"/>
    <w:link w:val="23"/>
    <w:qFormat/>
    <w:uiPriority w:val="0"/>
    <w:pPr>
      <w:pBdr>
        <w:bottom w:val="single" w:color="000000" w:sz="6" w:space="1"/>
      </w:pBdr>
      <w:tabs>
        <w:tab w:val="center" w:pos="4153"/>
        <w:tab w:val="right" w:pos="8306"/>
      </w:tabs>
      <w:snapToGrid w:val="0"/>
      <w:jc w:val="center"/>
    </w:pPr>
    <w:rPr>
      <w:sz w:val="18"/>
      <w:szCs w:val="18"/>
    </w:rPr>
  </w:style>
  <w:style w:type="character" w:customStyle="1" w:styleId="23">
    <w:name w:val="页眉 Char"/>
    <w:basedOn w:val="8"/>
    <w:link w:val="22"/>
    <w:qFormat/>
    <w:uiPriority w:val="0"/>
    <w:rPr>
      <w:kern w:val="2"/>
      <w:sz w:val="18"/>
      <w:szCs w:val="18"/>
    </w:rPr>
  </w:style>
  <w:style w:type="paragraph" w:customStyle="1" w:styleId="24">
    <w:name w:val="正文文本缩进 31"/>
    <w:basedOn w:val="1"/>
    <w:link w:val="25"/>
    <w:qFormat/>
    <w:uiPriority w:val="0"/>
    <w:pPr>
      <w:spacing w:after="120"/>
      <w:ind w:left="420" w:leftChars="200"/>
    </w:pPr>
    <w:rPr>
      <w:sz w:val="16"/>
      <w:szCs w:val="16"/>
    </w:rPr>
  </w:style>
  <w:style w:type="character" w:customStyle="1" w:styleId="25">
    <w:name w:val="正文文本缩进 3 Char"/>
    <w:basedOn w:val="8"/>
    <w:link w:val="24"/>
    <w:qFormat/>
    <w:uiPriority w:val="0"/>
    <w:rPr>
      <w:kern w:val="2"/>
      <w:sz w:val="16"/>
      <w:szCs w:val="16"/>
    </w:rPr>
  </w:style>
  <w:style w:type="paragraph" w:customStyle="1" w:styleId="26">
    <w:name w:val="正文文本 21"/>
    <w:basedOn w:val="1"/>
    <w:link w:val="27"/>
    <w:qFormat/>
    <w:uiPriority w:val="0"/>
    <w:rPr>
      <w:sz w:val="28"/>
      <w:szCs w:val="20"/>
    </w:rPr>
  </w:style>
  <w:style w:type="character" w:customStyle="1" w:styleId="27">
    <w:name w:val="正文文本 2 Char"/>
    <w:basedOn w:val="8"/>
    <w:link w:val="26"/>
    <w:qFormat/>
    <w:uiPriority w:val="0"/>
    <w:rPr>
      <w:kern w:val="2"/>
      <w:sz w:val="28"/>
    </w:rPr>
  </w:style>
  <w:style w:type="paragraph" w:customStyle="1" w:styleId="28">
    <w:name w:val="普通(网站)1"/>
    <w:basedOn w:val="1"/>
    <w:qFormat/>
    <w:uiPriority w:val="0"/>
    <w:pPr>
      <w:widowControl/>
      <w:spacing w:before="100" w:beforeAutospacing="1" w:after="100" w:afterAutospacing="1"/>
      <w:jc w:val="left"/>
    </w:pPr>
    <w:rPr>
      <w:rFonts w:ascii="宋体" w:hAnsi="宋体"/>
      <w:kern w:val="0"/>
      <w:sz w:val="24"/>
    </w:rPr>
  </w:style>
  <w:style w:type="table" w:customStyle="1" w:styleId="29">
    <w:name w:val="网格型1"/>
    <w:basedOn w:val="9"/>
    <w:qFormat/>
    <w:uiPriority w:val="0"/>
    <w:tblPr>
      <w:tblCellMar>
        <w:top w:w="0" w:type="dxa"/>
        <w:left w:w="0" w:type="dxa"/>
        <w:bottom w:w="0" w:type="dxa"/>
        <w:right w:w="0" w:type="dxa"/>
      </w:tblCellMar>
    </w:tblPr>
  </w:style>
  <w:style w:type="character" w:customStyle="1" w:styleId="30">
    <w:name w:val="页码1"/>
    <w:basedOn w:val="8"/>
    <w:qFormat/>
    <w:uiPriority w:val="0"/>
  </w:style>
  <w:style w:type="character" w:customStyle="1" w:styleId="31">
    <w:name w:val="超链接1"/>
    <w:basedOn w:val="8"/>
    <w:qFormat/>
    <w:uiPriority w:val="0"/>
    <w:rPr>
      <w:color w:val="0000FF"/>
      <w:u w:val="single"/>
    </w:rPr>
  </w:style>
  <w:style w:type="character" w:customStyle="1" w:styleId="32">
    <w:name w:val="apple-style-span"/>
    <w:basedOn w:val="8"/>
    <w:qFormat/>
    <w:uiPriority w:val="0"/>
  </w:style>
  <w:style w:type="character" w:customStyle="1" w:styleId="33">
    <w:name w:val="ca-21"/>
    <w:qFormat/>
    <w:uiPriority w:val="0"/>
    <w:rPr>
      <w:rFonts w:hint="eastAsia" w:ascii="仿宋_GB2312" w:eastAsia="仿宋_GB2312"/>
      <w:b/>
      <w:bCs/>
      <w:spacing w:val="-20"/>
      <w:sz w:val="24"/>
      <w:szCs w:val="24"/>
    </w:rPr>
  </w:style>
  <w:style w:type="paragraph" w:customStyle="1" w:styleId="34">
    <w:name w:val="p0"/>
    <w:basedOn w:val="1"/>
    <w:qFormat/>
    <w:uiPriority w:val="0"/>
    <w:pPr>
      <w:widowControl/>
      <w:spacing w:before="100" w:beforeAutospacing="1" w:after="100" w:afterAutospacing="1"/>
      <w:jc w:val="left"/>
    </w:pPr>
    <w:rPr>
      <w:rFonts w:ascii="宋体" w:hAnsi="宋体"/>
      <w:kern w:val="0"/>
      <w:sz w:val="24"/>
    </w:rPr>
  </w:style>
  <w:style w:type="paragraph" w:customStyle="1" w:styleId="3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6565</Words>
  <Characters>6906</Characters>
  <Lines>55</Lines>
  <Paragraphs>15</Paragraphs>
  <TotalTime>9</TotalTime>
  <ScaleCrop>false</ScaleCrop>
  <LinksUpToDate>false</LinksUpToDate>
  <CharactersWithSpaces>7852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2023-06-23T13:22:00Z</dcterms:created>
  <dc:creator>Administrator</dc:creator>
  <cp:lastModifiedBy>Administrator</cp:lastModifiedBy>
  <cp:lastPrinted>2023-08-09T02:17:00Z</cp:lastPrinted>
  <dcterms:modified xsi:type="dcterms:W3CDTF">2025-01-20T01:22:40Z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F130151123164135AC9A6C02C521BF2E_13</vt:lpwstr>
  </property>
  <property fmtid="{D5CDD505-2E9C-101B-9397-08002B2CF9AE}" pid="4" name="KSOTemplateDocerSaveRecord">
    <vt:lpwstr>eyJoZGlkIjoiNDFlMGViZDk5NmJiOTM4NThhMDc5ODQ5ZjI0MjJjMTQiLCJ1c2VySWQiOiI0MzQ5MzIyNjQifQ==</vt:lpwstr>
  </property>
</Properties>
</file>