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F59970D">
      <w:pPr>
        <w:ind w:left="-178" w:leftChars="-85" w:firstLine="72" w:firstLineChars="24"/>
        <w:jc w:val="center"/>
        <w:rPr>
          <w:rFonts w:hint="eastAsia" w:ascii="黑体" w:hAnsi="黑体" w:eastAsia="黑体" w:cs="黑体"/>
          <w:b w:val="0"/>
          <w:bCs w:val="0"/>
          <w:color w:val="auto"/>
          <w:spacing w:val="-30"/>
          <w:sz w:val="36"/>
          <w:szCs w:val="36"/>
          <w:lang w:val="en-US" w:eastAsia="zh-CN"/>
        </w:rPr>
      </w:pPr>
    </w:p>
    <w:p w14:paraId="6E1D1818">
      <w:pPr>
        <w:ind w:left="-178" w:leftChars="-85" w:firstLine="72" w:firstLineChars="24"/>
        <w:jc w:val="center"/>
        <w:rPr>
          <w:rFonts w:hint="eastAsia" w:ascii="黑体" w:hAnsi="黑体" w:eastAsia="黑体" w:cs="黑体"/>
          <w:b w:val="0"/>
          <w:bCs w:val="0"/>
          <w:color w:val="auto"/>
          <w:spacing w:val="-30"/>
          <w:sz w:val="36"/>
          <w:szCs w:val="36"/>
          <w:lang w:eastAsia="zh-CN"/>
        </w:rPr>
      </w:pPr>
      <w:r>
        <w:rPr>
          <w:rFonts w:hint="eastAsia" w:ascii="黑体" w:hAnsi="黑体" w:eastAsia="黑体" w:cs="黑体"/>
          <w:b w:val="0"/>
          <w:bCs w:val="0"/>
          <w:color w:val="auto"/>
          <w:spacing w:val="-30"/>
          <w:sz w:val="36"/>
          <w:szCs w:val="36"/>
          <w:lang w:eastAsia="zh-CN"/>
        </w:rPr>
        <w:t>仙游县园庄镇面点小微产业园边坡防灾降险工程涉及多余砂石土出让（含边坡防灾降险工程一并出让）拍卖项目</w:t>
      </w:r>
    </w:p>
    <w:p w14:paraId="2E7AABD2">
      <w:pPr>
        <w:pStyle w:val="16"/>
        <w:ind w:left="0" w:leftChars="0" w:firstLine="0" w:firstLineChars="0"/>
        <w:jc w:val="center"/>
        <w:rPr>
          <w:rFonts w:hint="eastAsia" w:ascii="黑体" w:hAnsi="黑体" w:eastAsia="黑体" w:cs="黑体"/>
          <w:b/>
          <w:bCs/>
          <w:color w:val="auto"/>
          <w:spacing w:val="-30"/>
          <w:sz w:val="84"/>
          <w:szCs w:val="84"/>
          <w:lang w:eastAsia="zh-CN"/>
        </w:rPr>
      </w:pPr>
    </w:p>
    <w:p w14:paraId="69F454D3">
      <w:pPr>
        <w:pStyle w:val="16"/>
        <w:ind w:left="0" w:leftChars="0" w:firstLine="0" w:firstLineChars="0"/>
        <w:jc w:val="center"/>
        <w:rPr>
          <w:rFonts w:hint="eastAsia" w:ascii="黑体" w:hAnsi="黑体" w:eastAsia="黑体" w:cs="黑体"/>
          <w:b/>
          <w:bCs/>
          <w:color w:val="auto"/>
          <w:spacing w:val="-30"/>
          <w:sz w:val="84"/>
          <w:szCs w:val="84"/>
          <w:lang w:eastAsia="zh-CN"/>
        </w:rPr>
      </w:pPr>
    </w:p>
    <w:p w14:paraId="60D587C0">
      <w:pPr>
        <w:pStyle w:val="16"/>
        <w:ind w:left="0" w:leftChars="0" w:firstLine="0" w:firstLineChars="0"/>
        <w:jc w:val="center"/>
        <w:rPr>
          <w:rFonts w:hint="eastAsia"/>
          <w:b w:val="0"/>
          <w:bCs w:val="0"/>
          <w:sz w:val="84"/>
          <w:szCs w:val="84"/>
          <w:lang w:eastAsia="zh-CN"/>
        </w:rPr>
      </w:pPr>
      <w:r>
        <w:rPr>
          <w:rFonts w:hint="eastAsia" w:ascii="黑体" w:hAnsi="黑体" w:eastAsia="黑体" w:cs="黑体"/>
          <w:b w:val="0"/>
          <w:bCs w:val="0"/>
          <w:color w:val="auto"/>
          <w:spacing w:val="-30"/>
          <w:sz w:val="84"/>
          <w:szCs w:val="84"/>
          <w:lang w:eastAsia="zh-CN"/>
        </w:rPr>
        <w:t>拍</w:t>
      </w:r>
      <w:r>
        <w:rPr>
          <w:rFonts w:hint="eastAsia" w:ascii="黑体" w:hAnsi="黑体" w:eastAsia="黑体" w:cs="黑体"/>
          <w:b w:val="0"/>
          <w:bCs w:val="0"/>
          <w:color w:val="auto"/>
          <w:spacing w:val="-30"/>
          <w:sz w:val="84"/>
          <w:szCs w:val="84"/>
          <w:lang w:val="en-US" w:eastAsia="zh-CN"/>
        </w:rPr>
        <w:t xml:space="preserve"> </w:t>
      </w:r>
      <w:r>
        <w:rPr>
          <w:rFonts w:hint="eastAsia" w:ascii="黑体" w:hAnsi="黑体" w:eastAsia="黑体" w:cs="黑体"/>
          <w:b w:val="0"/>
          <w:bCs w:val="0"/>
          <w:color w:val="auto"/>
          <w:spacing w:val="-30"/>
          <w:sz w:val="84"/>
          <w:szCs w:val="84"/>
          <w:lang w:eastAsia="zh-CN"/>
        </w:rPr>
        <w:t>卖</w:t>
      </w:r>
      <w:r>
        <w:rPr>
          <w:rFonts w:hint="eastAsia" w:ascii="黑体" w:hAnsi="黑体" w:eastAsia="黑体" w:cs="黑体"/>
          <w:b w:val="0"/>
          <w:bCs w:val="0"/>
          <w:color w:val="auto"/>
          <w:spacing w:val="-30"/>
          <w:sz w:val="84"/>
          <w:szCs w:val="84"/>
          <w:lang w:val="en-US" w:eastAsia="zh-CN"/>
        </w:rPr>
        <w:t xml:space="preserve"> </w:t>
      </w:r>
      <w:r>
        <w:rPr>
          <w:rFonts w:hint="eastAsia" w:ascii="黑体" w:hAnsi="黑体" w:eastAsia="黑体" w:cs="黑体"/>
          <w:b w:val="0"/>
          <w:bCs w:val="0"/>
          <w:color w:val="auto"/>
          <w:spacing w:val="-30"/>
          <w:sz w:val="84"/>
          <w:szCs w:val="84"/>
          <w:lang w:eastAsia="zh-CN"/>
        </w:rPr>
        <w:t>会</w:t>
      </w:r>
      <w:r>
        <w:rPr>
          <w:rFonts w:hint="eastAsia" w:ascii="黑体" w:hAnsi="黑体" w:eastAsia="黑体" w:cs="黑体"/>
          <w:b w:val="0"/>
          <w:bCs w:val="0"/>
          <w:color w:val="auto"/>
          <w:spacing w:val="-30"/>
          <w:sz w:val="84"/>
          <w:szCs w:val="84"/>
          <w:lang w:val="en-US" w:eastAsia="zh-CN"/>
        </w:rPr>
        <w:t xml:space="preserve"> </w:t>
      </w:r>
      <w:r>
        <w:rPr>
          <w:rFonts w:hint="eastAsia" w:ascii="黑体" w:hAnsi="黑体" w:eastAsia="黑体" w:cs="黑体"/>
          <w:b w:val="0"/>
          <w:bCs w:val="0"/>
          <w:color w:val="auto"/>
          <w:spacing w:val="-30"/>
          <w:sz w:val="84"/>
          <w:szCs w:val="84"/>
          <w:lang w:eastAsia="zh-CN"/>
        </w:rPr>
        <w:t>资</w:t>
      </w:r>
      <w:r>
        <w:rPr>
          <w:rFonts w:hint="eastAsia" w:ascii="黑体" w:hAnsi="黑体" w:eastAsia="黑体" w:cs="黑体"/>
          <w:b w:val="0"/>
          <w:bCs w:val="0"/>
          <w:color w:val="auto"/>
          <w:spacing w:val="-30"/>
          <w:sz w:val="84"/>
          <w:szCs w:val="84"/>
          <w:lang w:val="en-US" w:eastAsia="zh-CN"/>
        </w:rPr>
        <w:t xml:space="preserve"> </w:t>
      </w:r>
      <w:r>
        <w:rPr>
          <w:rFonts w:hint="eastAsia" w:ascii="黑体" w:hAnsi="黑体" w:eastAsia="黑体" w:cs="黑体"/>
          <w:b w:val="0"/>
          <w:bCs w:val="0"/>
          <w:color w:val="auto"/>
          <w:spacing w:val="-30"/>
          <w:sz w:val="84"/>
          <w:szCs w:val="84"/>
          <w:lang w:eastAsia="zh-CN"/>
        </w:rPr>
        <w:t>料</w:t>
      </w:r>
    </w:p>
    <w:p w14:paraId="2503C0B1">
      <w:pPr>
        <w:ind w:left="-178" w:leftChars="-85" w:firstLine="125" w:firstLineChars="24"/>
        <w:jc w:val="center"/>
        <w:rPr>
          <w:rFonts w:hint="eastAsia"/>
          <w:b/>
          <w:bCs/>
          <w:kern w:val="0"/>
          <w:sz w:val="52"/>
          <w:szCs w:val="52"/>
          <w:lang w:eastAsia="zh-CN"/>
        </w:rPr>
      </w:pPr>
    </w:p>
    <w:p w14:paraId="14E8D063">
      <w:pPr>
        <w:ind w:left="-178" w:leftChars="-85" w:firstLine="125" w:firstLineChars="24"/>
        <w:jc w:val="center"/>
        <w:rPr>
          <w:rFonts w:hint="eastAsia"/>
          <w:b/>
          <w:bCs/>
          <w:kern w:val="0"/>
          <w:sz w:val="52"/>
          <w:szCs w:val="52"/>
          <w:lang w:eastAsia="zh-CN"/>
        </w:rPr>
      </w:pPr>
    </w:p>
    <w:p w14:paraId="13D2B96E">
      <w:pPr>
        <w:ind w:left="-178" w:leftChars="-85" w:firstLine="125" w:firstLineChars="24"/>
        <w:jc w:val="center"/>
        <w:rPr>
          <w:rFonts w:hint="eastAsia"/>
          <w:b/>
          <w:bCs/>
          <w:kern w:val="0"/>
          <w:sz w:val="52"/>
          <w:szCs w:val="52"/>
          <w:lang w:eastAsia="zh-CN"/>
        </w:rPr>
      </w:pPr>
    </w:p>
    <w:p w14:paraId="1DB3435A">
      <w:pPr>
        <w:ind w:left="-178" w:leftChars="-85" w:firstLine="125" w:firstLineChars="24"/>
        <w:jc w:val="center"/>
        <w:rPr>
          <w:rFonts w:hint="eastAsia"/>
          <w:b/>
          <w:bCs/>
          <w:kern w:val="0"/>
          <w:sz w:val="52"/>
          <w:szCs w:val="52"/>
          <w:lang w:eastAsia="zh-CN"/>
        </w:rPr>
      </w:pPr>
    </w:p>
    <w:p w14:paraId="77110389">
      <w:pPr>
        <w:jc w:val="center"/>
        <w:rPr>
          <w:rFonts w:hint="eastAsia" w:ascii="宋体" w:hAnsi="宋体" w:eastAsia="宋体" w:cs="宋体"/>
          <w:b/>
          <w:color w:val="auto"/>
          <w:sz w:val="36"/>
          <w:szCs w:val="36"/>
          <w:lang w:eastAsia="zh-CN"/>
        </w:rPr>
      </w:pPr>
    </w:p>
    <w:p w14:paraId="1DCC8E7E">
      <w:pPr>
        <w:jc w:val="center"/>
        <w:rPr>
          <w:rFonts w:hint="eastAsia" w:ascii="宋体" w:hAnsi="宋体" w:eastAsia="宋体" w:cs="宋体"/>
          <w:b/>
          <w:color w:val="auto"/>
          <w:sz w:val="36"/>
          <w:szCs w:val="36"/>
          <w:lang w:eastAsia="zh-CN"/>
        </w:rPr>
      </w:pPr>
    </w:p>
    <w:p w14:paraId="57DA6D3E">
      <w:pPr>
        <w:jc w:val="center"/>
        <w:rPr>
          <w:rFonts w:hint="eastAsia" w:ascii="宋体" w:hAnsi="宋体" w:eastAsia="宋体" w:cs="宋体"/>
          <w:b/>
          <w:color w:val="auto"/>
          <w:sz w:val="36"/>
          <w:szCs w:val="36"/>
          <w:lang w:eastAsia="zh-CN"/>
        </w:rPr>
      </w:pPr>
    </w:p>
    <w:p w14:paraId="6C1BAE91">
      <w:pPr>
        <w:jc w:val="center"/>
        <w:rPr>
          <w:rFonts w:hint="eastAsia" w:ascii="宋体" w:hAnsi="宋体" w:eastAsia="宋体" w:cs="宋体"/>
          <w:b/>
          <w:color w:val="auto"/>
          <w:sz w:val="36"/>
          <w:szCs w:val="36"/>
          <w:lang w:eastAsia="zh-CN"/>
        </w:rPr>
      </w:pPr>
    </w:p>
    <w:p w14:paraId="1DE80791">
      <w:pPr>
        <w:jc w:val="center"/>
        <w:rPr>
          <w:rFonts w:hint="eastAsia" w:ascii="宋体" w:hAnsi="宋体" w:cs="宋体"/>
          <w:b/>
          <w:color w:val="auto"/>
          <w:sz w:val="36"/>
          <w:szCs w:val="36"/>
          <w:lang w:eastAsia="zh-CN"/>
        </w:rPr>
      </w:pPr>
      <w:r>
        <w:rPr>
          <w:rFonts w:hint="eastAsia" w:ascii="宋体" w:hAnsi="宋体" w:eastAsia="宋体" w:cs="宋体"/>
          <w:b/>
          <w:color w:val="auto"/>
          <w:sz w:val="36"/>
          <w:szCs w:val="36"/>
          <w:lang w:eastAsia="zh-CN"/>
        </w:rPr>
        <w:t>拍卖人</w:t>
      </w:r>
      <w:r>
        <w:rPr>
          <w:rFonts w:hint="eastAsia" w:ascii="宋体" w:hAnsi="宋体" w:eastAsia="宋体" w:cs="宋体"/>
          <w:b/>
          <w:color w:val="auto"/>
          <w:sz w:val="36"/>
          <w:szCs w:val="36"/>
        </w:rPr>
        <w:t>：</w:t>
      </w:r>
      <w:r>
        <w:rPr>
          <w:rFonts w:hint="eastAsia" w:ascii="宋体" w:hAnsi="宋体" w:cs="宋体"/>
          <w:b/>
          <w:color w:val="auto"/>
          <w:sz w:val="36"/>
          <w:szCs w:val="36"/>
          <w:lang w:eastAsia="zh-CN"/>
        </w:rPr>
        <w:t>福建省沛晨拍卖有限公司</w:t>
      </w:r>
    </w:p>
    <w:p w14:paraId="6308DDF0">
      <w:pPr>
        <w:jc w:val="center"/>
        <w:rPr>
          <w:rFonts w:hint="eastAsia" w:ascii="宋体" w:hAnsi="宋体" w:cs="宋体"/>
          <w:b/>
          <w:color w:val="auto"/>
          <w:sz w:val="36"/>
          <w:szCs w:val="36"/>
          <w:lang w:eastAsia="zh-CN"/>
        </w:rPr>
      </w:pPr>
    </w:p>
    <w:p w14:paraId="34A9BAE2">
      <w:pPr>
        <w:pStyle w:val="16"/>
        <w:rPr>
          <w:rFonts w:hint="eastAsia"/>
          <w:b/>
          <w:bCs/>
          <w:color w:val="auto"/>
          <w:kern w:val="0"/>
          <w:sz w:val="52"/>
          <w:szCs w:val="52"/>
          <w:lang w:eastAsia="zh-CN"/>
        </w:rPr>
      </w:pPr>
    </w:p>
    <w:p w14:paraId="1F7C866A">
      <w:pPr>
        <w:ind w:left="-178" w:leftChars="-85" w:firstLine="77" w:firstLineChars="24"/>
        <w:jc w:val="center"/>
        <w:rPr>
          <w:rFonts w:hint="eastAsia" w:eastAsia="宋体"/>
          <w:color w:val="auto"/>
          <w:sz w:val="44"/>
          <w:szCs w:val="44"/>
          <w:lang w:eastAsia="zh-CN"/>
        </w:rPr>
      </w:pPr>
      <w:r>
        <w:rPr>
          <w:rFonts w:hint="eastAsia" w:ascii="宋体" w:hAnsi="宋体" w:cs="宋体"/>
          <w:b/>
          <w:color w:val="auto"/>
          <w:sz w:val="32"/>
          <w:szCs w:val="32"/>
          <w:lang w:eastAsia="zh-CN"/>
        </w:rPr>
        <w:t>二○二五年</w:t>
      </w:r>
      <w:r>
        <w:rPr>
          <w:rFonts w:hint="eastAsia" w:ascii="宋体" w:hAnsi="宋体" w:cs="宋体"/>
          <w:b/>
          <w:color w:val="auto"/>
          <w:sz w:val="32"/>
          <w:szCs w:val="32"/>
          <w:lang w:val="en-US" w:eastAsia="zh-CN"/>
        </w:rPr>
        <w:t>二</w:t>
      </w:r>
      <w:r>
        <w:rPr>
          <w:rFonts w:hint="eastAsia" w:ascii="宋体" w:hAnsi="宋体" w:eastAsia="宋体" w:cs="宋体"/>
          <w:b/>
          <w:color w:val="auto"/>
          <w:sz w:val="32"/>
          <w:szCs w:val="32"/>
        </w:rPr>
        <w:t>月</w:t>
      </w:r>
    </w:p>
    <w:p w14:paraId="053FCAF6">
      <w:pPr>
        <w:ind w:left="-178" w:leftChars="-85" w:firstLine="67" w:firstLineChars="24"/>
        <w:rPr>
          <w:rFonts w:hint="eastAsia"/>
          <w:color w:val="auto"/>
          <w:sz w:val="28"/>
          <w:szCs w:val="28"/>
        </w:rPr>
      </w:pPr>
    </w:p>
    <w:p w14:paraId="0ABD41F9">
      <w:pPr>
        <w:ind w:left="-178" w:leftChars="-85" w:firstLine="106" w:firstLineChars="24"/>
        <w:jc w:val="center"/>
        <w:rPr>
          <w:b/>
          <w:color w:val="auto"/>
          <w:sz w:val="44"/>
          <w:szCs w:val="44"/>
        </w:rPr>
      </w:pPr>
      <w:r>
        <w:rPr>
          <w:rFonts w:hint="eastAsia"/>
          <w:b/>
          <w:color w:val="auto"/>
          <w:sz w:val="44"/>
          <w:szCs w:val="44"/>
          <w:lang w:eastAsia="zh-CN"/>
        </w:rPr>
        <w:t>福建省沛晨拍卖有限公司</w:t>
      </w:r>
      <w:r>
        <w:rPr>
          <w:rFonts w:hint="eastAsia"/>
          <w:b/>
          <w:color w:val="auto"/>
          <w:sz w:val="44"/>
          <w:szCs w:val="44"/>
        </w:rPr>
        <w:t>拍卖目录</w:t>
      </w:r>
    </w:p>
    <w:p w14:paraId="01741AA8">
      <w:pPr>
        <w:ind w:left="-178" w:leftChars="-85" w:firstLine="106" w:firstLineChars="24"/>
        <w:jc w:val="center"/>
        <w:rPr>
          <w:b/>
          <w:color w:val="auto"/>
          <w:sz w:val="44"/>
          <w:szCs w:val="44"/>
        </w:rPr>
      </w:pPr>
    </w:p>
    <w:p w14:paraId="20757F2C">
      <w:pPr>
        <w:ind w:left="-178" w:leftChars="-85" w:firstLine="106" w:firstLineChars="24"/>
        <w:jc w:val="center"/>
        <w:rPr>
          <w:b/>
          <w:color w:val="auto"/>
          <w:sz w:val="44"/>
          <w:szCs w:val="44"/>
        </w:rPr>
      </w:pPr>
    </w:p>
    <w:p w14:paraId="1A77C5CD">
      <w:pPr>
        <w:ind w:left="-178" w:leftChars="-85" w:firstLine="67" w:firstLineChars="24"/>
        <w:jc w:val="center"/>
        <w:rPr>
          <w:color w:val="auto"/>
          <w:sz w:val="28"/>
          <w:szCs w:val="28"/>
        </w:rPr>
      </w:pPr>
    </w:p>
    <w:p w14:paraId="54A7D465">
      <w:pPr>
        <w:numPr>
          <w:ilvl w:val="0"/>
          <w:numId w:val="1"/>
        </w:numPr>
        <w:ind w:left="-178" w:leftChars="-85" w:firstLine="67" w:firstLineChars="24"/>
        <w:rPr>
          <w:rFonts w:hint="eastAsia"/>
          <w:color w:val="auto"/>
          <w:sz w:val="28"/>
          <w:szCs w:val="28"/>
        </w:rPr>
      </w:pPr>
      <w:r>
        <w:rPr>
          <w:rFonts w:hint="eastAsia"/>
          <w:color w:val="auto"/>
          <w:sz w:val="28"/>
          <w:szCs w:val="28"/>
        </w:rPr>
        <w:t>拍卖公告</w:t>
      </w:r>
    </w:p>
    <w:p w14:paraId="7E003AE5">
      <w:pPr>
        <w:numPr>
          <w:ilvl w:val="0"/>
          <w:numId w:val="1"/>
        </w:numPr>
        <w:ind w:left="-178" w:leftChars="-85" w:firstLine="67" w:firstLineChars="24"/>
        <w:rPr>
          <w:rFonts w:hint="eastAsia"/>
          <w:color w:val="auto"/>
          <w:sz w:val="28"/>
          <w:szCs w:val="28"/>
        </w:rPr>
      </w:pPr>
      <w:r>
        <w:rPr>
          <w:rFonts w:hint="eastAsia"/>
          <w:color w:val="auto"/>
          <w:sz w:val="28"/>
          <w:szCs w:val="28"/>
        </w:rPr>
        <w:t>拍卖规则和注意事项</w:t>
      </w:r>
    </w:p>
    <w:p w14:paraId="61321AB7">
      <w:pPr>
        <w:numPr>
          <w:ilvl w:val="0"/>
          <w:numId w:val="1"/>
        </w:numPr>
        <w:ind w:left="-178" w:leftChars="-85" w:firstLine="67" w:firstLineChars="24"/>
        <w:rPr>
          <w:rFonts w:hint="eastAsia"/>
          <w:color w:val="auto"/>
          <w:sz w:val="28"/>
          <w:szCs w:val="28"/>
        </w:rPr>
      </w:pPr>
      <w:r>
        <w:rPr>
          <w:rFonts w:hint="eastAsia"/>
          <w:color w:val="auto"/>
          <w:sz w:val="28"/>
          <w:szCs w:val="28"/>
        </w:rPr>
        <w:t>竞买申请书</w:t>
      </w:r>
    </w:p>
    <w:p w14:paraId="3CE13827">
      <w:pPr>
        <w:numPr>
          <w:ilvl w:val="0"/>
          <w:numId w:val="1"/>
        </w:numPr>
        <w:ind w:left="-178" w:leftChars="-85" w:firstLine="67" w:firstLineChars="24"/>
        <w:rPr>
          <w:rFonts w:hint="eastAsia"/>
          <w:color w:val="auto"/>
          <w:sz w:val="28"/>
          <w:szCs w:val="28"/>
        </w:rPr>
      </w:pPr>
      <w:r>
        <w:rPr>
          <w:rFonts w:hint="eastAsia"/>
          <w:color w:val="auto"/>
          <w:sz w:val="28"/>
          <w:szCs w:val="28"/>
        </w:rPr>
        <w:t>授权委托书</w:t>
      </w:r>
    </w:p>
    <w:p w14:paraId="2DB0A4A2">
      <w:pPr>
        <w:numPr>
          <w:ilvl w:val="0"/>
          <w:numId w:val="1"/>
        </w:numPr>
        <w:ind w:left="-178" w:leftChars="-85" w:firstLine="67" w:firstLineChars="24"/>
        <w:rPr>
          <w:rFonts w:hint="eastAsia"/>
          <w:color w:val="auto"/>
          <w:sz w:val="28"/>
          <w:szCs w:val="28"/>
          <w:lang w:val="en-US" w:eastAsia="zh-CN"/>
        </w:rPr>
      </w:pPr>
      <w:r>
        <w:rPr>
          <w:rFonts w:hint="eastAsia"/>
          <w:color w:val="auto"/>
          <w:sz w:val="28"/>
          <w:szCs w:val="28"/>
        </w:rPr>
        <w:t>竞买协议</w:t>
      </w:r>
    </w:p>
    <w:p w14:paraId="4CCAFD23">
      <w:pPr>
        <w:numPr>
          <w:ilvl w:val="0"/>
          <w:numId w:val="1"/>
        </w:numPr>
        <w:ind w:left="-178" w:leftChars="-85" w:firstLine="67" w:firstLineChars="24"/>
        <w:rPr>
          <w:rFonts w:hint="eastAsia"/>
          <w:color w:val="auto"/>
          <w:sz w:val="28"/>
          <w:szCs w:val="28"/>
          <w:lang w:val="en-US" w:eastAsia="zh-CN"/>
        </w:rPr>
      </w:pPr>
      <w:r>
        <w:rPr>
          <w:rFonts w:hint="eastAsia"/>
          <w:color w:val="auto"/>
          <w:sz w:val="28"/>
          <w:szCs w:val="28"/>
          <w:lang w:val="en-US" w:eastAsia="zh-CN"/>
        </w:rPr>
        <w:t>砂石土出让合同</w:t>
      </w:r>
    </w:p>
    <w:p w14:paraId="1A954D7C">
      <w:pPr>
        <w:numPr>
          <w:ilvl w:val="0"/>
          <w:numId w:val="1"/>
        </w:numPr>
        <w:ind w:left="-178" w:leftChars="-85" w:firstLine="67" w:firstLineChars="24"/>
        <w:rPr>
          <w:rFonts w:hint="eastAsia"/>
          <w:color w:val="auto"/>
          <w:sz w:val="28"/>
          <w:szCs w:val="28"/>
          <w:lang w:val="en-US" w:eastAsia="zh-CN"/>
        </w:rPr>
      </w:pPr>
      <w:r>
        <w:rPr>
          <w:rFonts w:hint="eastAsia"/>
          <w:color w:val="auto"/>
          <w:sz w:val="28"/>
          <w:szCs w:val="28"/>
          <w:lang w:val="en-US" w:eastAsia="zh-CN"/>
        </w:rPr>
        <w:t>施工合同</w:t>
      </w:r>
    </w:p>
    <w:p w14:paraId="3BFB3846">
      <w:pPr>
        <w:pStyle w:val="3"/>
        <w:rPr>
          <w:rFonts w:hint="eastAsia"/>
          <w:lang w:val="en-US" w:eastAsia="zh-CN"/>
        </w:rPr>
      </w:pPr>
    </w:p>
    <w:p w14:paraId="0E1C064A">
      <w:pPr>
        <w:ind w:left="-101"/>
        <w:rPr>
          <w:rFonts w:hint="eastAsia"/>
          <w:color w:val="auto"/>
          <w:sz w:val="32"/>
          <w:szCs w:val="32"/>
        </w:rPr>
      </w:pPr>
    </w:p>
    <w:p w14:paraId="277E0EFF">
      <w:pPr>
        <w:rPr>
          <w:rFonts w:hint="eastAsia"/>
          <w:color w:val="auto"/>
          <w:sz w:val="32"/>
          <w:szCs w:val="32"/>
        </w:rPr>
      </w:pPr>
    </w:p>
    <w:p w14:paraId="2DC59057">
      <w:pPr>
        <w:rPr>
          <w:rFonts w:hint="eastAsia"/>
          <w:color w:val="auto"/>
          <w:sz w:val="32"/>
          <w:szCs w:val="32"/>
        </w:rPr>
      </w:pPr>
    </w:p>
    <w:p w14:paraId="131F6E8E">
      <w:pPr>
        <w:rPr>
          <w:rFonts w:hint="eastAsia"/>
          <w:color w:val="auto"/>
          <w:sz w:val="32"/>
          <w:szCs w:val="32"/>
        </w:rPr>
      </w:pPr>
    </w:p>
    <w:p w14:paraId="1740E648">
      <w:pPr>
        <w:rPr>
          <w:rFonts w:hint="eastAsia"/>
          <w:color w:val="auto"/>
          <w:sz w:val="32"/>
          <w:szCs w:val="32"/>
        </w:rPr>
      </w:pPr>
    </w:p>
    <w:p w14:paraId="52B80BE6">
      <w:pPr>
        <w:rPr>
          <w:rFonts w:hint="eastAsia"/>
          <w:color w:val="auto"/>
          <w:sz w:val="32"/>
          <w:szCs w:val="32"/>
        </w:rPr>
      </w:pPr>
    </w:p>
    <w:p w14:paraId="67C087B1">
      <w:pPr>
        <w:rPr>
          <w:rFonts w:hint="eastAsia"/>
          <w:color w:val="auto"/>
          <w:sz w:val="32"/>
          <w:szCs w:val="32"/>
        </w:rPr>
      </w:pPr>
    </w:p>
    <w:p w14:paraId="069CAAD7">
      <w:pPr>
        <w:rPr>
          <w:rFonts w:hint="eastAsia"/>
          <w:color w:val="auto"/>
          <w:sz w:val="32"/>
          <w:szCs w:val="32"/>
        </w:rPr>
      </w:pPr>
    </w:p>
    <w:p w14:paraId="4F712E0C">
      <w:pPr>
        <w:pStyle w:val="15"/>
        <w:keepNext w:val="0"/>
        <w:keepLines w:val="0"/>
        <w:pageBreakBefore w:val="0"/>
        <w:kinsoku/>
        <w:wordWrap/>
        <w:overflowPunct/>
        <w:topLinePunct w:val="0"/>
        <w:autoSpaceDE/>
        <w:autoSpaceDN/>
        <w:bidi w:val="0"/>
        <w:adjustRightInd/>
        <w:spacing w:before="0" w:beforeAutospacing="0" w:after="0" w:afterAutospacing="0" w:line="500" w:lineRule="exact"/>
        <w:jc w:val="center"/>
        <w:textAlignment w:val="auto"/>
        <w:rPr>
          <w:rFonts w:hint="eastAsia" w:ascii="宋体" w:hAnsi="宋体" w:eastAsia="宋体" w:cs="宋体"/>
          <w:b/>
          <w:bCs/>
          <w:color w:val="auto"/>
          <w:sz w:val="44"/>
          <w:szCs w:val="44"/>
        </w:rPr>
      </w:pPr>
      <w:r>
        <w:rPr>
          <w:rFonts w:hint="eastAsia" w:ascii="黑体" w:hAnsi="黑体" w:eastAsia="黑体" w:cs="黑体"/>
          <w:b/>
          <w:bCs/>
          <w:color w:val="auto"/>
          <w:spacing w:val="-30"/>
          <w:sz w:val="36"/>
          <w:szCs w:val="36"/>
          <w:lang w:eastAsia="zh-CN"/>
        </w:rPr>
        <w:t>福建省沛晨拍卖有限公司</w:t>
      </w:r>
      <w:r>
        <w:rPr>
          <w:rFonts w:hint="eastAsia" w:ascii="黑体" w:hAnsi="黑体" w:eastAsia="黑体" w:cs="黑体"/>
          <w:b/>
          <w:bCs/>
          <w:color w:val="auto"/>
          <w:spacing w:val="-30"/>
          <w:sz w:val="36"/>
          <w:szCs w:val="36"/>
        </w:rPr>
        <w:t>拍卖公告</w:t>
      </w:r>
    </w:p>
    <w:p w14:paraId="54D06713">
      <w:pPr>
        <w:spacing w:line="460" w:lineRule="exact"/>
        <w:ind w:right="84" w:rightChars="40" w:firstLine="570"/>
        <w:rPr>
          <w:rFonts w:hint="eastAsia" w:asciiTheme="majorEastAsia" w:hAnsiTheme="majorEastAsia" w:eastAsiaTheme="majorEastAsia" w:cstheme="majorEastAsia"/>
          <w:color w:val="auto"/>
          <w:sz w:val="24"/>
          <w:szCs w:val="24"/>
          <w:vertAlign w:val="baseline"/>
          <w:lang w:val="en-US" w:eastAsia="zh-CN"/>
        </w:rPr>
      </w:pPr>
      <w:r>
        <w:rPr>
          <w:rFonts w:hint="eastAsia" w:ascii="宋体" w:hAnsi="宋体" w:eastAsia="宋体" w:cs="宋体"/>
          <w:color w:val="auto"/>
          <w:sz w:val="24"/>
          <w:szCs w:val="24"/>
        </w:rPr>
        <w:t>受委托，我司定于</w:t>
      </w:r>
      <w:r>
        <w:rPr>
          <w:rFonts w:hint="eastAsia" w:ascii="宋体" w:hAnsi="宋体" w:cs="宋体"/>
          <w:color w:val="auto"/>
          <w:sz w:val="24"/>
          <w:szCs w:val="24"/>
          <w:lang w:eastAsia="zh-CN"/>
        </w:rPr>
        <w:t>2025年3月18日</w:t>
      </w:r>
      <w:r>
        <w:rPr>
          <w:rFonts w:hint="eastAsia" w:ascii="宋体" w:hAnsi="宋体" w:eastAsia="宋体" w:cs="宋体"/>
          <w:color w:val="auto"/>
          <w:sz w:val="24"/>
          <w:szCs w:val="24"/>
          <w:lang w:val="en-US" w:eastAsia="zh-CN"/>
        </w:rPr>
        <w:t>10：30</w:t>
      </w:r>
      <w:r>
        <w:rPr>
          <w:rFonts w:hint="eastAsia" w:ascii="宋体" w:hAnsi="宋体" w:eastAsia="宋体" w:cs="宋体"/>
          <w:color w:val="auto"/>
          <w:sz w:val="24"/>
          <w:szCs w:val="24"/>
        </w:rPr>
        <w:t>在</w:t>
      </w:r>
      <w:r>
        <w:rPr>
          <w:rFonts w:hint="eastAsia" w:ascii="宋体" w:hAnsi="宋体" w:cs="宋体"/>
          <w:color w:val="auto"/>
          <w:sz w:val="24"/>
          <w:szCs w:val="24"/>
          <w:lang w:eastAsia="zh-CN"/>
        </w:rPr>
        <w:t>仙游县政务服务中心三楼307室</w:t>
      </w:r>
      <w:r>
        <w:rPr>
          <w:rFonts w:hint="eastAsia" w:ascii="宋体" w:hAnsi="宋体" w:eastAsia="宋体" w:cs="宋体"/>
          <w:color w:val="auto"/>
          <w:sz w:val="24"/>
          <w:szCs w:val="24"/>
        </w:rPr>
        <w:t>拍卖</w:t>
      </w:r>
      <w:r>
        <w:rPr>
          <w:rFonts w:hint="eastAsia" w:ascii="宋体" w:hAnsi="宋体" w:eastAsia="宋体" w:cs="宋体"/>
          <w:color w:val="auto"/>
          <w:sz w:val="24"/>
          <w:szCs w:val="24"/>
          <w:lang w:eastAsia="zh-CN"/>
        </w:rPr>
        <w:t>：</w:t>
      </w:r>
      <w:r>
        <w:rPr>
          <w:rFonts w:hint="eastAsia" w:ascii="宋体" w:hAnsi="宋体" w:cs="宋体"/>
          <w:b/>
          <w:bCs/>
          <w:color w:val="auto"/>
          <w:sz w:val="24"/>
          <w:szCs w:val="24"/>
          <w:lang w:eastAsia="zh-CN"/>
        </w:rPr>
        <w:t>仙游县园庄</w:t>
      </w:r>
      <w:r>
        <w:rPr>
          <w:rFonts w:hint="eastAsia" w:asciiTheme="majorEastAsia" w:hAnsiTheme="majorEastAsia" w:eastAsiaTheme="majorEastAsia" w:cstheme="majorEastAsia"/>
          <w:b/>
          <w:bCs/>
          <w:color w:val="auto"/>
          <w:sz w:val="24"/>
          <w:szCs w:val="24"/>
          <w:lang w:eastAsia="zh-CN"/>
        </w:rPr>
        <w:t>镇面点小微产业园边坡防灾降险工程涉及多余砂石土出让（含边坡防灾降险工程一并出让）</w:t>
      </w:r>
      <w:r>
        <w:rPr>
          <w:rFonts w:hint="eastAsia" w:asciiTheme="majorEastAsia" w:hAnsiTheme="majorEastAsia" w:eastAsiaTheme="majorEastAsia" w:cstheme="majorEastAsia"/>
          <w:color w:val="auto"/>
          <w:sz w:val="24"/>
          <w:szCs w:val="24"/>
          <w:lang w:eastAsia="zh-CN"/>
        </w:rPr>
        <w:t>，</w:t>
      </w:r>
      <w:r>
        <w:rPr>
          <w:rFonts w:hint="eastAsia" w:asciiTheme="majorEastAsia" w:hAnsiTheme="majorEastAsia" w:eastAsiaTheme="majorEastAsia" w:cstheme="majorEastAsia"/>
          <w:color w:val="auto"/>
          <w:sz w:val="24"/>
          <w:szCs w:val="24"/>
          <w:lang w:val="en-US" w:eastAsia="zh-CN"/>
        </w:rPr>
        <w:t>可供开挖土石总方量约70211.48</w:t>
      </w:r>
      <w:r>
        <w:rPr>
          <w:rFonts w:hint="eastAsia" w:asciiTheme="majorEastAsia" w:hAnsiTheme="majorEastAsia" w:eastAsiaTheme="majorEastAsia" w:cstheme="majorEastAsia"/>
          <w:color w:val="auto"/>
          <w:sz w:val="24"/>
          <w:szCs w:val="24"/>
          <w:lang w:eastAsia="zh-CN"/>
        </w:rPr>
        <w:t>m</w:t>
      </w:r>
      <w:r>
        <w:rPr>
          <w:rFonts w:hint="eastAsia" w:asciiTheme="majorEastAsia" w:hAnsiTheme="majorEastAsia" w:eastAsiaTheme="majorEastAsia" w:cstheme="majorEastAsia"/>
          <w:color w:val="auto"/>
          <w:sz w:val="24"/>
          <w:szCs w:val="24"/>
          <w:vertAlign w:val="superscript"/>
          <w:lang w:eastAsia="zh-CN"/>
        </w:rPr>
        <w:t>3</w:t>
      </w:r>
      <w:r>
        <w:rPr>
          <w:rFonts w:hint="eastAsia" w:asciiTheme="majorEastAsia" w:hAnsiTheme="majorEastAsia" w:eastAsiaTheme="majorEastAsia" w:cstheme="majorEastAsia"/>
          <w:color w:val="auto"/>
          <w:sz w:val="24"/>
          <w:szCs w:val="24"/>
          <w:lang w:eastAsia="zh-CN"/>
        </w:rPr>
        <w:t>（其中中风化层石方(凝灰岩)剥离量</w:t>
      </w:r>
      <w:r>
        <w:rPr>
          <w:rFonts w:hint="eastAsia" w:asciiTheme="majorEastAsia" w:hAnsiTheme="majorEastAsia" w:eastAsiaTheme="majorEastAsia" w:cstheme="majorEastAsia"/>
          <w:color w:val="auto"/>
          <w:sz w:val="24"/>
          <w:szCs w:val="24"/>
          <w:lang w:val="en-US" w:eastAsia="zh-CN"/>
        </w:rPr>
        <w:t>约</w:t>
      </w:r>
      <w:r>
        <w:rPr>
          <w:rFonts w:hint="eastAsia" w:asciiTheme="majorEastAsia" w:hAnsiTheme="majorEastAsia" w:eastAsiaTheme="majorEastAsia" w:cstheme="majorEastAsia"/>
          <w:color w:val="auto"/>
          <w:sz w:val="24"/>
          <w:szCs w:val="24"/>
          <w:lang w:eastAsia="zh-CN"/>
        </w:rPr>
        <w:t>30578.79m</w:t>
      </w:r>
      <w:r>
        <w:rPr>
          <w:rFonts w:hint="eastAsia" w:asciiTheme="majorEastAsia" w:hAnsiTheme="majorEastAsia" w:eastAsiaTheme="majorEastAsia" w:cstheme="majorEastAsia"/>
          <w:color w:val="auto"/>
          <w:sz w:val="24"/>
          <w:szCs w:val="24"/>
          <w:vertAlign w:val="superscript"/>
          <w:lang w:eastAsia="zh-CN"/>
        </w:rPr>
        <w:t>3</w:t>
      </w:r>
      <w:r>
        <w:rPr>
          <w:rFonts w:hint="eastAsia" w:asciiTheme="majorEastAsia" w:hAnsiTheme="majorEastAsia" w:eastAsiaTheme="majorEastAsia" w:cstheme="majorEastAsia"/>
          <w:color w:val="auto"/>
          <w:sz w:val="24"/>
          <w:szCs w:val="24"/>
          <w:lang w:val="en-US" w:eastAsia="zh-CN"/>
        </w:rPr>
        <w:t>,</w:t>
      </w:r>
      <w:r>
        <w:rPr>
          <w:rFonts w:hint="eastAsia" w:asciiTheme="majorEastAsia" w:hAnsiTheme="majorEastAsia" w:eastAsiaTheme="majorEastAsia" w:cstheme="majorEastAsia"/>
          <w:color w:val="auto"/>
          <w:sz w:val="24"/>
          <w:szCs w:val="24"/>
          <w:lang w:eastAsia="zh-CN"/>
        </w:rPr>
        <w:t>碎块状强风化凝灰岩剥离量</w:t>
      </w:r>
      <w:r>
        <w:rPr>
          <w:rFonts w:hint="eastAsia" w:asciiTheme="majorEastAsia" w:hAnsiTheme="majorEastAsia" w:eastAsiaTheme="majorEastAsia" w:cstheme="majorEastAsia"/>
          <w:color w:val="auto"/>
          <w:sz w:val="24"/>
          <w:szCs w:val="24"/>
          <w:lang w:val="en-US" w:eastAsia="zh-CN"/>
        </w:rPr>
        <w:t>约</w:t>
      </w:r>
      <w:r>
        <w:rPr>
          <w:rFonts w:hint="eastAsia" w:asciiTheme="majorEastAsia" w:hAnsiTheme="majorEastAsia" w:eastAsiaTheme="majorEastAsia" w:cstheme="majorEastAsia"/>
          <w:color w:val="auto"/>
          <w:sz w:val="24"/>
          <w:szCs w:val="24"/>
          <w:lang w:eastAsia="zh-CN"/>
        </w:rPr>
        <w:t>2512</w:t>
      </w:r>
      <w:r>
        <w:rPr>
          <w:rFonts w:hint="eastAsia" w:asciiTheme="majorEastAsia" w:hAnsiTheme="majorEastAsia" w:eastAsiaTheme="majorEastAsia" w:cstheme="majorEastAsia"/>
          <w:color w:val="auto"/>
          <w:sz w:val="24"/>
          <w:szCs w:val="24"/>
          <w:lang w:val="en-US" w:eastAsia="zh-CN"/>
        </w:rPr>
        <w:t>8</w:t>
      </w:r>
      <w:r>
        <w:rPr>
          <w:rFonts w:hint="eastAsia" w:asciiTheme="majorEastAsia" w:hAnsiTheme="majorEastAsia" w:eastAsiaTheme="majorEastAsia" w:cstheme="majorEastAsia"/>
          <w:color w:val="auto"/>
          <w:sz w:val="24"/>
          <w:szCs w:val="24"/>
          <w:lang w:eastAsia="zh-CN"/>
        </w:rPr>
        <w:t>.66m</w:t>
      </w:r>
      <w:r>
        <w:rPr>
          <w:rFonts w:hint="eastAsia" w:asciiTheme="majorEastAsia" w:hAnsiTheme="majorEastAsia" w:eastAsiaTheme="majorEastAsia" w:cstheme="majorEastAsia"/>
          <w:color w:val="auto"/>
          <w:sz w:val="24"/>
          <w:szCs w:val="24"/>
          <w:vertAlign w:val="superscript"/>
          <w:lang w:eastAsia="zh-CN"/>
        </w:rPr>
        <w:t>3</w:t>
      </w:r>
      <w:r>
        <w:rPr>
          <w:rFonts w:hint="eastAsia" w:asciiTheme="majorEastAsia" w:hAnsiTheme="majorEastAsia" w:eastAsiaTheme="majorEastAsia" w:cstheme="majorEastAsia"/>
          <w:color w:val="auto"/>
          <w:sz w:val="24"/>
          <w:szCs w:val="24"/>
          <w:lang w:val="en-US" w:eastAsia="zh-CN"/>
        </w:rPr>
        <w:t>,</w:t>
      </w:r>
      <w:r>
        <w:rPr>
          <w:rFonts w:hint="eastAsia" w:asciiTheme="majorEastAsia" w:hAnsiTheme="majorEastAsia" w:eastAsiaTheme="majorEastAsia" w:cstheme="majorEastAsia"/>
          <w:color w:val="auto"/>
          <w:sz w:val="24"/>
          <w:szCs w:val="24"/>
          <w:lang w:eastAsia="zh-CN"/>
        </w:rPr>
        <w:t>素填土、杂填土、粉质黏土层、散体状强风化凝灰岩土方剥离量</w:t>
      </w:r>
      <w:r>
        <w:rPr>
          <w:rFonts w:hint="eastAsia" w:asciiTheme="majorEastAsia" w:hAnsiTheme="majorEastAsia" w:eastAsiaTheme="majorEastAsia" w:cstheme="majorEastAsia"/>
          <w:color w:val="auto"/>
          <w:sz w:val="24"/>
          <w:szCs w:val="24"/>
          <w:lang w:val="en-US" w:eastAsia="zh-CN"/>
        </w:rPr>
        <w:t>约</w:t>
      </w:r>
      <w:r>
        <w:rPr>
          <w:rFonts w:hint="eastAsia" w:asciiTheme="majorEastAsia" w:hAnsiTheme="majorEastAsia" w:eastAsiaTheme="majorEastAsia" w:cstheme="majorEastAsia"/>
          <w:color w:val="auto"/>
          <w:sz w:val="24"/>
          <w:szCs w:val="24"/>
          <w:lang w:eastAsia="zh-CN"/>
        </w:rPr>
        <w:t>14504.03m</w:t>
      </w:r>
      <w:r>
        <w:rPr>
          <w:rFonts w:hint="eastAsia" w:asciiTheme="majorEastAsia" w:hAnsiTheme="majorEastAsia" w:eastAsiaTheme="majorEastAsia" w:cstheme="majorEastAsia"/>
          <w:color w:val="auto"/>
          <w:sz w:val="24"/>
          <w:szCs w:val="24"/>
          <w:vertAlign w:val="superscript"/>
          <w:lang w:eastAsia="zh-CN"/>
        </w:rPr>
        <w:t>3</w:t>
      </w:r>
      <w:r>
        <w:rPr>
          <w:rFonts w:hint="eastAsia" w:asciiTheme="majorEastAsia" w:hAnsiTheme="majorEastAsia" w:eastAsiaTheme="majorEastAsia" w:cstheme="majorEastAsia"/>
          <w:color w:val="auto"/>
          <w:sz w:val="24"/>
          <w:szCs w:val="24"/>
          <w:vertAlign w:val="baseline"/>
          <w:lang w:eastAsia="zh-CN"/>
        </w:rPr>
        <w:t>，</w:t>
      </w:r>
      <w:r>
        <w:rPr>
          <w:rFonts w:hint="eastAsia" w:asciiTheme="majorEastAsia" w:hAnsiTheme="majorEastAsia" w:eastAsiaTheme="majorEastAsia" w:cstheme="majorEastAsia"/>
          <w:color w:val="auto"/>
          <w:sz w:val="24"/>
          <w:szCs w:val="24"/>
          <w:lang w:eastAsia="zh-CN"/>
        </w:rPr>
        <w:t>具体以现场实物现状为准，数量仅供参考），</w:t>
      </w:r>
      <w:r>
        <w:rPr>
          <w:rFonts w:hint="eastAsia" w:asciiTheme="majorEastAsia" w:hAnsiTheme="majorEastAsia" w:eastAsiaTheme="majorEastAsia" w:cstheme="majorEastAsia"/>
          <w:b/>
          <w:bCs/>
          <w:color w:val="auto"/>
          <w:sz w:val="24"/>
          <w:szCs w:val="24"/>
          <w:lang w:eastAsia="zh-CN"/>
        </w:rPr>
        <w:t>边坡防灾降险工程预算</w:t>
      </w:r>
      <w:r>
        <w:rPr>
          <w:rFonts w:hint="eastAsia" w:asciiTheme="majorEastAsia" w:hAnsiTheme="majorEastAsia" w:eastAsiaTheme="majorEastAsia" w:cstheme="majorEastAsia"/>
          <w:b/>
          <w:bCs/>
          <w:color w:val="auto"/>
          <w:sz w:val="24"/>
          <w:szCs w:val="24"/>
          <w:lang w:val="en-US" w:eastAsia="zh-CN"/>
        </w:rPr>
        <w:t>价</w:t>
      </w:r>
      <w:r>
        <w:rPr>
          <w:rFonts w:hint="eastAsia" w:asciiTheme="majorEastAsia" w:hAnsiTheme="majorEastAsia" w:eastAsiaTheme="majorEastAsia" w:cstheme="majorEastAsia"/>
          <w:b/>
          <w:bCs/>
          <w:color w:val="auto"/>
          <w:sz w:val="24"/>
          <w:szCs w:val="24"/>
        </w:rPr>
        <w:t>人民币</w:t>
      </w:r>
      <w:r>
        <w:rPr>
          <w:rFonts w:hint="eastAsia" w:asciiTheme="majorEastAsia" w:hAnsiTheme="majorEastAsia" w:eastAsiaTheme="majorEastAsia" w:cstheme="majorEastAsia"/>
          <w:b/>
          <w:bCs/>
          <w:color w:val="auto"/>
          <w:sz w:val="24"/>
          <w:szCs w:val="24"/>
          <w:lang w:val="en-US" w:eastAsia="zh-CN"/>
        </w:rPr>
        <w:t>3971200元,审核后造价</w:t>
      </w:r>
      <w:r>
        <w:rPr>
          <w:rFonts w:hint="eastAsia" w:asciiTheme="majorEastAsia" w:hAnsiTheme="majorEastAsia" w:eastAsiaTheme="majorEastAsia" w:cstheme="majorEastAsia"/>
          <w:b/>
          <w:bCs/>
          <w:color w:val="auto"/>
          <w:sz w:val="24"/>
          <w:szCs w:val="24"/>
        </w:rPr>
        <w:t>人民币</w:t>
      </w:r>
      <w:r>
        <w:rPr>
          <w:rFonts w:hint="eastAsia" w:asciiTheme="majorEastAsia" w:hAnsiTheme="majorEastAsia" w:eastAsiaTheme="majorEastAsia" w:cstheme="majorEastAsia"/>
          <w:b/>
          <w:bCs/>
          <w:color w:val="auto"/>
          <w:sz w:val="24"/>
          <w:szCs w:val="24"/>
          <w:lang w:val="en-US" w:eastAsia="zh-CN"/>
        </w:rPr>
        <w:t>3929695元,项目的工程下浮率为10%，工程发包价</w:t>
      </w:r>
      <w:r>
        <w:rPr>
          <w:rFonts w:hint="eastAsia" w:asciiTheme="majorEastAsia" w:hAnsiTheme="majorEastAsia" w:eastAsiaTheme="majorEastAsia" w:cstheme="majorEastAsia"/>
          <w:b/>
          <w:bCs/>
          <w:color w:val="auto"/>
          <w:sz w:val="24"/>
          <w:szCs w:val="24"/>
        </w:rPr>
        <w:t>人民币</w:t>
      </w:r>
      <w:r>
        <w:rPr>
          <w:rFonts w:hint="eastAsia" w:asciiTheme="majorEastAsia" w:hAnsiTheme="majorEastAsia" w:eastAsiaTheme="majorEastAsia" w:cstheme="majorEastAsia"/>
          <w:b/>
          <w:bCs/>
          <w:color w:val="auto"/>
          <w:sz w:val="24"/>
          <w:szCs w:val="24"/>
          <w:lang w:val="en-US" w:eastAsia="zh-CN"/>
        </w:rPr>
        <w:t>3543666元</w:t>
      </w:r>
      <w:r>
        <w:rPr>
          <w:rFonts w:hint="eastAsia" w:asciiTheme="majorEastAsia" w:hAnsiTheme="majorEastAsia" w:eastAsiaTheme="majorEastAsia" w:cstheme="majorEastAsia"/>
          <w:color w:val="auto"/>
          <w:sz w:val="24"/>
          <w:szCs w:val="24"/>
          <w:lang w:val="en-US" w:eastAsia="zh-CN"/>
        </w:rPr>
        <w:t>。</w:t>
      </w:r>
      <w:r>
        <w:rPr>
          <w:rFonts w:hint="eastAsia" w:asciiTheme="majorEastAsia" w:hAnsiTheme="majorEastAsia" w:eastAsiaTheme="majorEastAsia" w:cstheme="majorEastAsia"/>
          <w:color w:val="auto"/>
          <w:sz w:val="24"/>
          <w:szCs w:val="24"/>
          <w:lang w:eastAsia="zh-CN"/>
        </w:rPr>
        <w:t>竞买</w:t>
      </w:r>
      <w:r>
        <w:rPr>
          <w:rFonts w:hint="eastAsia" w:asciiTheme="majorEastAsia" w:hAnsiTheme="majorEastAsia" w:eastAsiaTheme="majorEastAsia" w:cstheme="majorEastAsia"/>
          <w:color w:val="auto"/>
          <w:sz w:val="24"/>
          <w:szCs w:val="24"/>
        </w:rPr>
        <w:t>保证金人民币</w:t>
      </w:r>
      <w:r>
        <w:rPr>
          <w:rFonts w:hint="eastAsia" w:asciiTheme="majorEastAsia" w:hAnsiTheme="majorEastAsia" w:eastAsiaTheme="majorEastAsia" w:cstheme="majorEastAsia"/>
          <w:color w:val="auto"/>
          <w:sz w:val="24"/>
          <w:szCs w:val="24"/>
          <w:lang w:val="en-US" w:eastAsia="zh-CN"/>
        </w:rPr>
        <w:t>20万</w:t>
      </w:r>
      <w:r>
        <w:rPr>
          <w:rFonts w:hint="eastAsia" w:asciiTheme="majorEastAsia" w:hAnsiTheme="majorEastAsia" w:eastAsiaTheme="majorEastAsia" w:cstheme="majorEastAsia"/>
          <w:color w:val="auto"/>
          <w:sz w:val="24"/>
          <w:szCs w:val="24"/>
        </w:rPr>
        <w:t>元</w:t>
      </w:r>
      <w:r>
        <w:rPr>
          <w:rFonts w:hint="eastAsia" w:asciiTheme="majorEastAsia" w:hAnsiTheme="majorEastAsia" w:eastAsiaTheme="majorEastAsia" w:cstheme="majorEastAsia"/>
          <w:color w:val="auto"/>
          <w:sz w:val="24"/>
          <w:szCs w:val="24"/>
          <w:lang w:eastAsia="zh-CN"/>
        </w:rPr>
        <w:t>，地块内多余砂石土起拍</w:t>
      </w:r>
      <w:r>
        <w:rPr>
          <w:rFonts w:hint="eastAsia" w:asciiTheme="majorEastAsia" w:hAnsiTheme="majorEastAsia" w:eastAsiaTheme="majorEastAsia" w:cstheme="majorEastAsia"/>
          <w:b w:val="0"/>
          <w:bCs w:val="0"/>
          <w:color w:val="auto"/>
          <w:sz w:val="24"/>
          <w:szCs w:val="24"/>
          <w:lang w:eastAsia="zh-CN"/>
        </w:rPr>
        <w:t>价：</w:t>
      </w:r>
      <w:r>
        <w:rPr>
          <w:rFonts w:hint="eastAsia" w:asciiTheme="majorEastAsia" w:hAnsiTheme="majorEastAsia" w:eastAsiaTheme="majorEastAsia" w:cstheme="majorEastAsia"/>
          <w:color w:val="auto"/>
          <w:sz w:val="24"/>
          <w:szCs w:val="24"/>
          <w:shd w:val="clear" w:color="auto" w:fill="FFFFFF"/>
          <w:lang w:eastAsia="zh-CN"/>
        </w:rPr>
        <w:t>人民币</w:t>
      </w:r>
      <w:r>
        <w:rPr>
          <w:rFonts w:hint="eastAsia" w:asciiTheme="majorEastAsia" w:hAnsiTheme="majorEastAsia" w:eastAsiaTheme="majorEastAsia" w:cstheme="majorEastAsia"/>
          <w:color w:val="auto"/>
          <w:sz w:val="24"/>
          <w:szCs w:val="24"/>
          <w:shd w:val="clear" w:color="auto" w:fill="FFFFFF"/>
          <w:lang w:val="en-US" w:eastAsia="zh-CN"/>
        </w:rPr>
        <w:t>89.08万元。</w:t>
      </w:r>
    </w:p>
    <w:p w14:paraId="06F29A2C">
      <w:pPr>
        <w:spacing w:line="460" w:lineRule="exact"/>
        <w:ind w:right="84" w:rightChars="40" w:firstLine="570"/>
        <w:rPr>
          <w:rFonts w:hint="eastAsia" w:ascii="宋体" w:hAnsi="宋体" w:eastAsia="宋体" w:cs="宋体"/>
          <w:color w:val="auto"/>
          <w:sz w:val="24"/>
          <w:lang w:eastAsia="zh-CN"/>
        </w:rPr>
      </w:pPr>
      <w:r>
        <w:rPr>
          <w:rFonts w:hint="eastAsia" w:ascii="宋体" w:hAnsi="宋体" w:cs="宋体"/>
          <w:b/>
          <w:bCs/>
          <w:color w:val="auto"/>
          <w:sz w:val="24"/>
          <w:lang w:eastAsia="zh-CN"/>
        </w:rPr>
        <w:t>竞买人资</w:t>
      </w:r>
      <w:r>
        <w:rPr>
          <w:rFonts w:hint="eastAsia" w:ascii="宋体" w:hAnsi="宋体" w:eastAsia="宋体" w:cs="宋体"/>
          <w:b/>
          <w:bCs/>
          <w:color w:val="auto"/>
          <w:kern w:val="0"/>
          <w:sz w:val="24"/>
          <w:szCs w:val="24"/>
          <w:lang w:val="en-US" w:eastAsia="zh-CN" w:bidi="ar-SA"/>
        </w:rPr>
        <w:t>格条件：竞买人</w:t>
      </w:r>
      <w:r>
        <w:rPr>
          <w:rFonts w:hint="eastAsia" w:ascii="宋体" w:hAnsi="宋体" w:cs="宋体"/>
          <w:b/>
          <w:bCs/>
          <w:color w:val="auto"/>
          <w:sz w:val="24"/>
          <w:lang w:val="en-US" w:eastAsia="zh-CN"/>
        </w:rPr>
        <w:t>应为遵守中华人民共和国法律、法规的法人企业且具有乙级及以上地质灾害防治资质</w:t>
      </w:r>
      <w:r>
        <w:rPr>
          <w:rFonts w:hint="eastAsia" w:ascii="宋体" w:hAnsi="宋体" w:eastAsia="宋体" w:cs="宋体"/>
          <w:color w:val="auto"/>
          <w:kern w:val="0"/>
          <w:sz w:val="24"/>
          <w:szCs w:val="24"/>
          <w:lang w:val="en-US" w:eastAsia="zh-CN" w:bidi="ar-SA"/>
        </w:rPr>
        <w:t>。</w:t>
      </w:r>
    </w:p>
    <w:p w14:paraId="67ED662C">
      <w:pPr>
        <w:pStyle w:val="34"/>
        <w:snapToGrid w:val="0"/>
        <w:spacing w:before="0" w:beforeAutospacing="0" w:after="0" w:afterAutospacing="0" w:line="460" w:lineRule="exact"/>
        <w:ind w:right="84" w:rightChars="40" w:firstLine="518" w:firstLineChars="216"/>
        <w:jc w:val="both"/>
        <w:rPr>
          <w:rFonts w:hint="eastAsia"/>
          <w:color w:val="auto"/>
          <w:kern w:val="2"/>
        </w:rPr>
      </w:pPr>
      <w:r>
        <w:rPr>
          <w:rFonts w:hint="eastAsia"/>
          <w:color w:val="auto"/>
        </w:rPr>
        <w:t>请有意竞买者联系我司索取拍卖会资料，并须在</w:t>
      </w:r>
      <w:r>
        <w:rPr>
          <w:rFonts w:hint="eastAsia"/>
          <w:color w:val="auto"/>
          <w:lang w:eastAsia="zh-CN"/>
        </w:rPr>
        <w:t>2025年3月17日</w:t>
      </w:r>
      <w:r>
        <w:rPr>
          <w:rFonts w:hint="eastAsia"/>
          <w:color w:val="auto"/>
          <w:lang w:val="en-US" w:eastAsia="zh-CN"/>
        </w:rPr>
        <w:t>17时30分</w:t>
      </w:r>
      <w:r>
        <w:rPr>
          <w:rFonts w:hint="eastAsia"/>
          <w:color w:val="auto"/>
        </w:rPr>
        <w:t>前将</w:t>
      </w:r>
      <w:r>
        <w:rPr>
          <w:rFonts w:hint="eastAsia"/>
          <w:bCs/>
          <w:color w:val="auto"/>
          <w:kern w:val="2"/>
        </w:rPr>
        <w:t>竞买保证金缴入账户（户名：</w:t>
      </w:r>
      <w:r>
        <w:rPr>
          <w:rFonts w:hint="eastAsia"/>
          <w:bCs/>
          <w:color w:val="auto"/>
          <w:lang w:eastAsia="zh-CN"/>
        </w:rPr>
        <w:t>福建省沛晨拍卖有限公司</w:t>
      </w:r>
      <w:r>
        <w:rPr>
          <w:rFonts w:hint="eastAsia"/>
          <w:bCs/>
          <w:color w:val="auto"/>
          <w:kern w:val="2"/>
        </w:rPr>
        <w:t>，开户行：</w:t>
      </w:r>
      <w:r>
        <w:rPr>
          <w:rFonts w:hint="eastAsia"/>
          <w:color w:val="auto"/>
          <w:spacing w:val="-12"/>
          <w:lang w:eastAsia="zh-CN"/>
        </w:rPr>
        <w:t>兴业银行莆田城厢支行</w:t>
      </w:r>
      <w:r>
        <w:rPr>
          <w:rFonts w:hint="eastAsia"/>
          <w:bCs/>
          <w:color w:val="auto"/>
          <w:kern w:val="2"/>
        </w:rPr>
        <w:t>，账号：</w:t>
      </w:r>
      <w:r>
        <w:rPr>
          <w:rFonts w:hint="eastAsia"/>
          <w:color w:val="auto"/>
          <w:spacing w:val="-12"/>
          <w:lang w:eastAsia="zh-CN"/>
        </w:rPr>
        <w:t>145050100100393281</w:t>
      </w:r>
      <w:r>
        <w:rPr>
          <w:rFonts w:hint="eastAsia"/>
          <w:bCs/>
          <w:color w:val="auto"/>
          <w:kern w:val="2"/>
        </w:rPr>
        <w:t>），保证金是否到账以银行出具的对</w:t>
      </w:r>
      <w:r>
        <w:rPr>
          <w:rFonts w:hint="eastAsia"/>
          <w:bCs/>
          <w:color w:val="auto"/>
          <w:kern w:val="2"/>
          <w:lang w:eastAsia="zh-CN"/>
        </w:rPr>
        <w:t>账</w:t>
      </w:r>
      <w:r>
        <w:rPr>
          <w:rFonts w:hint="eastAsia"/>
          <w:bCs/>
          <w:color w:val="auto"/>
          <w:kern w:val="2"/>
        </w:rPr>
        <w:t>单为准</w:t>
      </w:r>
      <w:r>
        <w:rPr>
          <w:rFonts w:hint="eastAsia"/>
          <w:color w:val="auto"/>
        </w:rPr>
        <w:t>。</w:t>
      </w:r>
      <w:r>
        <w:rPr>
          <w:rFonts w:hint="eastAsia"/>
          <w:color w:val="auto"/>
          <w:kern w:val="2"/>
        </w:rPr>
        <w:t>有意竞买人须在拍卖当天拍卖会开始前持</w:t>
      </w:r>
      <w:r>
        <w:rPr>
          <w:rFonts w:hint="eastAsia"/>
          <w:color w:val="auto"/>
          <w:kern w:val="2"/>
          <w:lang w:eastAsia="zh-CN"/>
        </w:rPr>
        <w:t>有效身</w:t>
      </w:r>
      <w:r>
        <w:rPr>
          <w:rFonts w:hint="eastAsia"/>
          <w:color w:val="auto"/>
          <w:kern w:val="2"/>
          <w:lang w:val="en-US" w:eastAsia="zh-CN"/>
        </w:rPr>
        <w:t>份证明（营业执照复印件、法定代表人身份证复印件、授权委托书（若委托代理）、代理人身份证原件及复印件、资质原件及复印件、公章等）到拍卖地点办理竞买手续、签署竞</w:t>
      </w:r>
      <w:r>
        <w:rPr>
          <w:rFonts w:hint="eastAsia"/>
          <w:color w:val="auto"/>
          <w:lang w:eastAsia="zh-CN"/>
        </w:rPr>
        <w:t>买申请书</w:t>
      </w:r>
      <w:r>
        <w:rPr>
          <w:rFonts w:hint="eastAsia"/>
          <w:color w:val="auto"/>
        </w:rPr>
        <w:t>、竞买协议</w:t>
      </w:r>
      <w:r>
        <w:rPr>
          <w:rFonts w:hint="eastAsia"/>
          <w:color w:val="auto"/>
          <w:lang w:eastAsia="zh-CN"/>
        </w:rPr>
        <w:t>并领取号牌参与竞买</w:t>
      </w:r>
      <w:r>
        <w:rPr>
          <w:rFonts w:hint="eastAsia"/>
          <w:color w:val="auto"/>
          <w:kern w:val="2"/>
        </w:rPr>
        <w:t>。</w:t>
      </w:r>
    </w:p>
    <w:p w14:paraId="55B008CF">
      <w:pPr>
        <w:pStyle w:val="34"/>
        <w:snapToGrid w:val="0"/>
        <w:spacing w:before="0" w:beforeAutospacing="0" w:after="0" w:afterAutospacing="0" w:line="460" w:lineRule="exact"/>
        <w:ind w:right="84" w:rightChars="40" w:firstLine="520" w:firstLineChars="216"/>
        <w:jc w:val="both"/>
        <w:rPr>
          <w:rFonts w:hint="eastAsia" w:eastAsia="宋体"/>
          <w:b/>
          <w:bCs/>
          <w:color w:val="auto"/>
          <w:kern w:val="2"/>
          <w:lang w:val="en-US" w:eastAsia="zh-CN"/>
        </w:rPr>
      </w:pPr>
      <w:r>
        <w:rPr>
          <w:rFonts w:hint="eastAsia"/>
          <w:b/>
          <w:bCs/>
          <w:color w:val="auto"/>
          <w:kern w:val="2"/>
          <w:lang w:eastAsia="zh-CN"/>
        </w:rPr>
        <w:t>说明：为提高竞买人报名效率，请竞买人尽量提前将</w:t>
      </w:r>
      <w:r>
        <w:rPr>
          <w:rFonts w:hint="eastAsia"/>
          <w:b/>
          <w:bCs/>
          <w:color w:val="auto"/>
          <w:kern w:val="2"/>
          <w:lang w:val="en-US" w:eastAsia="zh-CN"/>
        </w:rPr>
        <w:t>营业执照复印件、法定代表人身份证复印件、资质复印件、授权委托书（若委托代理须提供）、代理人身份证复印件（若委托代理须提供）、竞买申请书、</w:t>
      </w:r>
      <w:r>
        <w:rPr>
          <w:rFonts w:hint="eastAsia"/>
          <w:b/>
          <w:bCs/>
          <w:color w:val="auto"/>
        </w:rPr>
        <w:t>竞买协议</w:t>
      </w:r>
      <w:r>
        <w:rPr>
          <w:rFonts w:hint="eastAsia"/>
          <w:b/>
          <w:bCs/>
          <w:color w:val="auto"/>
          <w:lang w:eastAsia="zh-CN"/>
        </w:rPr>
        <w:t>填写完整打印并全部盖公章、签字（可以不装订）。</w:t>
      </w:r>
      <w:r>
        <w:rPr>
          <w:rFonts w:hint="eastAsia" w:ascii="宋体" w:hAnsi="宋体" w:cs="宋体"/>
          <w:b/>
          <w:bCs/>
          <w:color w:val="auto"/>
          <w:sz w:val="24"/>
          <w:lang w:val="en-US" w:eastAsia="zh-CN"/>
        </w:rPr>
        <w:t>乙级及以上地质灾害防治资质</w:t>
      </w:r>
      <w:r>
        <w:rPr>
          <w:rFonts w:hint="eastAsia" w:cs="宋体"/>
          <w:b/>
          <w:bCs/>
          <w:color w:val="auto"/>
          <w:sz w:val="24"/>
          <w:lang w:val="en-US" w:eastAsia="zh-CN"/>
        </w:rPr>
        <w:t>须带原件现场核查（也可远程核查）。</w:t>
      </w:r>
    </w:p>
    <w:p w14:paraId="10D05331">
      <w:pPr>
        <w:pStyle w:val="34"/>
        <w:snapToGrid w:val="0"/>
        <w:spacing w:before="0" w:beforeAutospacing="0" w:after="0" w:afterAutospacing="0" w:line="460" w:lineRule="exact"/>
        <w:ind w:right="84" w:rightChars="40" w:firstLine="518" w:firstLineChars="216"/>
        <w:rPr>
          <w:rFonts w:hint="eastAsia"/>
          <w:bCs/>
          <w:color w:val="auto"/>
          <w:kern w:val="2"/>
        </w:rPr>
      </w:pPr>
      <w:r>
        <w:rPr>
          <w:rFonts w:hint="eastAsia"/>
          <w:bCs/>
          <w:color w:val="auto"/>
          <w:kern w:val="2"/>
        </w:rPr>
        <w:t>标的展示时间</w:t>
      </w:r>
      <w:r>
        <w:rPr>
          <w:rFonts w:hint="eastAsia"/>
          <w:bCs/>
          <w:color w:val="auto"/>
          <w:kern w:val="2"/>
          <w:lang w:eastAsia="zh-CN"/>
        </w:rPr>
        <w:t>、</w:t>
      </w:r>
      <w:r>
        <w:rPr>
          <w:rFonts w:hint="eastAsia"/>
          <w:bCs/>
          <w:color w:val="auto"/>
          <w:kern w:val="2"/>
        </w:rPr>
        <w:t>地点：即日起至</w:t>
      </w:r>
      <w:r>
        <w:rPr>
          <w:rFonts w:hint="eastAsia"/>
          <w:color w:val="auto"/>
          <w:kern w:val="2"/>
          <w:lang w:eastAsia="zh-CN"/>
        </w:rPr>
        <w:t>2025年3月17日</w:t>
      </w:r>
      <w:r>
        <w:rPr>
          <w:rFonts w:hint="eastAsia"/>
          <w:bCs/>
          <w:color w:val="auto"/>
          <w:kern w:val="2"/>
        </w:rPr>
        <w:t>，在</w:t>
      </w:r>
      <w:r>
        <w:rPr>
          <w:rFonts w:hint="eastAsia" w:ascii="宋体" w:hAnsi="宋体" w:eastAsia="宋体" w:cs="宋体"/>
          <w:bCs/>
          <w:color w:val="auto"/>
          <w:kern w:val="2"/>
          <w:sz w:val="24"/>
          <w:szCs w:val="24"/>
          <w:lang w:val="en-US" w:eastAsia="zh-CN" w:bidi="ar-SA"/>
        </w:rPr>
        <w:t>标的所在地</w:t>
      </w:r>
      <w:r>
        <w:rPr>
          <w:rFonts w:hint="eastAsia"/>
          <w:bCs/>
          <w:color w:val="auto"/>
          <w:kern w:val="2"/>
        </w:rPr>
        <w:t>。</w:t>
      </w:r>
    </w:p>
    <w:p w14:paraId="32CE8C11">
      <w:pPr>
        <w:pStyle w:val="1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color w:val="auto"/>
          <w:sz w:val="24"/>
          <w:szCs w:val="24"/>
        </w:rPr>
      </w:pPr>
      <w:r>
        <w:rPr>
          <w:rFonts w:hint="eastAsia"/>
          <w:bCs/>
          <w:color w:val="auto"/>
          <w:kern w:val="2"/>
        </w:rPr>
        <w:t>联系电话：</w:t>
      </w:r>
      <w:r>
        <w:rPr>
          <w:rFonts w:hint="eastAsia"/>
          <w:bCs/>
          <w:color w:val="auto"/>
          <w:kern w:val="2"/>
          <w:lang w:val="en-US" w:eastAsia="zh-CN"/>
        </w:rPr>
        <w:t>18650208172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w:t>
      </w:r>
    </w:p>
    <w:p w14:paraId="17D2BA0E">
      <w:pPr>
        <w:keepNext w:val="0"/>
        <w:keepLines w:val="0"/>
        <w:pageBreakBefore w:val="0"/>
        <w:kinsoku/>
        <w:wordWrap/>
        <w:overflowPunct/>
        <w:topLinePunct w:val="0"/>
        <w:autoSpaceDE/>
        <w:autoSpaceDN/>
        <w:bidi w:val="0"/>
        <w:adjustRightInd/>
        <w:snapToGrid/>
        <w:spacing w:beforeAutospacing="0" w:afterAutospacing="0" w:line="500" w:lineRule="exact"/>
        <w:jc w:val="right"/>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 </w:t>
      </w:r>
    </w:p>
    <w:p w14:paraId="5777CD3D">
      <w:pPr>
        <w:keepNext w:val="0"/>
        <w:keepLines w:val="0"/>
        <w:pageBreakBefore w:val="0"/>
        <w:kinsoku/>
        <w:wordWrap/>
        <w:overflowPunct/>
        <w:topLinePunct w:val="0"/>
        <w:autoSpaceDE/>
        <w:autoSpaceDN/>
        <w:bidi w:val="0"/>
        <w:adjustRightInd/>
        <w:snapToGrid/>
        <w:spacing w:beforeAutospacing="0" w:afterAutospacing="0" w:line="500" w:lineRule="exact"/>
        <w:jc w:val="right"/>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福建省沛晨拍卖有限公司</w:t>
      </w:r>
    </w:p>
    <w:p w14:paraId="737BDA9D">
      <w:pPr>
        <w:keepNext w:val="0"/>
        <w:keepLines w:val="0"/>
        <w:pageBreakBefore w:val="0"/>
        <w:kinsoku/>
        <w:wordWrap/>
        <w:overflowPunct/>
        <w:topLinePunct w:val="0"/>
        <w:autoSpaceDE/>
        <w:autoSpaceDN/>
        <w:bidi w:val="0"/>
        <w:adjustRightInd/>
        <w:spacing w:beforeAutospacing="0" w:afterAutospacing="0" w:line="500" w:lineRule="exact"/>
        <w:jc w:val="right"/>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4"/>
          <w:szCs w:val="24"/>
          <w:lang w:val="en-US" w:eastAsia="zh-CN" w:bidi="ar-SA"/>
        </w:rPr>
        <w:t xml:space="preserve">                                        </w:t>
      </w:r>
      <w:r>
        <w:rPr>
          <w:rFonts w:hint="eastAsia" w:ascii="宋体" w:hAnsi="宋体" w:cs="宋体"/>
          <w:color w:val="auto"/>
          <w:kern w:val="0"/>
          <w:sz w:val="24"/>
          <w:szCs w:val="24"/>
          <w:lang w:val="en-US" w:eastAsia="zh-CN" w:bidi="ar-SA"/>
        </w:rPr>
        <w:t>2025年2月25日</w:t>
      </w:r>
    </w:p>
    <w:p w14:paraId="6E677B93">
      <w:pPr>
        <w:spacing w:line="360" w:lineRule="exact"/>
        <w:jc w:val="center"/>
        <w:rPr>
          <w:rFonts w:hint="eastAsia" w:ascii="宋体" w:hAnsi="宋体"/>
          <w:b/>
          <w:color w:val="auto"/>
          <w:sz w:val="36"/>
          <w:szCs w:val="36"/>
        </w:rPr>
      </w:pPr>
    </w:p>
    <w:p w14:paraId="36BE3B4F">
      <w:pPr>
        <w:spacing w:line="360" w:lineRule="exact"/>
        <w:jc w:val="center"/>
        <w:rPr>
          <w:rFonts w:hint="eastAsia" w:ascii="宋体" w:hAnsi="宋体" w:eastAsia="宋体"/>
          <w:b/>
          <w:color w:val="auto"/>
          <w:sz w:val="36"/>
          <w:szCs w:val="36"/>
          <w:lang w:eastAsia="zh-CN"/>
        </w:rPr>
      </w:pPr>
      <w:r>
        <w:rPr>
          <w:rFonts w:hint="eastAsia" w:ascii="宋体" w:hAnsi="宋体"/>
          <w:b/>
          <w:color w:val="auto"/>
          <w:sz w:val="36"/>
          <w:szCs w:val="36"/>
          <w:lang w:eastAsia="zh-CN"/>
        </w:rPr>
        <w:t>福建省沛晨拍卖有限公司</w:t>
      </w:r>
    </w:p>
    <w:p w14:paraId="05F38640">
      <w:pPr>
        <w:spacing w:line="360" w:lineRule="exact"/>
        <w:jc w:val="center"/>
        <w:rPr>
          <w:rFonts w:ascii="宋体" w:hAnsi="宋体"/>
          <w:b/>
          <w:color w:val="auto"/>
          <w:sz w:val="36"/>
          <w:szCs w:val="36"/>
        </w:rPr>
      </w:pPr>
    </w:p>
    <w:p w14:paraId="51321C07">
      <w:pPr>
        <w:spacing w:line="360" w:lineRule="exact"/>
        <w:jc w:val="center"/>
        <w:rPr>
          <w:rFonts w:hint="eastAsia" w:ascii="宋体" w:hAnsi="宋体"/>
          <w:b/>
          <w:color w:val="auto"/>
          <w:sz w:val="36"/>
          <w:szCs w:val="36"/>
        </w:rPr>
      </w:pPr>
      <w:r>
        <w:rPr>
          <w:rFonts w:hint="eastAsia" w:ascii="宋体" w:hAnsi="宋体"/>
          <w:b/>
          <w:color w:val="auto"/>
          <w:sz w:val="36"/>
          <w:szCs w:val="36"/>
        </w:rPr>
        <w:t>拍卖规则和注意事项</w:t>
      </w:r>
    </w:p>
    <w:p w14:paraId="122F24F4">
      <w:pPr>
        <w:tabs>
          <w:tab w:val="center" w:pos="4153"/>
        </w:tabs>
        <w:spacing w:line="420" w:lineRule="exact"/>
        <w:ind w:right="-294" w:rightChars="-140"/>
        <w:rPr>
          <w:rFonts w:hint="eastAsia" w:ascii="宋体" w:hAnsi="宋体"/>
          <w:b/>
          <w:color w:val="auto"/>
          <w:sz w:val="32"/>
          <w:szCs w:val="32"/>
        </w:rPr>
      </w:pPr>
      <w:r>
        <w:rPr>
          <w:rFonts w:hint="eastAsia" w:ascii="宋体" w:hAnsi="宋体"/>
          <w:b/>
          <w:color w:val="auto"/>
          <w:sz w:val="24"/>
          <w:u w:val="single"/>
        </w:rPr>
        <w:t xml:space="preserve">                                                                                      </w:t>
      </w:r>
    </w:p>
    <w:p w14:paraId="3881BC6B">
      <w:pPr>
        <w:pStyle w:val="7"/>
        <w:keepNext w:val="0"/>
        <w:keepLines w:val="0"/>
        <w:pageBreakBefore w:val="0"/>
        <w:widowControl w:val="0"/>
        <w:kinsoku/>
        <w:wordWrap/>
        <w:overflowPunct/>
        <w:topLinePunct w:val="0"/>
        <w:autoSpaceDE/>
        <w:autoSpaceDN/>
        <w:bidi w:val="0"/>
        <w:adjustRightInd/>
        <w:snapToGrid/>
        <w:spacing w:after="0" w:line="560" w:lineRule="exact"/>
        <w:ind w:right="139" w:rightChars="66" w:firstLine="360" w:firstLineChars="150"/>
        <w:textAlignment w:val="auto"/>
        <w:rPr>
          <w:rFonts w:hint="eastAsia" w:ascii="宋体" w:hAnsi="宋体" w:cs="宋体"/>
          <w:color w:val="auto"/>
          <w:sz w:val="24"/>
        </w:rPr>
      </w:pPr>
      <w:r>
        <w:rPr>
          <w:rFonts w:hint="eastAsia" w:ascii="宋体" w:hAnsi="宋体" w:cs="宋体"/>
          <w:color w:val="auto"/>
          <w:sz w:val="24"/>
        </w:rPr>
        <w:t>根据《中华人民共和国拍卖法》及相关法律法规，遵循公开、公平、公正、诚实信用的原则和价高者得的规则，</w:t>
      </w:r>
      <w:r>
        <w:rPr>
          <w:rFonts w:hint="eastAsia" w:ascii="宋体" w:hAnsi="宋体" w:cs="宋体"/>
          <w:color w:val="auto"/>
          <w:sz w:val="24"/>
          <w:lang w:eastAsia="zh-CN"/>
        </w:rPr>
        <w:t>福建省沛晨拍卖有限公司</w:t>
      </w:r>
      <w:r>
        <w:rPr>
          <w:rFonts w:hint="eastAsia" w:ascii="宋体" w:hAnsi="宋体" w:cs="宋体"/>
          <w:color w:val="auto"/>
          <w:sz w:val="24"/>
        </w:rPr>
        <w:t>（以下简称拍卖人）现就本次拍卖标的的有关事项告知如下：</w:t>
      </w:r>
    </w:p>
    <w:p w14:paraId="25D9DCF7">
      <w:pPr>
        <w:pStyle w:val="7"/>
        <w:keepNext w:val="0"/>
        <w:keepLines w:val="0"/>
        <w:pageBreakBefore w:val="0"/>
        <w:widowControl w:val="0"/>
        <w:kinsoku/>
        <w:wordWrap/>
        <w:overflowPunct/>
        <w:topLinePunct w:val="0"/>
        <w:autoSpaceDE/>
        <w:autoSpaceDN/>
        <w:bidi w:val="0"/>
        <w:adjustRightInd/>
        <w:snapToGrid/>
        <w:spacing w:after="0" w:line="560" w:lineRule="exact"/>
        <w:ind w:right="139" w:rightChars="66" w:firstLine="361" w:firstLineChars="150"/>
        <w:textAlignment w:val="auto"/>
        <w:rPr>
          <w:rFonts w:ascii="宋体" w:hAnsi="宋体" w:cs="宋体"/>
          <w:b/>
          <w:color w:val="auto"/>
          <w:sz w:val="24"/>
        </w:rPr>
      </w:pPr>
      <w:r>
        <w:rPr>
          <w:rFonts w:hint="eastAsia" w:ascii="宋体" w:hAnsi="宋体" w:cs="宋体"/>
          <w:b/>
          <w:color w:val="auto"/>
          <w:sz w:val="24"/>
        </w:rPr>
        <w:t>第</w:t>
      </w:r>
      <w:r>
        <w:rPr>
          <w:rFonts w:hint="eastAsia" w:ascii="宋体" w:hAnsi="宋体" w:cs="宋体"/>
          <w:b/>
          <w:color w:val="auto"/>
          <w:sz w:val="24"/>
          <w:lang w:eastAsia="zh-CN"/>
        </w:rPr>
        <w:t>一</w:t>
      </w:r>
      <w:r>
        <w:rPr>
          <w:rFonts w:hint="eastAsia" w:ascii="宋体" w:hAnsi="宋体" w:cs="宋体"/>
          <w:b/>
          <w:color w:val="auto"/>
          <w:sz w:val="24"/>
        </w:rPr>
        <w:t>条</w:t>
      </w:r>
      <w:r>
        <w:rPr>
          <w:rFonts w:hint="eastAsia" w:ascii="宋体" w:hAnsi="宋体" w:cs="宋体"/>
          <w:b/>
          <w:color w:val="auto"/>
          <w:sz w:val="24"/>
          <w:lang w:val="en-US" w:eastAsia="zh-CN"/>
        </w:rPr>
        <w:t xml:space="preserve">  </w:t>
      </w:r>
      <w:r>
        <w:rPr>
          <w:rFonts w:hint="eastAsia" w:ascii="宋体" w:hAnsi="宋体" w:cs="宋体"/>
          <w:b/>
          <w:color w:val="auto"/>
          <w:sz w:val="24"/>
        </w:rPr>
        <w:t>拍卖标的：</w:t>
      </w:r>
      <w:r>
        <w:rPr>
          <w:rFonts w:hint="eastAsia" w:ascii="宋体" w:hAnsi="宋体" w:cs="宋体"/>
          <w:b/>
          <w:bCs/>
          <w:color w:val="auto"/>
          <w:sz w:val="24"/>
          <w:szCs w:val="24"/>
          <w:lang w:eastAsia="zh-CN"/>
        </w:rPr>
        <w:t>仙游县园庄镇面</w:t>
      </w:r>
      <w:r>
        <w:rPr>
          <w:rFonts w:hint="eastAsia" w:ascii="宋体" w:hAnsi="宋体" w:eastAsia="宋体" w:cs="宋体"/>
          <w:b/>
          <w:bCs/>
          <w:color w:val="auto"/>
          <w:sz w:val="24"/>
          <w:szCs w:val="24"/>
          <w:lang w:eastAsia="zh-CN"/>
        </w:rPr>
        <w:t>点小微产业园边坡防灾降险工程涉及多余砂石土出让（</w:t>
      </w:r>
      <w:r>
        <w:rPr>
          <w:rFonts w:hint="eastAsia" w:ascii="宋体" w:hAnsi="宋体" w:cs="宋体"/>
          <w:b/>
          <w:bCs/>
          <w:color w:val="auto"/>
          <w:sz w:val="24"/>
          <w:szCs w:val="24"/>
          <w:lang w:eastAsia="zh-CN"/>
        </w:rPr>
        <w:t>含边坡防灾降险工程一并出让</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可供开挖土石总方量约70211.48</w:t>
      </w:r>
      <w:r>
        <w:rPr>
          <w:rFonts w:hint="eastAsia" w:ascii="宋体" w:hAnsi="宋体" w:eastAsia="宋体" w:cs="宋体"/>
          <w:b/>
          <w:bCs/>
          <w:color w:val="auto"/>
          <w:sz w:val="24"/>
          <w:szCs w:val="24"/>
          <w:lang w:eastAsia="zh-CN"/>
        </w:rPr>
        <w:t>m</w:t>
      </w:r>
      <w:r>
        <w:rPr>
          <w:rFonts w:hint="eastAsia" w:ascii="宋体" w:hAnsi="宋体" w:eastAsia="宋体" w:cs="宋体"/>
          <w:b/>
          <w:bCs/>
          <w:color w:val="auto"/>
          <w:sz w:val="24"/>
          <w:szCs w:val="24"/>
          <w:vertAlign w:val="superscript"/>
          <w:lang w:eastAsia="zh-CN"/>
        </w:rPr>
        <w:t>3</w:t>
      </w:r>
      <w:r>
        <w:rPr>
          <w:rFonts w:hint="eastAsia" w:ascii="宋体" w:hAnsi="宋体" w:eastAsia="宋体" w:cs="宋体"/>
          <w:b/>
          <w:bCs/>
          <w:color w:val="auto"/>
          <w:sz w:val="24"/>
          <w:szCs w:val="24"/>
          <w:lang w:eastAsia="zh-CN"/>
        </w:rPr>
        <w:t>（其中中风化层石方(凝灰岩)剥离量</w:t>
      </w:r>
      <w:r>
        <w:rPr>
          <w:rFonts w:hint="eastAsia" w:ascii="宋体" w:hAnsi="宋体" w:eastAsia="宋体" w:cs="宋体"/>
          <w:b/>
          <w:bCs/>
          <w:color w:val="auto"/>
          <w:sz w:val="24"/>
          <w:szCs w:val="24"/>
          <w:lang w:val="en-US" w:eastAsia="zh-CN"/>
        </w:rPr>
        <w:t>约</w:t>
      </w:r>
      <w:r>
        <w:rPr>
          <w:rFonts w:hint="eastAsia" w:ascii="宋体" w:hAnsi="宋体" w:eastAsia="宋体" w:cs="宋体"/>
          <w:b/>
          <w:bCs/>
          <w:color w:val="auto"/>
          <w:sz w:val="24"/>
          <w:szCs w:val="24"/>
          <w:lang w:eastAsia="zh-CN"/>
        </w:rPr>
        <w:t>30578.79m</w:t>
      </w:r>
      <w:r>
        <w:rPr>
          <w:rFonts w:hint="eastAsia" w:ascii="宋体" w:hAnsi="宋体" w:eastAsia="宋体" w:cs="宋体"/>
          <w:b/>
          <w:bCs/>
          <w:color w:val="auto"/>
          <w:sz w:val="24"/>
          <w:szCs w:val="24"/>
          <w:vertAlign w:val="superscript"/>
          <w:lang w:eastAsia="zh-CN"/>
        </w:rPr>
        <w:t>3</w:t>
      </w:r>
      <w:r>
        <w:rPr>
          <w:rFonts w:hint="eastAsia" w:ascii="宋体" w:hAnsi="宋体" w:eastAsia="宋体" w:cs="宋体"/>
          <w:b/>
          <w:bCs/>
          <w:color w:val="auto"/>
          <w:sz w:val="24"/>
          <w:szCs w:val="24"/>
          <w:lang w:val="en-US" w:eastAsia="zh-CN"/>
        </w:rPr>
        <w:t>,</w:t>
      </w:r>
      <w:r>
        <w:rPr>
          <w:rFonts w:hint="eastAsia" w:ascii="宋体" w:hAnsi="宋体" w:eastAsia="宋体" w:cs="宋体"/>
          <w:b/>
          <w:bCs/>
          <w:color w:val="auto"/>
          <w:sz w:val="24"/>
          <w:szCs w:val="24"/>
          <w:lang w:eastAsia="zh-CN"/>
        </w:rPr>
        <w:t>碎块状强风化凝灰岩剥离量</w:t>
      </w:r>
      <w:r>
        <w:rPr>
          <w:rFonts w:hint="eastAsia" w:ascii="宋体" w:hAnsi="宋体" w:eastAsia="宋体" w:cs="宋体"/>
          <w:b/>
          <w:bCs/>
          <w:color w:val="auto"/>
          <w:sz w:val="24"/>
          <w:szCs w:val="24"/>
          <w:lang w:val="en-US" w:eastAsia="zh-CN"/>
        </w:rPr>
        <w:t>约</w:t>
      </w:r>
      <w:r>
        <w:rPr>
          <w:rFonts w:hint="eastAsia" w:ascii="宋体" w:hAnsi="宋体" w:eastAsia="宋体" w:cs="宋体"/>
          <w:b/>
          <w:bCs/>
          <w:color w:val="auto"/>
          <w:sz w:val="24"/>
          <w:szCs w:val="24"/>
          <w:lang w:eastAsia="zh-CN"/>
        </w:rPr>
        <w:t>2512</w:t>
      </w:r>
      <w:r>
        <w:rPr>
          <w:rFonts w:hint="eastAsia" w:ascii="宋体" w:hAnsi="宋体" w:eastAsia="宋体" w:cs="宋体"/>
          <w:b/>
          <w:bCs/>
          <w:color w:val="auto"/>
          <w:sz w:val="24"/>
          <w:szCs w:val="24"/>
          <w:lang w:val="en-US" w:eastAsia="zh-CN"/>
        </w:rPr>
        <w:t>8</w:t>
      </w:r>
      <w:r>
        <w:rPr>
          <w:rFonts w:hint="eastAsia" w:ascii="宋体" w:hAnsi="宋体" w:eastAsia="宋体" w:cs="宋体"/>
          <w:b/>
          <w:bCs/>
          <w:color w:val="auto"/>
          <w:sz w:val="24"/>
          <w:szCs w:val="24"/>
          <w:lang w:eastAsia="zh-CN"/>
        </w:rPr>
        <w:t>.66m</w:t>
      </w:r>
      <w:r>
        <w:rPr>
          <w:rFonts w:hint="eastAsia" w:ascii="宋体" w:hAnsi="宋体" w:eastAsia="宋体" w:cs="宋体"/>
          <w:b/>
          <w:bCs/>
          <w:color w:val="auto"/>
          <w:sz w:val="24"/>
          <w:szCs w:val="24"/>
          <w:vertAlign w:val="superscript"/>
          <w:lang w:eastAsia="zh-CN"/>
        </w:rPr>
        <w:t>3</w:t>
      </w:r>
      <w:r>
        <w:rPr>
          <w:rFonts w:hint="eastAsia" w:ascii="宋体" w:hAnsi="宋体" w:eastAsia="宋体" w:cs="宋体"/>
          <w:b/>
          <w:bCs/>
          <w:color w:val="auto"/>
          <w:sz w:val="24"/>
          <w:szCs w:val="24"/>
          <w:lang w:val="en-US" w:eastAsia="zh-CN"/>
        </w:rPr>
        <w:t>,</w:t>
      </w:r>
      <w:r>
        <w:rPr>
          <w:rFonts w:hint="eastAsia" w:ascii="宋体" w:hAnsi="宋体" w:eastAsia="宋体" w:cs="宋体"/>
          <w:b/>
          <w:bCs/>
          <w:color w:val="auto"/>
          <w:sz w:val="24"/>
          <w:szCs w:val="24"/>
          <w:lang w:eastAsia="zh-CN"/>
        </w:rPr>
        <w:t>素填土、杂填土、粉质黏土层、散体状强风化凝灰岩土方剥离量</w:t>
      </w:r>
      <w:r>
        <w:rPr>
          <w:rFonts w:hint="eastAsia" w:ascii="宋体" w:hAnsi="宋体" w:eastAsia="宋体" w:cs="宋体"/>
          <w:b/>
          <w:bCs/>
          <w:color w:val="auto"/>
          <w:sz w:val="24"/>
          <w:szCs w:val="24"/>
          <w:lang w:val="en-US" w:eastAsia="zh-CN"/>
        </w:rPr>
        <w:t>约</w:t>
      </w:r>
      <w:r>
        <w:rPr>
          <w:rFonts w:hint="eastAsia" w:ascii="宋体" w:hAnsi="宋体" w:eastAsia="宋体" w:cs="宋体"/>
          <w:b/>
          <w:bCs/>
          <w:color w:val="auto"/>
          <w:sz w:val="24"/>
          <w:szCs w:val="24"/>
          <w:lang w:eastAsia="zh-CN"/>
        </w:rPr>
        <w:t>14504.03m</w:t>
      </w:r>
      <w:r>
        <w:rPr>
          <w:rFonts w:hint="eastAsia" w:ascii="宋体" w:hAnsi="宋体" w:eastAsia="宋体" w:cs="宋体"/>
          <w:b/>
          <w:bCs/>
          <w:color w:val="auto"/>
          <w:sz w:val="24"/>
          <w:szCs w:val="24"/>
          <w:vertAlign w:val="superscript"/>
          <w:lang w:eastAsia="zh-CN"/>
        </w:rPr>
        <w:t>3</w:t>
      </w:r>
      <w:r>
        <w:rPr>
          <w:rFonts w:hint="eastAsia" w:ascii="宋体" w:hAnsi="宋体" w:eastAsia="宋体" w:cs="宋体"/>
          <w:b/>
          <w:bCs/>
          <w:color w:val="auto"/>
          <w:sz w:val="24"/>
          <w:szCs w:val="24"/>
          <w:vertAlign w:val="baseline"/>
          <w:lang w:eastAsia="zh-CN"/>
        </w:rPr>
        <w:t>，</w:t>
      </w:r>
      <w:r>
        <w:rPr>
          <w:rFonts w:hint="eastAsia" w:ascii="宋体" w:hAnsi="宋体" w:eastAsia="宋体" w:cs="宋体"/>
          <w:b/>
          <w:bCs/>
          <w:color w:val="auto"/>
          <w:sz w:val="24"/>
          <w:szCs w:val="24"/>
          <w:lang w:eastAsia="zh-CN"/>
        </w:rPr>
        <w:t>具体以现场实物现状为准，数量仅供参考），地块内多余砂石土起拍价人民币</w:t>
      </w:r>
      <w:r>
        <w:rPr>
          <w:rFonts w:hint="eastAsia" w:ascii="宋体" w:hAnsi="宋体" w:eastAsia="宋体" w:cs="宋体"/>
          <w:b/>
          <w:bCs/>
          <w:color w:val="auto"/>
          <w:sz w:val="24"/>
          <w:szCs w:val="24"/>
          <w:lang w:val="en-US" w:eastAsia="zh-CN"/>
        </w:rPr>
        <w:t>89.08万元。</w:t>
      </w:r>
      <w:r>
        <w:rPr>
          <w:rFonts w:hint="eastAsia" w:ascii="宋体" w:hAnsi="宋体" w:eastAsia="宋体" w:cs="宋体"/>
          <w:b/>
          <w:bCs/>
          <w:color w:val="auto"/>
          <w:sz w:val="24"/>
          <w:szCs w:val="24"/>
          <w:lang w:eastAsia="zh-CN"/>
        </w:rPr>
        <w:t>边坡防灾降险工程预算</w:t>
      </w:r>
      <w:r>
        <w:rPr>
          <w:rFonts w:hint="eastAsia" w:ascii="宋体" w:hAnsi="宋体" w:eastAsia="宋体" w:cs="宋体"/>
          <w:b/>
          <w:bCs/>
          <w:color w:val="auto"/>
          <w:sz w:val="24"/>
          <w:szCs w:val="24"/>
          <w:lang w:val="en-US" w:eastAsia="zh-CN"/>
        </w:rPr>
        <w:t>价3971200元,审核后造价3929695元,项目的工程下浮率为10%，</w:t>
      </w:r>
      <w:r>
        <w:rPr>
          <w:rFonts w:hint="eastAsia" w:ascii="宋体" w:hAnsi="宋体" w:cs="宋体"/>
          <w:b/>
          <w:bCs/>
          <w:color w:val="auto"/>
          <w:sz w:val="24"/>
          <w:szCs w:val="24"/>
          <w:lang w:val="en-US" w:eastAsia="zh-CN"/>
        </w:rPr>
        <w:t>工程发包价</w:t>
      </w:r>
      <w:r>
        <w:rPr>
          <w:rFonts w:hint="eastAsia" w:ascii="宋体" w:hAnsi="宋体" w:eastAsia="宋体" w:cs="宋体"/>
          <w:b/>
          <w:bCs/>
          <w:color w:val="auto"/>
          <w:sz w:val="24"/>
          <w:szCs w:val="24"/>
          <w:lang w:val="en-US" w:eastAsia="zh-CN"/>
        </w:rPr>
        <w:t>3543666元。</w:t>
      </w:r>
    </w:p>
    <w:p w14:paraId="2ED8AF4D">
      <w:pPr>
        <w:keepNext w:val="0"/>
        <w:keepLines w:val="0"/>
        <w:pageBreakBefore w:val="0"/>
        <w:widowControl w:val="0"/>
        <w:kinsoku/>
        <w:wordWrap/>
        <w:overflowPunct/>
        <w:topLinePunct w:val="0"/>
        <w:autoSpaceDE/>
        <w:autoSpaceDN/>
        <w:bidi w:val="0"/>
        <w:adjustRightInd/>
        <w:snapToGrid/>
        <w:spacing w:line="560" w:lineRule="exact"/>
        <w:ind w:right="139" w:rightChars="66"/>
        <w:textAlignment w:val="auto"/>
        <w:rPr>
          <w:rFonts w:ascii="宋体" w:hAnsi="宋体" w:cs="宋体"/>
          <w:color w:val="auto"/>
          <w:sz w:val="24"/>
        </w:rPr>
      </w:pPr>
      <w:r>
        <w:rPr>
          <w:rFonts w:hint="eastAsia" w:ascii="宋体" w:hAnsi="宋体" w:cs="宋体"/>
          <w:b/>
          <w:color w:val="auto"/>
          <w:sz w:val="24"/>
        </w:rPr>
        <w:t xml:space="preserve">   第二条  拍卖会时间：</w:t>
      </w:r>
      <w:r>
        <w:rPr>
          <w:rFonts w:hint="eastAsia" w:ascii="宋体" w:hAnsi="宋体" w:cs="宋体"/>
          <w:color w:val="auto"/>
          <w:sz w:val="24"/>
        </w:rPr>
        <w:t xml:space="preserve"> </w:t>
      </w:r>
      <w:r>
        <w:rPr>
          <w:rFonts w:hint="eastAsia" w:ascii="宋体" w:hAnsi="宋体" w:cs="宋体"/>
          <w:color w:val="auto"/>
          <w:sz w:val="24"/>
          <w:lang w:eastAsia="zh-CN"/>
        </w:rPr>
        <w:t>2025年3月18日</w:t>
      </w:r>
      <w:r>
        <w:rPr>
          <w:rFonts w:hint="eastAsia" w:ascii="宋体" w:hAnsi="宋体" w:cs="宋体"/>
          <w:color w:val="auto"/>
          <w:sz w:val="24"/>
        </w:rPr>
        <w:t>（星期</w:t>
      </w:r>
      <w:r>
        <w:rPr>
          <w:rFonts w:hint="eastAsia" w:ascii="宋体" w:hAnsi="宋体" w:cs="宋体"/>
          <w:color w:val="auto"/>
          <w:sz w:val="24"/>
          <w:lang w:val="en-US" w:eastAsia="zh-CN"/>
        </w:rPr>
        <w:t>二</w:t>
      </w:r>
      <w:r>
        <w:rPr>
          <w:rFonts w:hint="eastAsia" w:ascii="宋体" w:hAnsi="宋体" w:cs="宋体"/>
          <w:color w:val="auto"/>
          <w:sz w:val="24"/>
        </w:rPr>
        <w:t>）</w:t>
      </w:r>
      <w:r>
        <w:rPr>
          <w:rFonts w:hint="eastAsia" w:ascii="宋体" w:hAnsi="宋体" w:cs="宋体"/>
          <w:color w:val="auto"/>
          <w:sz w:val="24"/>
          <w:lang w:eastAsia="zh-CN"/>
        </w:rPr>
        <w:t>10：30</w:t>
      </w:r>
      <w:r>
        <w:rPr>
          <w:rFonts w:hint="eastAsia" w:ascii="宋体" w:hAnsi="宋体" w:cs="宋体"/>
          <w:color w:val="auto"/>
          <w:sz w:val="24"/>
        </w:rPr>
        <w:t>正式举行。</w:t>
      </w:r>
    </w:p>
    <w:p w14:paraId="636F5AB3">
      <w:pPr>
        <w:pStyle w:val="7"/>
        <w:keepNext w:val="0"/>
        <w:keepLines w:val="0"/>
        <w:pageBreakBefore w:val="0"/>
        <w:widowControl w:val="0"/>
        <w:numPr>
          <w:ilvl w:val="0"/>
          <w:numId w:val="2"/>
        </w:numPr>
        <w:tabs>
          <w:tab w:val="clear" w:pos="1074"/>
        </w:tabs>
        <w:kinsoku/>
        <w:wordWrap/>
        <w:overflowPunct/>
        <w:topLinePunct w:val="0"/>
        <w:autoSpaceDE/>
        <w:autoSpaceDN/>
        <w:bidi w:val="0"/>
        <w:adjustRightInd/>
        <w:snapToGrid/>
        <w:spacing w:after="0" w:line="560" w:lineRule="exact"/>
        <w:ind w:right="139" w:rightChars="66"/>
        <w:textAlignment w:val="auto"/>
        <w:rPr>
          <w:rFonts w:ascii="宋体" w:hAnsi="宋体" w:cs="宋体"/>
          <w:color w:val="auto"/>
          <w:sz w:val="24"/>
        </w:rPr>
      </w:pPr>
      <w:r>
        <w:rPr>
          <w:rFonts w:hint="eastAsia" w:ascii="宋体" w:hAnsi="宋体" w:cs="宋体"/>
          <w:b/>
          <w:color w:val="auto"/>
          <w:sz w:val="24"/>
        </w:rPr>
        <w:t>拍卖会地点：</w:t>
      </w:r>
      <w:r>
        <w:rPr>
          <w:rFonts w:hint="eastAsia" w:ascii="宋体" w:hAnsi="宋体" w:cs="宋体"/>
          <w:color w:val="auto"/>
          <w:sz w:val="24"/>
          <w:lang w:eastAsia="zh-CN"/>
        </w:rPr>
        <w:t>仙游县政务服务中心三楼307室</w:t>
      </w:r>
      <w:r>
        <w:rPr>
          <w:rFonts w:hint="eastAsia" w:ascii="宋体" w:hAnsi="宋体" w:cs="宋体"/>
          <w:color w:val="auto"/>
          <w:sz w:val="24"/>
        </w:rPr>
        <w:t>。</w:t>
      </w:r>
    </w:p>
    <w:p w14:paraId="350A0B95">
      <w:pPr>
        <w:pStyle w:val="7"/>
        <w:keepNext w:val="0"/>
        <w:keepLines w:val="0"/>
        <w:pageBreakBefore w:val="0"/>
        <w:widowControl w:val="0"/>
        <w:numPr>
          <w:ilvl w:val="0"/>
          <w:numId w:val="2"/>
        </w:numPr>
        <w:tabs>
          <w:tab w:val="clear" w:pos="1074"/>
        </w:tabs>
        <w:kinsoku/>
        <w:wordWrap/>
        <w:overflowPunct/>
        <w:topLinePunct w:val="0"/>
        <w:autoSpaceDE/>
        <w:autoSpaceDN/>
        <w:bidi w:val="0"/>
        <w:adjustRightInd/>
        <w:snapToGrid/>
        <w:spacing w:after="0" w:line="560" w:lineRule="exact"/>
        <w:ind w:right="139" w:rightChars="66"/>
        <w:textAlignment w:val="auto"/>
        <w:rPr>
          <w:rFonts w:ascii="宋体" w:hAnsi="宋体" w:cs="宋体"/>
          <w:color w:val="auto"/>
          <w:sz w:val="24"/>
        </w:rPr>
      </w:pPr>
      <w:r>
        <w:rPr>
          <w:rFonts w:hint="eastAsia" w:ascii="宋体" w:hAnsi="宋体" w:cs="宋体"/>
          <w:b/>
          <w:bCs/>
          <w:color w:val="auto"/>
          <w:sz w:val="24"/>
        </w:rPr>
        <w:t>公告日期及媒体：</w:t>
      </w:r>
      <w:r>
        <w:rPr>
          <w:rFonts w:hint="eastAsia" w:ascii="宋体" w:hAnsi="宋体"/>
          <w:color w:val="auto"/>
          <w:sz w:val="24"/>
          <w:lang w:eastAsia="zh-CN"/>
        </w:rPr>
        <w:t>2025年2月25日</w:t>
      </w:r>
      <w:r>
        <w:rPr>
          <w:rFonts w:hint="eastAsia" w:ascii="宋体" w:hAnsi="宋体"/>
          <w:color w:val="auto"/>
          <w:sz w:val="24"/>
        </w:rPr>
        <w:t>《海峡导报》及仙游县行政服务中心网站</w:t>
      </w:r>
      <w:r>
        <w:rPr>
          <w:rFonts w:hint="eastAsia" w:ascii="宋体" w:hAnsi="宋体" w:cs="宋体"/>
          <w:color w:val="auto"/>
          <w:sz w:val="24"/>
          <w:lang w:eastAsia="zh-CN"/>
        </w:rPr>
        <w:t>。</w:t>
      </w:r>
    </w:p>
    <w:p w14:paraId="3EC8F37C">
      <w:pPr>
        <w:pStyle w:val="7"/>
        <w:keepNext w:val="0"/>
        <w:keepLines w:val="0"/>
        <w:pageBreakBefore w:val="0"/>
        <w:widowControl w:val="0"/>
        <w:numPr>
          <w:ilvl w:val="0"/>
          <w:numId w:val="2"/>
        </w:numPr>
        <w:tabs>
          <w:tab w:val="clear" w:pos="1074"/>
        </w:tabs>
        <w:kinsoku/>
        <w:wordWrap/>
        <w:overflowPunct/>
        <w:topLinePunct w:val="0"/>
        <w:autoSpaceDE/>
        <w:autoSpaceDN/>
        <w:bidi w:val="0"/>
        <w:adjustRightInd/>
        <w:snapToGrid/>
        <w:spacing w:after="0" w:line="560" w:lineRule="exact"/>
        <w:ind w:right="139" w:rightChars="66"/>
        <w:textAlignment w:val="auto"/>
        <w:rPr>
          <w:rFonts w:ascii="宋体" w:hAnsi="宋体" w:cs="宋体"/>
          <w:color w:val="auto"/>
          <w:sz w:val="24"/>
        </w:rPr>
      </w:pPr>
      <w:r>
        <w:rPr>
          <w:rFonts w:hint="eastAsia" w:ascii="宋体" w:hAnsi="宋体" w:cs="宋体"/>
          <w:b/>
          <w:bCs/>
          <w:color w:val="auto"/>
          <w:sz w:val="24"/>
          <w:lang w:val="en-US" w:eastAsia="zh-CN"/>
        </w:rPr>
        <w:t>多余砂石土</w:t>
      </w:r>
      <w:r>
        <w:rPr>
          <w:rFonts w:hint="eastAsia" w:ascii="宋体" w:hAnsi="宋体" w:cs="宋体"/>
          <w:b/>
          <w:bCs/>
          <w:color w:val="auto"/>
          <w:sz w:val="24"/>
          <w:lang w:eastAsia="zh-CN"/>
        </w:rPr>
        <w:t>标的基本情况</w:t>
      </w:r>
      <w:r>
        <w:rPr>
          <w:rFonts w:hint="eastAsia" w:ascii="宋体" w:hAnsi="宋体" w:cs="宋体"/>
          <w:color w:val="auto"/>
          <w:sz w:val="24"/>
          <w:lang w:eastAsia="zh-CN"/>
        </w:rPr>
        <w:t>：</w:t>
      </w:r>
    </w:p>
    <w:p w14:paraId="0DE8211F">
      <w:pPr>
        <w:pStyle w:val="7"/>
        <w:keepNext w:val="0"/>
        <w:keepLines w:val="0"/>
        <w:pageBreakBefore w:val="0"/>
        <w:widowControl w:val="0"/>
        <w:numPr>
          <w:ilvl w:val="0"/>
          <w:numId w:val="0"/>
        </w:numPr>
        <w:kinsoku/>
        <w:wordWrap/>
        <w:overflowPunct/>
        <w:topLinePunct w:val="0"/>
        <w:autoSpaceDE/>
        <w:autoSpaceDN/>
        <w:bidi w:val="0"/>
        <w:adjustRightInd/>
        <w:snapToGrid/>
        <w:spacing w:after="0" w:line="516" w:lineRule="exact"/>
        <w:ind w:right="139" w:rightChars="66" w:firstLine="720" w:firstLineChars="300"/>
        <w:textAlignment w:val="auto"/>
        <w:rPr>
          <w:rFonts w:hint="eastAsia" w:ascii="宋体" w:hAnsi="宋体" w:eastAsia="宋体" w:cs="宋体"/>
          <w:color w:val="auto"/>
          <w:sz w:val="24"/>
          <w:szCs w:val="24"/>
          <w:lang w:eastAsia="zh-CN"/>
        </w:rPr>
      </w:pPr>
      <w:r>
        <w:rPr>
          <w:rFonts w:hint="eastAsia" w:ascii="宋体" w:hAnsi="宋体" w:eastAsia="宋体" w:cs="Times New Roman"/>
          <w:color w:val="auto"/>
          <w:sz w:val="24"/>
        </w:rPr>
        <w:t>据长春建工勘测规划设计有限公司2025年1月出具的《仙游县园庄镇面点小微产业园防灾降险工程土石方量估算报告》，建设项目区位于项目位于莆田市仙游县园庄镇面点小微产业园，园庄镇北侧，直距约2.7km，拟建场地原地貌为丘陵地貌单元，场地红线范围内左侧主要为耕地、右侧主要为人工填土。场地现状左侧较低、右侧较高，植被稀少，植被主要为灌木及杂草等。场地西邻郊园路，交通较便利。勘查范围为园庄镇面点小微产业园周边边坡地块，产业园地块设计整平标高为51.5-56m。现状红线范围内地面标高约 55~90m。边坡降险红线面积 18346.3㎡。</w:t>
      </w:r>
    </w:p>
    <w:p w14:paraId="4EE84969">
      <w:pPr>
        <w:pStyle w:val="7"/>
        <w:keepNext w:val="0"/>
        <w:keepLines w:val="0"/>
        <w:pageBreakBefore w:val="0"/>
        <w:widowControl w:val="0"/>
        <w:numPr>
          <w:ilvl w:val="0"/>
          <w:numId w:val="2"/>
        </w:numPr>
        <w:kinsoku/>
        <w:overflowPunct/>
        <w:topLinePunct w:val="0"/>
        <w:autoSpaceDE/>
        <w:autoSpaceDN/>
        <w:bidi w:val="0"/>
        <w:adjustRightInd/>
        <w:spacing w:after="0" w:line="516" w:lineRule="exact"/>
        <w:ind w:right="139" w:rightChars="66"/>
        <w:rPr>
          <w:rFonts w:ascii="宋体" w:hAnsi="宋体" w:cs="宋体"/>
          <w:b/>
          <w:color w:val="auto"/>
          <w:sz w:val="24"/>
        </w:rPr>
      </w:pPr>
      <w:r>
        <w:rPr>
          <w:rFonts w:hint="eastAsia" w:ascii="宋体" w:hAnsi="宋体" w:cs="宋体"/>
          <w:b/>
          <w:color w:val="auto"/>
          <w:sz w:val="24"/>
        </w:rPr>
        <w:t>竞买资格及提交的材料：</w:t>
      </w:r>
    </w:p>
    <w:p w14:paraId="371C0EA7">
      <w:pPr>
        <w:keepNext w:val="0"/>
        <w:keepLines w:val="0"/>
        <w:pageBreakBefore w:val="0"/>
        <w:widowControl w:val="0"/>
        <w:kinsoku/>
        <w:overflowPunct/>
        <w:topLinePunct w:val="0"/>
        <w:autoSpaceDE/>
        <w:autoSpaceDN/>
        <w:bidi w:val="0"/>
        <w:adjustRightInd/>
        <w:spacing w:line="516" w:lineRule="exact"/>
        <w:ind w:right="139" w:rightChars="66" w:firstLine="482" w:firstLineChars="200"/>
        <w:rPr>
          <w:rFonts w:hint="eastAsia" w:ascii="宋体" w:hAnsi="宋体" w:cs="宋体"/>
          <w:b/>
          <w:color w:val="auto"/>
          <w:sz w:val="24"/>
        </w:rPr>
      </w:pPr>
      <w:r>
        <w:rPr>
          <w:rFonts w:hint="eastAsia" w:ascii="宋体" w:hAnsi="宋体" w:cs="宋体"/>
          <w:b/>
          <w:color w:val="auto"/>
          <w:sz w:val="24"/>
        </w:rPr>
        <w:t>1、</w:t>
      </w:r>
      <w:r>
        <w:rPr>
          <w:rFonts w:hint="eastAsia" w:ascii="宋体" w:hAnsi="宋体" w:cs="宋体"/>
          <w:b/>
          <w:color w:val="auto"/>
          <w:sz w:val="24"/>
          <w:lang w:val="en-US" w:eastAsia="zh-CN"/>
        </w:rPr>
        <w:t>竞买人应为遵守中华人民共和国法律、法规的法人企业且具有乙级及以上地质灾害防治资质</w:t>
      </w:r>
      <w:r>
        <w:rPr>
          <w:rFonts w:hint="eastAsia" w:ascii="宋体" w:hAnsi="宋体" w:cs="宋体"/>
          <w:b/>
          <w:color w:val="auto"/>
          <w:sz w:val="24"/>
        </w:rPr>
        <w:t>。</w:t>
      </w:r>
    </w:p>
    <w:p w14:paraId="217093BB">
      <w:pPr>
        <w:keepNext w:val="0"/>
        <w:keepLines w:val="0"/>
        <w:pageBreakBefore w:val="0"/>
        <w:widowControl w:val="0"/>
        <w:kinsoku/>
        <w:overflowPunct/>
        <w:topLinePunct w:val="0"/>
        <w:autoSpaceDE/>
        <w:autoSpaceDN/>
        <w:bidi w:val="0"/>
        <w:adjustRightInd/>
        <w:spacing w:line="516" w:lineRule="exact"/>
        <w:ind w:right="139" w:rightChars="66" w:firstLine="482" w:firstLineChars="200"/>
        <w:rPr>
          <w:rFonts w:hint="eastAsia" w:ascii="宋体" w:hAnsi="宋体" w:cs="宋体"/>
          <w:b/>
          <w:color w:val="auto"/>
          <w:sz w:val="24"/>
        </w:rPr>
      </w:pPr>
      <w:r>
        <w:rPr>
          <w:rFonts w:hint="eastAsia" w:ascii="宋体" w:hAnsi="宋体" w:cs="宋体"/>
          <w:b/>
          <w:color w:val="auto"/>
          <w:sz w:val="24"/>
        </w:rPr>
        <w:t>2、企业法人应提供法定代表人身份证复印件、企业营业执照副本复印件，</w:t>
      </w:r>
      <w:r>
        <w:rPr>
          <w:rFonts w:hint="eastAsia" w:ascii="宋体" w:hAnsi="宋体" w:cs="宋体"/>
          <w:b/>
          <w:color w:val="auto"/>
          <w:sz w:val="24"/>
          <w:lang w:val="en-US" w:eastAsia="zh-CN"/>
        </w:rPr>
        <w:t>乙级及以上地质灾害防治资质原件及复印件，</w:t>
      </w:r>
      <w:r>
        <w:rPr>
          <w:rFonts w:hint="eastAsia" w:ascii="宋体" w:hAnsi="宋体" w:cs="宋体"/>
          <w:b/>
          <w:color w:val="auto"/>
          <w:sz w:val="24"/>
        </w:rPr>
        <w:t>如法定代表人无法到场竞拍，须提供法定代表人授权委托书和代理人身份证的原件及复印件（以上材料需加盖公章）。</w:t>
      </w:r>
    </w:p>
    <w:p w14:paraId="5FFC83E8">
      <w:pPr>
        <w:keepNext w:val="0"/>
        <w:keepLines w:val="0"/>
        <w:pageBreakBefore w:val="0"/>
        <w:widowControl w:val="0"/>
        <w:kinsoku/>
        <w:overflowPunct/>
        <w:topLinePunct w:val="0"/>
        <w:autoSpaceDE/>
        <w:autoSpaceDN/>
        <w:bidi w:val="0"/>
        <w:adjustRightInd/>
        <w:spacing w:line="516" w:lineRule="exact"/>
        <w:ind w:right="139" w:rightChars="66" w:firstLine="482" w:firstLineChars="200"/>
        <w:rPr>
          <w:rFonts w:hint="eastAsia" w:ascii="宋体" w:hAnsi="宋体" w:eastAsia="宋体" w:cs="宋体"/>
          <w:b/>
          <w:color w:val="auto"/>
          <w:sz w:val="24"/>
          <w:lang w:val="en-US" w:eastAsia="zh-CN"/>
        </w:rPr>
      </w:pPr>
      <w:r>
        <w:rPr>
          <w:rFonts w:hint="eastAsia" w:ascii="宋体" w:hAnsi="宋体" w:cs="宋体"/>
          <w:b/>
          <w:color w:val="auto"/>
          <w:sz w:val="24"/>
          <w:lang w:val="en-US" w:eastAsia="zh-CN"/>
        </w:rPr>
        <w:t>3、</w:t>
      </w:r>
      <w:r>
        <w:rPr>
          <w:rFonts w:hint="eastAsia" w:ascii="宋体" w:hAnsi="宋体" w:cs="宋体"/>
          <w:b/>
          <w:bCs/>
          <w:color w:val="auto"/>
          <w:sz w:val="24"/>
          <w:lang w:val="en-US" w:eastAsia="zh-CN"/>
        </w:rPr>
        <w:t>乙级及以上地质灾害防治资质</w:t>
      </w:r>
      <w:r>
        <w:rPr>
          <w:rFonts w:hint="eastAsia" w:cs="宋体"/>
          <w:b/>
          <w:bCs/>
          <w:color w:val="auto"/>
          <w:sz w:val="24"/>
          <w:lang w:val="en-US" w:eastAsia="zh-CN"/>
        </w:rPr>
        <w:t>须带原件现场核查（也可远程核查）。</w:t>
      </w:r>
    </w:p>
    <w:p w14:paraId="231F328F">
      <w:pPr>
        <w:pStyle w:val="7"/>
        <w:keepNext w:val="0"/>
        <w:keepLines w:val="0"/>
        <w:pageBreakBefore w:val="0"/>
        <w:widowControl w:val="0"/>
        <w:numPr>
          <w:ilvl w:val="0"/>
          <w:numId w:val="2"/>
        </w:numPr>
        <w:kinsoku/>
        <w:overflowPunct/>
        <w:topLinePunct w:val="0"/>
        <w:autoSpaceDE/>
        <w:autoSpaceDN/>
        <w:bidi w:val="0"/>
        <w:adjustRightInd/>
        <w:spacing w:after="0" w:line="516" w:lineRule="exact"/>
        <w:ind w:right="139" w:rightChars="66"/>
        <w:rPr>
          <w:rFonts w:ascii="宋体" w:hAnsi="宋体" w:cs="宋体"/>
          <w:b/>
          <w:color w:val="auto"/>
          <w:sz w:val="24"/>
        </w:rPr>
      </w:pPr>
      <w:r>
        <w:rPr>
          <w:rFonts w:hint="eastAsia" w:ascii="宋体" w:hAnsi="宋体" w:cs="宋体"/>
          <w:b/>
          <w:color w:val="auto"/>
          <w:sz w:val="24"/>
          <w:lang w:eastAsia="zh-CN"/>
        </w:rPr>
        <w:t>竞买</w:t>
      </w:r>
      <w:r>
        <w:rPr>
          <w:rFonts w:hint="eastAsia" w:ascii="宋体" w:hAnsi="宋体" w:cs="宋体"/>
          <w:b/>
          <w:color w:val="auto"/>
          <w:sz w:val="24"/>
        </w:rPr>
        <w:t>保证金及竞买登记手续事项：</w:t>
      </w:r>
    </w:p>
    <w:p w14:paraId="1D7C6AC2">
      <w:pPr>
        <w:keepNext w:val="0"/>
        <w:keepLines w:val="0"/>
        <w:pageBreakBefore w:val="0"/>
        <w:widowControl w:val="0"/>
        <w:kinsoku/>
        <w:wordWrap/>
        <w:overflowPunct/>
        <w:topLinePunct w:val="0"/>
        <w:autoSpaceDE/>
        <w:autoSpaceDN/>
        <w:bidi w:val="0"/>
        <w:adjustRightInd/>
        <w:spacing w:line="496" w:lineRule="exact"/>
        <w:ind w:right="139" w:rightChars="66" w:firstLine="480" w:firstLineChars="200"/>
        <w:textAlignment w:val="auto"/>
        <w:rPr>
          <w:rFonts w:ascii="宋体" w:hAnsi="宋体" w:cs="宋体"/>
          <w:color w:val="auto"/>
          <w:sz w:val="24"/>
        </w:rPr>
      </w:pPr>
      <w:r>
        <w:rPr>
          <w:rFonts w:hint="eastAsia" w:ascii="宋体" w:hAnsi="宋体" w:cs="宋体"/>
          <w:color w:val="auto"/>
          <w:sz w:val="24"/>
        </w:rPr>
        <w:t>1、竞买保证金</w:t>
      </w:r>
      <w:r>
        <w:rPr>
          <w:rFonts w:hint="eastAsia" w:ascii="宋体" w:hAnsi="宋体" w:cs="宋体"/>
          <w:color w:val="auto"/>
          <w:sz w:val="24"/>
          <w:lang w:val="en-US" w:eastAsia="zh-CN"/>
        </w:rPr>
        <w:t>20万元</w:t>
      </w:r>
      <w:r>
        <w:rPr>
          <w:rFonts w:hint="eastAsia" w:ascii="宋体" w:hAnsi="宋体" w:cs="宋体"/>
          <w:color w:val="auto"/>
          <w:sz w:val="24"/>
        </w:rPr>
        <w:t>汇达指定</w:t>
      </w:r>
      <w:r>
        <w:rPr>
          <w:rFonts w:hint="eastAsia" w:ascii="宋体" w:hAnsi="宋体" w:cs="宋体"/>
          <w:color w:val="auto"/>
          <w:sz w:val="24"/>
          <w:lang w:eastAsia="zh-CN"/>
        </w:rPr>
        <w:t>账</w:t>
      </w:r>
      <w:r>
        <w:rPr>
          <w:rFonts w:hint="eastAsia" w:ascii="宋体" w:hAnsi="宋体" w:cs="宋体"/>
          <w:color w:val="auto"/>
          <w:sz w:val="24"/>
        </w:rPr>
        <w:t>户：</w:t>
      </w:r>
      <w:r>
        <w:rPr>
          <w:rFonts w:hint="eastAsia" w:ascii="宋体" w:hAnsi="宋体" w:cs="宋体"/>
          <w:color w:val="auto"/>
          <w:sz w:val="24"/>
          <w:lang w:eastAsia="zh-CN"/>
        </w:rPr>
        <w:t>（</w:t>
      </w:r>
      <w:r>
        <w:rPr>
          <w:rFonts w:hint="eastAsia" w:ascii="宋体" w:hAnsi="宋体" w:cs="宋体"/>
          <w:color w:val="auto"/>
          <w:sz w:val="24"/>
        </w:rPr>
        <w:t>户名：</w:t>
      </w:r>
      <w:r>
        <w:rPr>
          <w:rFonts w:hint="eastAsia" w:ascii="宋体" w:hAnsi="宋体" w:cs="宋体"/>
          <w:color w:val="auto"/>
          <w:sz w:val="24"/>
          <w:lang w:eastAsia="zh-CN"/>
        </w:rPr>
        <w:t>福建省沛晨拍卖有限公司</w:t>
      </w:r>
      <w:r>
        <w:rPr>
          <w:rFonts w:hint="eastAsia" w:ascii="宋体" w:hAnsi="宋体" w:cs="宋体"/>
          <w:color w:val="auto"/>
          <w:sz w:val="24"/>
        </w:rPr>
        <w:t>，开户行：</w:t>
      </w:r>
      <w:r>
        <w:rPr>
          <w:rFonts w:hint="eastAsia" w:ascii="宋体" w:hAnsi="宋体" w:cs="宋体"/>
          <w:color w:val="auto"/>
          <w:sz w:val="24"/>
          <w:lang w:eastAsia="zh-CN"/>
        </w:rPr>
        <w:t>兴业银行莆田城厢支行</w:t>
      </w:r>
      <w:r>
        <w:rPr>
          <w:rFonts w:hint="eastAsia" w:ascii="宋体" w:hAnsi="宋体" w:cs="宋体"/>
          <w:color w:val="auto"/>
          <w:sz w:val="24"/>
        </w:rPr>
        <w:t>，账号：</w:t>
      </w:r>
      <w:r>
        <w:rPr>
          <w:rFonts w:hint="eastAsia" w:ascii="宋体" w:hAnsi="宋体" w:cs="宋体"/>
          <w:color w:val="auto"/>
          <w:sz w:val="24"/>
          <w:lang w:eastAsia="zh-CN"/>
        </w:rPr>
        <w:t>145050100100393281）</w:t>
      </w:r>
      <w:r>
        <w:rPr>
          <w:rFonts w:hint="eastAsia" w:ascii="宋体" w:hAnsi="宋体" w:cs="宋体"/>
          <w:color w:val="auto"/>
          <w:sz w:val="24"/>
        </w:rPr>
        <w:t>，保证金是否到</w:t>
      </w:r>
      <w:r>
        <w:rPr>
          <w:rFonts w:hint="eastAsia" w:ascii="宋体" w:hAnsi="宋体" w:cs="宋体"/>
          <w:color w:val="auto"/>
          <w:sz w:val="24"/>
          <w:lang w:eastAsia="zh-CN"/>
        </w:rPr>
        <w:t>账</w:t>
      </w:r>
      <w:r>
        <w:rPr>
          <w:rFonts w:hint="eastAsia" w:ascii="宋体" w:hAnsi="宋体" w:cs="宋体"/>
          <w:color w:val="auto"/>
          <w:sz w:val="24"/>
        </w:rPr>
        <w:t>以银行出具的对账单为准，本公司根据银行提供的竞买保证金对账情况予以确认</w:t>
      </w:r>
      <w:r>
        <w:rPr>
          <w:rFonts w:hint="eastAsia" w:ascii="宋体" w:hAnsi="宋体" w:eastAsia="宋体" w:cs="宋体"/>
          <w:color w:val="auto"/>
          <w:sz w:val="24"/>
        </w:rPr>
        <w:t>。</w:t>
      </w:r>
    </w:p>
    <w:p w14:paraId="1BA0F929">
      <w:pPr>
        <w:keepNext w:val="0"/>
        <w:keepLines w:val="0"/>
        <w:pageBreakBefore w:val="0"/>
        <w:widowControl w:val="0"/>
        <w:kinsoku/>
        <w:wordWrap/>
        <w:overflowPunct/>
        <w:topLinePunct w:val="0"/>
        <w:autoSpaceDE/>
        <w:autoSpaceDN/>
        <w:bidi w:val="0"/>
        <w:adjustRightInd/>
        <w:spacing w:line="496" w:lineRule="exact"/>
        <w:ind w:right="139" w:rightChars="66" w:firstLine="480" w:firstLineChars="200"/>
        <w:textAlignment w:val="auto"/>
        <w:rPr>
          <w:rFonts w:ascii="宋体" w:hAnsi="宋体" w:cs="宋体"/>
          <w:color w:val="auto"/>
          <w:sz w:val="24"/>
          <w:szCs w:val="24"/>
        </w:rPr>
      </w:pPr>
      <w:r>
        <w:rPr>
          <w:rFonts w:hint="eastAsia" w:ascii="宋体" w:hAnsi="宋体" w:cs="宋体"/>
          <w:color w:val="auto"/>
          <w:sz w:val="24"/>
        </w:rPr>
        <w:t>2、缴纳竞买保证</w:t>
      </w:r>
      <w:r>
        <w:rPr>
          <w:rFonts w:hint="eastAsia" w:ascii="宋体" w:hAnsi="宋体" w:cs="宋体"/>
          <w:color w:val="auto"/>
          <w:sz w:val="24"/>
          <w:szCs w:val="24"/>
        </w:rPr>
        <w:t>金截止时间：</w:t>
      </w:r>
      <w:r>
        <w:rPr>
          <w:rFonts w:hint="eastAsia" w:ascii="宋体" w:hAnsi="宋体" w:cs="宋体"/>
          <w:bCs/>
          <w:color w:val="auto"/>
          <w:sz w:val="24"/>
          <w:szCs w:val="24"/>
        </w:rPr>
        <w:t>即日起至</w:t>
      </w:r>
      <w:r>
        <w:rPr>
          <w:rFonts w:hint="eastAsia" w:ascii="宋体" w:hAnsi="宋体" w:cs="宋体"/>
          <w:bCs/>
          <w:color w:val="auto"/>
          <w:sz w:val="24"/>
          <w:szCs w:val="24"/>
          <w:lang w:val="en-US" w:eastAsia="zh-CN"/>
        </w:rPr>
        <w:t>2025年3月17日</w:t>
      </w:r>
      <w:r>
        <w:rPr>
          <w:rFonts w:hint="eastAsia" w:ascii="宋体" w:hAnsi="宋体" w:cs="宋体"/>
          <w:bCs/>
          <w:color w:val="auto"/>
          <w:sz w:val="24"/>
          <w:szCs w:val="24"/>
        </w:rPr>
        <w:t>17:30止</w:t>
      </w:r>
      <w:r>
        <w:rPr>
          <w:rFonts w:hint="eastAsia" w:ascii="宋体" w:hAnsi="宋体" w:cs="宋体"/>
          <w:color w:val="auto"/>
          <w:sz w:val="24"/>
          <w:szCs w:val="24"/>
        </w:rPr>
        <w:t>。</w:t>
      </w:r>
    </w:p>
    <w:p w14:paraId="422EE42A">
      <w:pPr>
        <w:keepNext w:val="0"/>
        <w:keepLines w:val="0"/>
        <w:pageBreakBefore w:val="0"/>
        <w:widowControl w:val="0"/>
        <w:kinsoku/>
        <w:wordWrap/>
        <w:overflowPunct/>
        <w:topLinePunct w:val="0"/>
        <w:autoSpaceDE/>
        <w:autoSpaceDN/>
        <w:bidi w:val="0"/>
        <w:adjustRightInd/>
        <w:snapToGrid/>
        <w:spacing w:line="496" w:lineRule="exact"/>
        <w:ind w:right="139" w:rightChars="66" w:firstLine="465" w:firstLineChars="194"/>
        <w:jc w:val="both"/>
        <w:textAlignment w:val="auto"/>
        <w:rPr>
          <w:rFonts w:ascii="宋体" w:hAnsi="宋体" w:cs="宋体"/>
          <w:color w:val="auto"/>
          <w:sz w:val="24"/>
        </w:rPr>
      </w:pPr>
      <w:r>
        <w:rPr>
          <w:rFonts w:hint="eastAsia" w:ascii="宋体" w:hAnsi="宋体" w:cs="宋体"/>
          <w:b w:val="0"/>
          <w:bCs w:val="0"/>
          <w:color w:val="auto"/>
          <w:sz w:val="24"/>
        </w:rPr>
        <w:t>3、</w:t>
      </w:r>
      <w:r>
        <w:rPr>
          <w:rFonts w:hint="eastAsia" w:ascii="宋体" w:hAnsi="宋体" w:cs="宋体"/>
          <w:b/>
          <w:bCs/>
          <w:color w:val="auto"/>
          <w:sz w:val="24"/>
        </w:rPr>
        <w:t>竞买人应于</w:t>
      </w:r>
      <w:r>
        <w:rPr>
          <w:rFonts w:hint="eastAsia" w:ascii="宋体" w:hAnsi="宋体" w:cs="宋体"/>
          <w:b/>
          <w:bCs/>
          <w:color w:val="auto"/>
          <w:sz w:val="24"/>
          <w:lang w:eastAsia="zh-CN"/>
        </w:rPr>
        <w:t>2025年3月18日10：30</w:t>
      </w:r>
      <w:r>
        <w:rPr>
          <w:rFonts w:hint="eastAsia" w:ascii="宋体" w:hAnsi="宋体" w:cs="宋体"/>
          <w:b/>
          <w:bCs/>
          <w:color w:val="auto"/>
          <w:sz w:val="24"/>
        </w:rPr>
        <w:t>前持</w:t>
      </w:r>
      <w:r>
        <w:rPr>
          <w:rFonts w:hint="eastAsia" w:ascii="宋体" w:hAnsi="宋体" w:cs="宋体"/>
          <w:b/>
          <w:bCs/>
          <w:color w:val="auto"/>
          <w:sz w:val="24"/>
          <w:lang w:eastAsia="zh-CN"/>
        </w:rPr>
        <w:t>竞买</w:t>
      </w:r>
      <w:r>
        <w:rPr>
          <w:rFonts w:hint="eastAsia" w:ascii="宋体" w:hAnsi="宋体" w:cs="宋体"/>
          <w:b/>
          <w:bCs/>
          <w:color w:val="auto"/>
          <w:sz w:val="24"/>
        </w:rPr>
        <w:t>保证金的银行缴款凭证及有效身份证明（营业执照复印件、法定代表人身份证原件或复印件</w:t>
      </w:r>
      <w:r>
        <w:rPr>
          <w:rFonts w:hint="eastAsia" w:ascii="宋体" w:hAnsi="宋体" w:cs="宋体"/>
          <w:b/>
          <w:bCs/>
          <w:color w:val="auto"/>
          <w:sz w:val="24"/>
          <w:lang w:eastAsia="zh-CN"/>
        </w:rPr>
        <w:t>、</w:t>
      </w:r>
      <w:r>
        <w:rPr>
          <w:rFonts w:hint="eastAsia" w:ascii="宋体" w:hAnsi="宋体" w:cs="宋体"/>
          <w:b/>
          <w:color w:val="auto"/>
          <w:sz w:val="24"/>
          <w:lang w:val="en-US" w:eastAsia="zh-CN"/>
        </w:rPr>
        <w:t>资质原件及复印件</w:t>
      </w:r>
      <w:r>
        <w:rPr>
          <w:rFonts w:hint="eastAsia" w:ascii="宋体" w:hAnsi="宋体" w:cs="宋体"/>
          <w:b/>
          <w:bCs/>
          <w:color w:val="auto"/>
          <w:sz w:val="24"/>
        </w:rPr>
        <w:t>、代理人身份证原件、复印件、授权委托书（若委托代理）、公章）到拍卖地点办理竞买手续、签署竞买申请书、竞买协议及领取竞买号牌，入场参加拍卖会。若竞买人将有效身份证明转交给他人代领或在拍卖现场将号牌交由他人举牌应价视同本人行为，具有法律效力。</w:t>
      </w:r>
    </w:p>
    <w:p w14:paraId="789D241E">
      <w:pPr>
        <w:keepNext w:val="0"/>
        <w:keepLines w:val="0"/>
        <w:pageBreakBefore w:val="0"/>
        <w:widowControl w:val="0"/>
        <w:kinsoku/>
        <w:wordWrap/>
        <w:overflowPunct/>
        <w:topLinePunct w:val="0"/>
        <w:autoSpaceDE/>
        <w:autoSpaceDN/>
        <w:bidi w:val="0"/>
        <w:adjustRightInd/>
        <w:spacing w:line="496" w:lineRule="exact"/>
        <w:ind w:left="-2" w:leftChars="-1" w:right="139" w:rightChars="66" w:firstLine="480" w:firstLineChars="200"/>
        <w:textAlignment w:val="auto"/>
        <w:rPr>
          <w:rFonts w:ascii="宋体" w:hAnsi="宋体" w:cs="宋体"/>
          <w:color w:val="auto"/>
          <w:sz w:val="24"/>
        </w:rPr>
      </w:pPr>
      <w:r>
        <w:rPr>
          <w:rFonts w:hint="eastAsia" w:ascii="宋体" w:hAnsi="宋体" w:cs="宋体"/>
          <w:color w:val="auto"/>
          <w:sz w:val="24"/>
        </w:rPr>
        <w:t>4、</w:t>
      </w:r>
      <w:r>
        <w:rPr>
          <w:rFonts w:hint="eastAsia" w:ascii="宋体" w:hAnsi="宋体" w:eastAsia="宋体" w:cs="宋体"/>
          <w:b/>
          <w:color w:val="auto"/>
          <w:sz w:val="24"/>
        </w:rPr>
        <w:t>拍卖成交后，买受人的竞买保证金</w:t>
      </w:r>
      <w:r>
        <w:rPr>
          <w:rFonts w:hint="eastAsia" w:ascii="宋体" w:hAnsi="宋体" w:eastAsia="宋体" w:cs="宋体"/>
          <w:b/>
          <w:color w:val="auto"/>
          <w:sz w:val="24"/>
          <w:lang w:eastAsia="zh-CN"/>
        </w:rPr>
        <w:t>在扣除拍卖佣金后剩余部分</w:t>
      </w:r>
      <w:r>
        <w:rPr>
          <w:rFonts w:hint="eastAsia" w:ascii="宋体" w:hAnsi="宋体" w:eastAsia="宋体" w:cs="宋体"/>
          <w:b/>
          <w:color w:val="auto"/>
          <w:sz w:val="24"/>
        </w:rPr>
        <w:t>待买受人交清</w:t>
      </w:r>
      <w:r>
        <w:rPr>
          <w:rFonts w:hint="eastAsia" w:ascii="宋体" w:hAnsi="宋体" w:eastAsia="宋体" w:cs="宋体"/>
          <w:b/>
          <w:color w:val="auto"/>
          <w:sz w:val="24"/>
          <w:lang w:eastAsia="zh-CN"/>
        </w:rPr>
        <w:t>拍卖成交</w:t>
      </w:r>
      <w:r>
        <w:rPr>
          <w:rFonts w:hint="eastAsia" w:ascii="宋体" w:hAnsi="宋体" w:cs="宋体"/>
          <w:b/>
          <w:color w:val="auto"/>
          <w:sz w:val="24"/>
          <w:lang w:val="en-US" w:eastAsia="zh-CN"/>
        </w:rPr>
        <w:t>价</w:t>
      </w:r>
      <w:r>
        <w:rPr>
          <w:rFonts w:hint="eastAsia" w:ascii="宋体" w:hAnsi="宋体" w:eastAsia="宋体" w:cs="宋体"/>
          <w:b/>
          <w:color w:val="auto"/>
          <w:sz w:val="24"/>
          <w:lang w:eastAsia="zh-CN"/>
        </w:rPr>
        <w:t>款、履约保证金</w:t>
      </w:r>
      <w:r>
        <w:rPr>
          <w:rFonts w:hint="eastAsia" w:ascii="宋体" w:hAnsi="宋体" w:eastAsia="宋体" w:cs="宋体"/>
          <w:b/>
          <w:color w:val="auto"/>
          <w:sz w:val="24"/>
        </w:rPr>
        <w:t>且</w:t>
      </w:r>
      <w:r>
        <w:rPr>
          <w:rFonts w:hint="eastAsia" w:ascii="宋体" w:hAnsi="宋体" w:eastAsia="宋体" w:cs="宋体"/>
          <w:b/>
          <w:color w:val="auto"/>
          <w:sz w:val="24"/>
          <w:lang w:eastAsia="zh-CN"/>
        </w:rPr>
        <w:t>与委托人签订完</w:t>
      </w:r>
      <w:r>
        <w:rPr>
          <w:rFonts w:hint="eastAsia" w:ascii="宋体" w:hAnsi="宋体" w:cs="宋体"/>
          <w:b/>
          <w:color w:val="auto"/>
          <w:kern w:val="0"/>
          <w:sz w:val="24"/>
          <w:lang w:val="en-US" w:eastAsia="zh-CN"/>
        </w:rPr>
        <w:t>相关</w:t>
      </w:r>
      <w:r>
        <w:rPr>
          <w:rFonts w:hint="eastAsia" w:ascii="宋体" w:hAnsi="宋体" w:eastAsia="宋体" w:cs="宋体"/>
          <w:b/>
          <w:color w:val="auto"/>
          <w:kern w:val="0"/>
          <w:sz w:val="24"/>
          <w:lang w:eastAsia="zh-CN"/>
        </w:rPr>
        <w:t>出让合同</w:t>
      </w:r>
      <w:r>
        <w:rPr>
          <w:rFonts w:hint="eastAsia" w:ascii="宋体" w:hAnsi="宋体" w:eastAsia="宋体" w:cs="宋体"/>
          <w:b/>
          <w:color w:val="auto"/>
          <w:sz w:val="24"/>
        </w:rPr>
        <w:t>后原路无息退还；若无成交或委托人撤回该拍卖标的时，拍卖保证金于拍卖会结束后五个工作日内</w:t>
      </w:r>
      <w:r>
        <w:rPr>
          <w:rFonts w:hint="eastAsia" w:ascii="宋体" w:hAnsi="宋体" w:eastAsia="宋体" w:cs="宋体"/>
          <w:b/>
          <w:color w:val="auto"/>
          <w:sz w:val="24"/>
          <w:lang w:eastAsia="zh-CN"/>
        </w:rPr>
        <w:t>原路</w:t>
      </w:r>
      <w:r>
        <w:rPr>
          <w:rFonts w:hint="eastAsia" w:ascii="宋体" w:hAnsi="宋体" w:eastAsia="宋体" w:cs="宋体"/>
          <w:b/>
          <w:color w:val="auto"/>
          <w:sz w:val="24"/>
        </w:rPr>
        <w:t>退还，竞买人对此无异议。委托人和拍卖人不承担任何费用。</w:t>
      </w:r>
    </w:p>
    <w:p w14:paraId="64DFC116">
      <w:pPr>
        <w:pStyle w:val="7"/>
        <w:keepNext w:val="0"/>
        <w:keepLines w:val="0"/>
        <w:pageBreakBefore w:val="0"/>
        <w:widowControl w:val="0"/>
        <w:kinsoku/>
        <w:wordWrap/>
        <w:overflowPunct/>
        <w:topLinePunct w:val="0"/>
        <w:autoSpaceDE/>
        <w:autoSpaceDN/>
        <w:bidi w:val="0"/>
        <w:adjustRightInd/>
        <w:spacing w:after="0" w:line="496" w:lineRule="exact"/>
        <w:ind w:right="139" w:rightChars="66" w:firstLine="482" w:firstLineChars="200"/>
        <w:textAlignment w:val="auto"/>
        <w:outlineLvl w:val="0"/>
        <w:rPr>
          <w:rFonts w:ascii="宋体" w:hAnsi="宋体" w:cs="宋体"/>
          <w:b/>
          <w:color w:val="auto"/>
          <w:sz w:val="24"/>
        </w:rPr>
      </w:pPr>
      <w:r>
        <w:rPr>
          <w:rFonts w:hint="eastAsia" w:ascii="宋体" w:hAnsi="宋体" w:cs="宋体"/>
          <w:b/>
          <w:color w:val="auto"/>
          <w:sz w:val="24"/>
        </w:rPr>
        <w:t>第</w:t>
      </w:r>
      <w:r>
        <w:rPr>
          <w:rFonts w:hint="eastAsia" w:ascii="宋体" w:hAnsi="宋体" w:cs="宋体"/>
          <w:b/>
          <w:color w:val="auto"/>
          <w:sz w:val="24"/>
          <w:lang w:eastAsia="zh-CN"/>
        </w:rPr>
        <w:t>七</w:t>
      </w:r>
      <w:r>
        <w:rPr>
          <w:rFonts w:hint="eastAsia" w:ascii="宋体" w:hAnsi="宋体" w:cs="宋体"/>
          <w:b/>
          <w:color w:val="auto"/>
          <w:sz w:val="24"/>
        </w:rPr>
        <w:t>条  拍卖方式：</w:t>
      </w:r>
    </w:p>
    <w:p w14:paraId="7A7693F7">
      <w:pPr>
        <w:keepNext w:val="0"/>
        <w:keepLines w:val="0"/>
        <w:pageBreakBefore w:val="0"/>
        <w:widowControl w:val="0"/>
        <w:kinsoku/>
        <w:wordWrap/>
        <w:overflowPunct/>
        <w:topLinePunct w:val="0"/>
        <w:autoSpaceDE/>
        <w:autoSpaceDN/>
        <w:bidi w:val="0"/>
        <w:adjustRightInd/>
        <w:spacing w:line="496" w:lineRule="exact"/>
        <w:ind w:right="139" w:rightChars="66" w:firstLine="480" w:firstLineChars="200"/>
        <w:textAlignment w:val="auto"/>
        <w:rPr>
          <w:rFonts w:ascii="宋体" w:hAnsi="宋体" w:cs="宋体"/>
          <w:color w:val="auto"/>
          <w:sz w:val="24"/>
        </w:rPr>
      </w:pPr>
      <w:r>
        <w:rPr>
          <w:rFonts w:hint="eastAsia" w:ascii="宋体" w:hAnsi="宋体" w:cs="宋体"/>
          <w:color w:val="auto"/>
          <w:sz w:val="24"/>
        </w:rPr>
        <w:t>1、本次拍卖为有底价拍卖并采用增价方式拍卖。进行拍卖时，先由拍卖师报出起拍价后，竞买人按照拍卖师宣布的加价幅度加价竞买，至无人继续加价时，经拍卖师三声（次）报价，无人出更高价格的，该价格为最高应价，最高应价达到或超过保留价拍卖师击槌成交（不到保留价不成交）</w:t>
      </w:r>
      <w:r>
        <w:rPr>
          <w:rFonts w:hint="eastAsia" w:ascii="宋体" w:hAnsi="宋体" w:eastAsia="宋体" w:cs="宋体"/>
          <w:color w:val="auto"/>
          <w:sz w:val="24"/>
        </w:rPr>
        <w:t>。</w:t>
      </w:r>
    </w:p>
    <w:p w14:paraId="0813B25D">
      <w:pPr>
        <w:keepNext w:val="0"/>
        <w:keepLines w:val="0"/>
        <w:pageBreakBefore w:val="0"/>
        <w:widowControl w:val="0"/>
        <w:kinsoku/>
        <w:wordWrap/>
        <w:overflowPunct/>
        <w:topLinePunct w:val="0"/>
        <w:autoSpaceDE/>
        <w:autoSpaceDN/>
        <w:bidi w:val="0"/>
        <w:adjustRightInd/>
        <w:spacing w:line="496" w:lineRule="exact"/>
        <w:ind w:right="139" w:rightChars="66" w:firstLine="480" w:firstLineChars="200"/>
        <w:textAlignment w:val="auto"/>
        <w:rPr>
          <w:rFonts w:ascii="宋体" w:hAnsi="宋体" w:cs="宋体"/>
          <w:color w:val="auto"/>
          <w:sz w:val="24"/>
        </w:rPr>
      </w:pPr>
      <w:r>
        <w:rPr>
          <w:rFonts w:hint="eastAsia" w:ascii="宋体" w:hAnsi="宋体" w:cs="宋体"/>
          <w:color w:val="auto"/>
          <w:sz w:val="24"/>
        </w:rPr>
        <w:t>2、竞买人在进行竞价时，所持号牌应高举过头顶，以免拍卖师漏报。</w:t>
      </w:r>
    </w:p>
    <w:p w14:paraId="6812C10F">
      <w:pPr>
        <w:keepNext w:val="0"/>
        <w:keepLines w:val="0"/>
        <w:pageBreakBefore w:val="0"/>
        <w:widowControl w:val="0"/>
        <w:kinsoku/>
        <w:wordWrap/>
        <w:overflowPunct/>
        <w:topLinePunct w:val="0"/>
        <w:autoSpaceDE/>
        <w:autoSpaceDN/>
        <w:bidi w:val="0"/>
        <w:adjustRightInd/>
        <w:spacing w:line="496" w:lineRule="exact"/>
        <w:ind w:right="139" w:rightChars="66" w:firstLine="480" w:firstLineChars="200"/>
        <w:textAlignment w:val="auto"/>
        <w:rPr>
          <w:rFonts w:ascii="宋体" w:hAnsi="宋体" w:cs="宋体"/>
          <w:color w:val="auto"/>
          <w:sz w:val="24"/>
        </w:rPr>
      </w:pPr>
      <w:r>
        <w:rPr>
          <w:rFonts w:hint="eastAsia" w:ascii="宋体" w:hAnsi="宋体" w:cs="宋体"/>
          <w:color w:val="auto"/>
          <w:sz w:val="24"/>
        </w:rPr>
        <w:t>3、拍卖成交后，买受人应当场与拍卖人签署《拍卖成交确认书》，在拍卖会结束时，买受人还应当场在《拍卖笔录》上签名，否则视同违约。</w:t>
      </w:r>
    </w:p>
    <w:p w14:paraId="4097EDFB">
      <w:pPr>
        <w:keepNext w:val="0"/>
        <w:keepLines w:val="0"/>
        <w:pageBreakBefore w:val="0"/>
        <w:widowControl w:val="0"/>
        <w:kinsoku/>
        <w:wordWrap/>
        <w:overflowPunct/>
        <w:topLinePunct w:val="0"/>
        <w:autoSpaceDE/>
        <w:autoSpaceDN/>
        <w:bidi w:val="0"/>
        <w:adjustRightInd/>
        <w:spacing w:line="496" w:lineRule="exact"/>
        <w:ind w:right="139" w:rightChars="66" w:firstLine="480" w:firstLineChars="200"/>
        <w:textAlignment w:val="auto"/>
        <w:rPr>
          <w:rFonts w:ascii="宋体" w:hAnsi="宋体" w:cs="宋体"/>
          <w:color w:val="auto"/>
          <w:sz w:val="24"/>
        </w:rPr>
      </w:pPr>
      <w:r>
        <w:rPr>
          <w:rFonts w:hint="eastAsia" w:ascii="宋体" w:hAnsi="宋体" w:cs="宋体"/>
          <w:color w:val="auto"/>
          <w:sz w:val="24"/>
        </w:rPr>
        <w:t>4、竞买人不得有阻碍、干扰其他竞买人的正常竞买及恶意串通其他竞买人等违反拍卖法律、法规的行为，否则拍卖人有权依法取消其竞买资格，其竞买保证金不予返还。</w:t>
      </w:r>
    </w:p>
    <w:p w14:paraId="27E9961B">
      <w:pPr>
        <w:keepNext w:val="0"/>
        <w:keepLines w:val="0"/>
        <w:pageBreakBefore w:val="0"/>
        <w:widowControl w:val="0"/>
        <w:kinsoku/>
        <w:wordWrap/>
        <w:overflowPunct/>
        <w:topLinePunct w:val="0"/>
        <w:autoSpaceDE/>
        <w:autoSpaceDN/>
        <w:bidi w:val="0"/>
        <w:adjustRightInd/>
        <w:spacing w:line="496" w:lineRule="exact"/>
        <w:ind w:right="139" w:rightChars="66" w:firstLine="480" w:firstLineChars="200"/>
        <w:textAlignment w:val="auto"/>
        <w:rPr>
          <w:rFonts w:ascii="宋体" w:hAnsi="宋体" w:cs="宋体"/>
          <w:color w:val="auto"/>
          <w:sz w:val="24"/>
        </w:rPr>
      </w:pPr>
      <w:r>
        <w:rPr>
          <w:rFonts w:hint="eastAsia" w:ascii="宋体" w:hAnsi="宋体" w:cs="宋体"/>
          <w:color w:val="auto"/>
          <w:sz w:val="24"/>
        </w:rPr>
        <w:t>5、拍卖师有权根据拍卖现场状况确定标的的起拍价、变更拍卖方式及调整增价幅度。</w:t>
      </w:r>
    </w:p>
    <w:p w14:paraId="0644B253">
      <w:pPr>
        <w:keepNext w:val="0"/>
        <w:keepLines w:val="0"/>
        <w:pageBreakBefore w:val="0"/>
        <w:widowControl w:val="0"/>
        <w:kinsoku/>
        <w:wordWrap/>
        <w:overflowPunct/>
        <w:topLinePunct w:val="0"/>
        <w:autoSpaceDE/>
        <w:autoSpaceDN/>
        <w:bidi w:val="0"/>
        <w:adjustRightInd/>
        <w:spacing w:line="496" w:lineRule="exact"/>
        <w:ind w:right="139" w:rightChars="66" w:firstLine="480" w:firstLineChars="200"/>
        <w:textAlignment w:val="auto"/>
        <w:rPr>
          <w:rFonts w:hint="eastAsia" w:ascii="宋体" w:hAnsi="宋体" w:cs="宋体"/>
          <w:color w:val="auto"/>
          <w:sz w:val="24"/>
        </w:rPr>
      </w:pPr>
      <w:r>
        <w:rPr>
          <w:rFonts w:hint="eastAsia" w:ascii="宋体" w:hAnsi="宋体" w:cs="宋体"/>
          <w:color w:val="auto"/>
          <w:sz w:val="24"/>
        </w:rPr>
        <w:t>6、竞买人应认真咨询了解拍卖标的，并可向我公司索取查看标的介绍资料，于拍卖展示期间亲自到现场查看标的。竞买人未咨询或对标的不了解而参加竞拍的责任自负。一旦作出参加拍卖即表示竞买人接受该标的的一切现状（包括瑕疵）。无论其是否到现场查看标的，均不得对拍卖标的的现状提出异议。</w:t>
      </w:r>
    </w:p>
    <w:p w14:paraId="3CC006EC">
      <w:pPr>
        <w:pStyle w:val="7"/>
        <w:keepNext w:val="0"/>
        <w:keepLines w:val="0"/>
        <w:pageBreakBefore w:val="0"/>
        <w:widowControl w:val="0"/>
        <w:kinsoku/>
        <w:wordWrap/>
        <w:overflowPunct/>
        <w:topLinePunct w:val="0"/>
        <w:autoSpaceDE/>
        <w:autoSpaceDN/>
        <w:bidi w:val="0"/>
        <w:adjustRightInd/>
        <w:spacing w:after="0" w:line="496" w:lineRule="exact"/>
        <w:ind w:right="139" w:rightChars="66" w:firstLine="480" w:firstLineChars="200"/>
        <w:textAlignment w:val="auto"/>
        <w:rPr>
          <w:rFonts w:ascii="宋体" w:hAnsi="宋体" w:cs="宋体"/>
          <w:color w:val="auto"/>
          <w:sz w:val="24"/>
        </w:rPr>
      </w:pPr>
      <w:r>
        <w:rPr>
          <w:rFonts w:hint="eastAsia" w:ascii="宋体" w:hAnsi="宋体" w:cs="宋体"/>
          <w:color w:val="auto"/>
          <w:sz w:val="24"/>
        </w:rPr>
        <w:t>7、拍卖会宣布和使用的价款均以人民币为单位，时间为北京时间。</w:t>
      </w:r>
    </w:p>
    <w:p w14:paraId="6A72EDBE">
      <w:pPr>
        <w:pStyle w:val="7"/>
        <w:keepNext w:val="0"/>
        <w:keepLines w:val="0"/>
        <w:pageBreakBefore w:val="0"/>
        <w:widowControl w:val="0"/>
        <w:kinsoku/>
        <w:wordWrap/>
        <w:overflowPunct/>
        <w:topLinePunct w:val="0"/>
        <w:autoSpaceDE/>
        <w:autoSpaceDN/>
        <w:bidi w:val="0"/>
        <w:adjustRightInd/>
        <w:snapToGrid/>
        <w:spacing w:after="0" w:line="496" w:lineRule="exact"/>
        <w:ind w:left="482" w:right="139" w:rightChars="66"/>
        <w:textAlignment w:val="auto"/>
        <w:rPr>
          <w:rFonts w:ascii="宋体" w:hAnsi="宋体" w:cs="宋体"/>
          <w:b/>
          <w:color w:val="auto"/>
          <w:sz w:val="24"/>
        </w:rPr>
      </w:pPr>
      <w:r>
        <w:rPr>
          <w:rFonts w:hint="eastAsia" w:ascii="宋体" w:hAnsi="宋体" w:cs="宋体"/>
          <w:b/>
          <w:color w:val="auto"/>
          <w:sz w:val="24"/>
        </w:rPr>
        <w:t>第</w:t>
      </w:r>
      <w:r>
        <w:rPr>
          <w:rFonts w:hint="eastAsia" w:ascii="宋体" w:hAnsi="宋体" w:cs="宋体"/>
          <w:b/>
          <w:color w:val="auto"/>
          <w:sz w:val="24"/>
          <w:lang w:eastAsia="zh-CN"/>
        </w:rPr>
        <w:t>八</w:t>
      </w:r>
      <w:r>
        <w:rPr>
          <w:rFonts w:hint="eastAsia" w:ascii="宋体" w:hAnsi="宋体" w:cs="宋体"/>
          <w:b/>
          <w:color w:val="auto"/>
          <w:sz w:val="24"/>
        </w:rPr>
        <w:t xml:space="preserve">条 </w:t>
      </w:r>
      <w:r>
        <w:rPr>
          <w:rFonts w:hint="eastAsia" w:ascii="宋体" w:hAnsi="宋体" w:cs="宋体"/>
          <w:b/>
          <w:color w:val="auto"/>
          <w:sz w:val="24"/>
          <w:lang w:eastAsia="zh-CN"/>
        </w:rPr>
        <w:t>拍卖成交</w:t>
      </w:r>
      <w:r>
        <w:rPr>
          <w:rFonts w:hint="eastAsia" w:ascii="宋体" w:hAnsi="宋体" w:cs="宋体"/>
          <w:b/>
          <w:color w:val="auto"/>
          <w:sz w:val="24"/>
        </w:rPr>
        <w:t>款、履约保证金、</w:t>
      </w:r>
      <w:r>
        <w:rPr>
          <w:rFonts w:hint="eastAsia" w:ascii="宋体" w:hAnsi="宋体" w:cs="宋体"/>
          <w:b/>
          <w:color w:val="auto"/>
          <w:kern w:val="0"/>
          <w:sz w:val="24"/>
          <w:lang w:eastAsia="zh-CN"/>
        </w:rPr>
        <w:t>拍卖佣金</w:t>
      </w:r>
      <w:r>
        <w:rPr>
          <w:rFonts w:hint="eastAsia" w:ascii="宋体" w:hAnsi="宋体" w:cs="宋体"/>
          <w:b/>
          <w:color w:val="auto"/>
          <w:sz w:val="24"/>
        </w:rPr>
        <w:t>缴纳、逾期责任</w:t>
      </w:r>
      <w:r>
        <w:rPr>
          <w:rFonts w:hint="eastAsia" w:ascii="宋体" w:hAnsi="宋体" w:cs="宋体"/>
          <w:b/>
          <w:color w:val="auto"/>
          <w:sz w:val="24"/>
          <w:lang w:eastAsia="zh-CN"/>
        </w:rPr>
        <w:t>及</w:t>
      </w:r>
      <w:r>
        <w:rPr>
          <w:rFonts w:hint="eastAsia" w:ascii="宋体" w:hAnsi="宋体" w:eastAsia="宋体" w:cs="宋体"/>
          <w:b/>
          <w:color w:val="auto"/>
          <w:kern w:val="0"/>
          <w:sz w:val="24"/>
          <w:lang w:eastAsia="zh-CN"/>
        </w:rPr>
        <w:t>出让合同</w:t>
      </w:r>
      <w:r>
        <w:rPr>
          <w:rFonts w:hint="eastAsia" w:ascii="宋体" w:hAnsi="宋体" w:cs="宋体"/>
          <w:b/>
          <w:color w:val="auto"/>
          <w:sz w:val="24"/>
        </w:rPr>
        <w:t>的签订：</w:t>
      </w:r>
    </w:p>
    <w:p w14:paraId="52A179BD">
      <w:pPr>
        <w:pStyle w:val="7"/>
        <w:keepNext w:val="0"/>
        <w:keepLines w:val="0"/>
        <w:pageBreakBefore w:val="0"/>
        <w:widowControl w:val="0"/>
        <w:kinsoku/>
        <w:wordWrap/>
        <w:overflowPunct/>
        <w:topLinePunct w:val="0"/>
        <w:autoSpaceDE/>
        <w:autoSpaceDN/>
        <w:bidi w:val="0"/>
        <w:adjustRightInd/>
        <w:spacing w:after="0" w:line="496" w:lineRule="exact"/>
        <w:ind w:right="139" w:rightChars="66" w:firstLine="723" w:firstLineChars="300"/>
        <w:textAlignment w:val="auto"/>
        <w:rPr>
          <w:rFonts w:hint="eastAsia" w:ascii="宋体" w:hAnsi="宋体" w:eastAsia="宋体" w:cs="宋体"/>
          <w:b/>
          <w:color w:val="auto"/>
          <w:kern w:val="0"/>
          <w:sz w:val="24"/>
          <w:lang w:eastAsia="zh-CN"/>
        </w:rPr>
      </w:pPr>
      <w:r>
        <w:rPr>
          <w:rFonts w:hint="eastAsia" w:ascii="宋体" w:hAnsi="宋体" w:cs="宋体"/>
          <w:b/>
          <w:color w:val="auto"/>
          <w:kern w:val="0"/>
          <w:sz w:val="24"/>
          <w:lang w:val="en-US" w:eastAsia="zh-CN"/>
        </w:rPr>
        <w:t>1、</w:t>
      </w:r>
      <w:r>
        <w:rPr>
          <w:rFonts w:hint="eastAsia" w:ascii="宋体" w:hAnsi="宋体" w:eastAsia="宋体" w:cs="宋体"/>
          <w:b/>
          <w:color w:val="auto"/>
          <w:kern w:val="0"/>
          <w:sz w:val="24"/>
        </w:rPr>
        <w:t>拍卖成交</w:t>
      </w:r>
      <w:r>
        <w:rPr>
          <w:rFonts w:hint="eastAsia" w:ascii="宋体" w:hAnsi="宋体" w:eastAsia="宋体" w:cs="宋体"/>
          <w:b/>
          <w:color w:val="auto"/>
          <w:kern w:val="0"/>
          <w:sz w:val="24"/>
          <w:lang w:eastAsia="zh-CN"/>
        </w:rPr>
        <w:t>后，买受人应在拍卖成交之日起</w:t>
      </w:r>
      <w:r>
        <w:rPr>
          <w:rFonts w:hint="eastAsia" w:ascii="宋体" w:hAnsi="宋体" w:eastAsia="宋体" w:cs="宋体"/>
          <w:b/>
          <w:color w:val="auto"/>
          <w:kern w:val="0"/>
          <w:sz w:val="24"/>
          <w:lang w:val="en-US" w:eastAsia="zh-CN"/>
        </w:rPr>
        <w:t>5</w:t>
      </w:r>
      <w:r>
        <w:rPr>
          <w:rFonts w:hint="eastAsia" w:ascii="宋体" w:hAnsi="宋体" w:eastAsia="宋体" w:cs="宋体"/>
          <w:b/>
          <w:color w:val="auto"/>
          <w:kern w:val="0"/>
          <w:sz w:val="24"/>
          <w:lang w:eastAsia="zh-CN"/>
        </w:rPr>
        <w:t>个工作日内向拍卖人</w:t>
      </w:r>
      <w:r>
        <w:rPr>
          <w:rFonts w:hint="eastAsia" w:ascii="宋体" w:hAnsi="宋体" w:cs="宋体"/>
          <w:b/>
          <w:color w:val="auto"/>
          <w:kern w:val="0"/>
          <w:sz w:val="24"/>
          <w:lang w:val="en-US" w:eastAsia="zh-CN"/>
        </w:rPr>
        <w:t>或委托人</w:t>
      </w:r>
      <w:r>
        <w:rPr>
          <w:rFonts w:hint="eastAsia" w:ascii="宋体" w:hAnsi="宋体" w:eastAsia="宋体" w:cs="宋体"/>
          <w:b/>
          <w:color w:val="auto"/>
          <w:kern w:val="0"/>
          <w:sz w:val="24"/>
          <w:lang w:eastAsia="zh-CN"/>
        </w:rPr>
        <w:t>指定</w:t>
      </w:r>
      <w:r>
        <w:rPr>
          <w:rFonts w:hint="eastAsia" w:ascii="宋体" w:hAnsi="宋体" w:cs="宋体"/>
          <w:b/>
          <w:color w:val="auto"/>
          <w:kern w:val="0"/>
          <w:sz w:val="24"/>
          <w:lang w:eastAsia="zh-CN"/>
        </w:rPr>
        <w:t>账</w:t>
      </w:r>
      <w:r>
        <w:rPr>
          <w:rFonts w:hint="eastAsia" w:ascii="宋体" w:hAnsi="宋体" w:eastAsia="宋体" w:cs="宋体"/>
          <w:b/>
          <w:color w:val="auto"/>
          <w:kern w:val="0"/>
          <w:sz w:val="24"/>
          <w:lang w:eastAsia="zh-CN"/>
        </w:rPr>
        <w:t>户全额付清</w:t>
      </w:r>
      <w:r>
        <w:rPr>
          <w:rFonts w:hint="eastAsia" w:ascii="宋体" w:hAnsi="宋体" w:eastAsia="宋体" w:cs="宋体"/>
          <w:b/>
          <w:color w:val="auto"/>
          <w:kern w:val="0"/>
          <w:sz w:val="24"/>
          <w:lang w:val="en-US" w:eastAsia="zh-CN"/>
        </w:rPr>
        <w:t>全部</w:t>
      </w:r>
      <w:r>
        <w:rPr>
          <w:rFonts w:hint="eastAsia" w:ascii="宋体" w:hAnsi="宋体" w:eastAsia="宋体" w:cs="宋体"/>
          <w:b/>
          <w:color w:val="auto"/>
          <w:kern w:val="0"/>
          <w:sz w:val="24"/>
          <w:lang w:eastAsia="zh-CN"/>
        </w:rPr>
        <w:t>拍卖成交价</w:t>
      </w:r>
      <w:r>
        <w:rPr>
          <w:rFonts w:hint="eastAsia" w:ascii="宋体" w:hAnsi="宋体" w:cs="宋体"/>
          <w:b/>
          <w:color w:val="auto"/>
          <w:kern w:val="0"/>
          <w:sz w:val="24"/>
          <w:lang w:val="en-US" w:eastAsia="zh-CN"/>
        </w:rPr>
        <w:t>款</w:t>
      </w:r>
      <w:r>
        <w:rPr>
          <w:rFonts w:hint="eastAsia" w:ascii="宋体" w:hAnsi="宋体" w:eastAsia="宋体" w:cs="宋体"/>
          <w:b/>
          <w:color w:val="auto"/>
          <w:kern w:val="0"/>
          <w:sz w:val="24"/>
          <w:lang w:eastAsia="zh-CN"/>
        </w:rPr>
        <w:t>、履约保证金（按</w:t>
      </w:r>
      <w:r>
        <w:rPr>
          <w:rFonts w:hint="eastAsia" w:ascii="宋体" w:hAnsi="宋体" w:cs="宋体"/>
          <w:b/>
          <w:bCs/>
          <w:color w:val="auto"/>
          <w:sz w:val="24"/>
          <w:szCs w:val="24"/>
          <w:lang w:val="en-US" w:eastAsia="zh-CN"/>
        </w:rPr>
        <w:t>工程发包价</w:t>
      </w:r>
      <w:r>
        <w:rPr>
          <w:rFonts w:hint="eastAsia" w:ascii="宋体" w:hAnsi="宋体" w:eastAsia="宋体" w:cs="宋体"/>
          <w:b/>
          <w:bCs/>
          <w:color w:val="auto"/>
          <w:sz w:val="24"/>
          <w:szCs w:val="24"/>
          <w:lang w:val="en-US" w:eastAsia="zh-CN"/>
        </w:rPr>
        <w:t>3543666元</w:t>
      </w:r>
      <w:r>
        <w:rPr>
          <w:rFonts w:hint="eastAsia" w:ascii="宋体" w:hAnsi="宋体" w:eastAsia="宋体" w:cs="宋体"/>
          <w:b/>
          <w:color w:val="auto"/>
          <w:kern w:val="0"/>
          <w:sz w:val="24"/>
          <w:lang w:eastAsia="zh-CN"/>
        </w:rPr>
        <w:t>的</w:t>
      </w:r>
      <w:r>
        <w:rPr>
          <w:rFonts w:hint="eastAsia" w:ascii="宋体" w:hAnsi="宋体" w:eastAsia="宋体" w:cs="宋体"/>
          <w:b/>
          <w:color w:val="auto"/>
          <w:kern w:val="0"/>
          <w:sz w:val="24"/>
          <w:lang w:val="en-US" w:eastAsia="zh-CN"/>
        </w:rPr>
        <w:t>10%收取</w:t>
      </w:r>
      <w:r>
        <w:rPr>
          <w:rFonts w:hint="eastAsia" w:ascii="宋体" w:hAnsi="宋体" w:eastAsia="宋体" w:cs="宋体"/>
          <w:b/>
          <w:color w:val="auto"/>
          <w:kern w:val="0"/>
          <w:sz w:val="24"/>
          <w:lang w:eastAsia="zh-CN"/>
        </w:rPr>
        <w:t>）、拍卖佣金后才能与委托人签订</w:t>
      </w:r>
      <w:r>
        <w:rPr>
          <w:rFonts w:hint="eastAsia" w:ascii="宋体" w:hAnsi="宋体" w:cs="宋体"/>
          <w:b/>
          <w:color w:val="auto"/>
          <w:kern w:val="0"/>
          <w:sz w:val="24"/>
          <w:lang w:val="en-US" w:eastAsia="zh-CN"/>
        </w:rPr>
        <w:t>相关出让</w:t>
      </w:r>
      <w:r>
        <w:rPr>
          <w:rFonts w:hint="eastAsia" w:ascii="宋体" w:hAnsi="宋体" w:eastAsia="宋体" w:cs="宋体"/>
          <w:b/>
          <w:color w:val="auto"/>
          <w:kern w:val="0"/>
          <w:sz w:val="24"/>
          <w:lang w:eastAsia="zh-CN"/>
        </w:rPr>
        <w:t>合同。买受人若逾期支付上述约定款项的，经委托人或拍卖人催交后，仍未支付上述约定款项的，委托人或拍卖人有权取消其买受人资格，并没收其竞买保证金，委托人、拍卖人</w:t>
      </w:r>
      <w:r>
        <w:rPr>
          <w:rFonts w:hint="eastAsia" w:ascii="宋体" w:hAnsi="宋体" w:eastAsia="宋体" w:cs="宋体"/>
          <w:b/>
          <w:color w:val="auto"/>
          <w:kern w:val="0"/>
          <w:sz w:val="24"/>
          <w:lang w:val="en-US" w:eastAsia="zh-CN"/>
        </w:rPr>
        <w:t>有权</w:t>
      </w:r>
      <w:r>
        <w:rPr>
          <w:rFonts w:hint="eastAsia" w:ascii="宋体" w:hAnsi="宋体" w:eastAsia="宋体" w:cs="宋体"/>
          <w:b/>
          <w:color w:val="auto"/>
          <w:kern w:val="0"/>
          <w:sz w:val="24"/>
          <w:lang w:eastAsia="zh-CN"/>
        </w:rPr>
        <w:t>要求买受人赔偿损失。拍卖佣金可由拍卖人直接从买受人的竞买保证金中优先扣除。</w:t>
      </w:r>
    </w:p>
    <w:p w14:paraId="7F0C5709">
      <w:pPr>
        <w:pStyle w:val="7"/>
        <w:keepNext w:val="0"/>
        <w:keepLines w:val="0"/>
        <w:pageBreakBefore w:val="0"/>
        <w:widowControl w:val="0"/>
        <w:kinsoku/>
        <w:wordWrap/>
        <w:overflowPunct/>
        <w:topLinePunct w:val="0"/>
        <w:autoSpaceDE/>
        <w:autoSpaceDN/>
        <w:bidi w:val="0"/>
        <w:adjustRightInd/>
        <w:spacing w:after="0" w:line="496" w:lineRule="exact"/>
        <w:ind w:right="139" w:rightChars="66" w:firstLine="723" w:firstLineChars="300"/>
        <w:textAlignment w:val="auto"/>
        <w:rPr>
          <w:rFonts w:hint="eastAsia" w:ascii="宋体" w:hAnsi="宋体" w:cs="宋体"/>
          <w:b/>
          <w:color w:val="auto"/>
          <w:kern w:val="0"/>
          <w:sz w:val="24"/>
          <w:lang w:eastAsia="zh-CN"/>
        </w:rPr>
      </w:pPr>
      <w:r>
        <w:rPr>
          <w:rFonts w:hint="eastAsia" w:ascii="宋体" w:hAnsi="宋体" w:eastAsia="宋体" w:cs="宋体"/>
          <w:b/>
          <w:color w:val="auto"/>
          <w:kern w:val="0"/>
          <w:sz w:val="24"/>
          <w:lang w:val="en-US" w:eastAsia="zh-CN"/>
        </w:rPr>
        <w:t>2、</w:t>
      </w:r>
      <w:r>
        <w:rPr>
          <w:rFonts w:hint="eastAsia" w:ascii="宋体" w:hAnsi="宋体" w:eastAsia="宋体" w:cs="宋体"/>
          <w:b/>
          <w:color w:val="auto"/>
          <w:kern w:val="0"/>
          <w:sz w:val="24"/>
          <w:lang w:eastAsia="zh-CN"/>
        </w:rPr>
        <w:t>履约保证金</w:t>
      </w:r>
      <w:r>
        <w:rPr>
          <w:rFonts w:hint="eastAsia" w:ascii="宋体" w:hAnsi="宋体" w:cs="宋体"/>
          <w:b/>
          <w:color w:val="auto"/>
          <w:kern w:val="0"/>
          <w:sz w:val="24"/>
          <w:lang w:val="en-US" w:eastAsia="zh-CN"/>
        </w:rPr>
        <w:t>买受人</w:t>
      </w:r>
      <w:r>
        <w:rPr>
          <w:rFonts w:hint="eastAsia" w:ascii="宋体" w:hAnsi="宋体" w:eastAsia="宋体" w:cs="宋体"/>
          <w:b/>
          <w:color w:val="auto"/>
          <w:kern w:val="0"/>
          <w:sz w:val="24"/>
          <w:lang w:eastAsia="zh-CN"/>
        </w:rPr>
        <w:t>可以选择现金、银行保函、担保保函、履约保证保险等形式之一。履约保证金以现金形式递交的，应由</w:t>
      </w:r>
      <w:r>
        <w:rPr>
          <w:rFonts w:hint="eastAsia" w:ascii="宋体" w:hAnsi="宋体" w:cs="宋体"/>
          <w:b/>
          <w:color w:val="auto"/>
          <w:kern w:val="0"/>
          <w:sz w:val="24"/>
          <w:lang w:val="en-US" w:eastAsia="zh-CN"/>
        </w:rPr>
        <w:t>买受人</w:t>
      </w:r>
      <w:r>
        <w:rPr>
          <w:rFonts w:hint="eastAsia" w:ascii="宋体" w:hAnsi="宋体" w:eastAsia="宋体" w:cs="宋体"/>
          <w:b/>
          <w:color w:val="auto"/>
          <w:kern w:val="0"/>
          <w:sz w:val="24"/>
          <w:lang w:eastAsia="zh-CN"/>
        </w:rPr>
        <w:t>企业基本账户转到</w:t>
      </w:r>
      <w:r>
        <w:rPr>
          <w:rFonts w:hint="eastAsia" w:ascii="宋体" w:hAnsi="宋体" w:cs="宋体"/>
          <w:b/>
          <w:color w:val="auto"/>
          <w:kern w:val="0"/>
          <w:sz w:val="24"/>
          <w:lang w:val="en-US" w:eastAsia="zh-CN"/>
        </w:rPr>
        <w:t>委托人</w:t>
      </w:r>
      <w:r>
        <w:rPr>
          <w:rFonts w:hint="eastAsia" w:ascii="宋体" w:hAnsi="宋体" w:eastAsia="宋体" w:cs="宋体"/>
          <w:b/>
          <w:color w:val="auto"/>
          <w:kern w:val="0"/>
          <w:sz w:val="24"/>
          <w:lang w:eastAsia="zh-CN"/>
        </w:rPr>
        <w:t>指定银行账户；以银行保函递交的，应由</w:t>
      </w:r>
      <w:r>
        <w:rPr>
          <w:rFonts w:hint="eastAsia" w:ascii="宋体" w:hAnsi="宋体" w:cs="宋体"/>
          <w:b/>
          <w:color w:val="auto"/>
          <w:kern w:val="0"/>
          <w:sz w:val="24"/>
          <w:lang w:val="en-US" w:eastAsia="zh-CN"/>
        </w:rPr>
        <w:t>买受人</w:t>
      </w:r>
      <w:r>
        <w:rPr>
          <w:rFonts w:hint="eastAsia" w:ascii="宋体" w:hAnsi="宋体" w:eastAsia="宋体" w:cs="宋体"/>
          <w:b/>
          <w:color w:val="auto"/>
          <w:kern w:val="0"/>
          <w:sz w:val="24"/>
          <w:lang w:eastAsia="zh-CN"/>
        </w:rPr>
        <w:t>单位账户所在银行出具。以现金方式交纳的履约保证金的有效期应当截止到工程承包合同规定的工程交工验收合格之日；采用银行保函、担保保函、履约保证保险的，银行保函、担保保函、履约保证保险有效期必须延续到工程竣工验收合格后28日内。若银行保函、担保保函、履约保证保险时效没有达到上述规定，必须补足时效。否则，</w:t>
      </w:r>
      <w:r>
        <w:rPr>
          <w:rFonts w:hint="eastAsia" w:ascii="宋体" w:hAnsi="宋体" w:cs="宋体"/>
          <w:b/>
          <w:color w:val="auto"/>
          <w:kern w:val="0"/>
          <w:sz w:val="24"/>
          <w:lang w:val="en-US" w:eastAsia="zh-CN"/>
        </w:rPr>
        <w:t>委托人</w:t>
      </w:r>
      <w:r>
        <w:rPr>
          <w:rFonts w:hint="eastAsia" w:ascii="宋体" w:hAnsi="宋体" w:eastAsia="宋体" w:cs="宋体"/>
          <w:b/>
          <w:color w:val="auto"/>
          <w:kern w:val="0"/>
          <w:sz w:val="24"/>
          <w:lang w:eastAsia="zh-CN"/>
        </w:rPr>
        <w:t>将不支付工程进度款。</w:t>
      </w:r>
      <w:r>
        <w:rPr>
          <w:rFonts w:hint="eastAsia" w:ascii="宋体" w:hAnsi="宋体" w:cs="宋体"/>
          <w:b/>
          <w:color w:val="auto"/>
          <w:kern w:val="0"/>
          <w:sz w:val="24"/>
          <w:lang w:val="en-US" w:eastAsia="zh-CN"/>
        </w:rPr>
        <w:t>买受人</w:t>
      </w:r>
      <w:r>
        <w:rPr>
          <w:rFonts w:hint="eastAsia" w:ascii="宋体" w:hAnsi="宋体" w:eastAsia="宋体" w:cs="宋体"/>
          <w:b/>
          <w:color w:val="auto"/>
          <w:kern w:val="0"/>
          <w:sz w:val="24"/>
          <w:lang w:eastAsia="zh-CN"/>
        </w:rPr>
        <w:t>采用现金的，履约保证金在工程竣工验收合格后28日内一次性无息返还</w:t>
      </w:r>
      <w:r>
        <w:rPr>
          <w:rFonts w:hint="eastAsia" w:ascii="宋体" w:hAnsi="宋体" w:cs="宋体"/>
          <w:b/>
          <w:color w:val="auto"/>
          <w:kern w:val="0"/>
          <w:sz w:val="24"/>
          <w:lang w:eastAsia="zh-CN"/>
        </w:rPr>
        <w:t>。</w:t>
      </w:r>
    </w:p>
    <w:p w14:paraId="1481BF67">
      <w:pPr>
        <w:pStyle w:val="7"/>
        <w:keepNext w:val="0"/>
        <w:keepLines w:val="0"/>
        <w:pageBreakBefore w:val="0"/>
        <w:widowControl w:val="0"/>
        <w:kinsoku/>
        <w:wordWrap/>
        <w:overflowPunct/>
        <w:topLinePunct w:val="0"/>
        <w:autoSpaceDE/>
        <w:autoSpaceDN/>
        <w:bidi w:val="0"/>
        <w:adjustRightInd/>
        <w:spacing w:after="0" w:line="496" w:lineRule="exact"/>
        <w:ind w:right="139" w:rightChars="66" w:firstLine="723" w:firstLineChars="300"/>
        <w:textAlignment w:val="auto"/>
        <w:rPr>
          <w:rFonts w:hint="default" w:ascii="宋体" w:hAnsi="宋体" w:cs="宋体"/>
          <w:b/>
          <w:color w:val="auto"/>
          <w:kern w:val="0"/>
          <w:sz w:val="24"/>
          <w:lang w:val="en-US" w:eastAsia="zh-CN"/>
        </w:rPr>
      </w:pPr>
      <w:r>
        <w:rPr>
          <w:rFonts w:hint="eastAsia" w:ascii="宋体" w:hAnsi="宋体" w:cs="宋体"/>
          <w:b/>
          <w:color w:val="auto"/>
          <w:kern w:val="0"/>
          <w:sz w:val="24"/>
          <w:lang w:val="en-US" w:eastAsia="zh-CN"/>
        </w:rPr>
        <w:t>3、拍卖佣金收费标准：</w:t>
      </w:r>
      <w:r>
        <w:rPr>
          <w:rFonts w:hint="eastAsia" w:ascii="宋体" w:hAnsi="宋体" w:cs="宋体"/>
          <w:b/>
          <w:color w:val="auto"/>
          <w:kern w:val="0"/>
          <w:sz w:val="24"/>
          <w:lang w:eastAsia="zh-CN"/>
        </w:rPr>
        <w:t>拍卖成交价不超过</w:t>
      </w:r>
      <w:r>
        <w:rPr>
          <w:rFonts w:hint="eastAsia" w:ascii="宋体" w:hAnsi="宋体" w:cs="宋体"/>
          <w:b/>
          <w:color w:val="auto"/>
          <w:kern w:val="0"/>
          <w:sz w:val="24"/>
          <w:lang w:val="en-US" w:eastAsia="zh-CN"/>
        </w:rPr>
        <w:t>200万时</w:t>
      </w:r>
      <w:r>
        <w:rPr>
          <w:rFonts w:hint="eastAsia" w:ascii="宋体" w:hAnsi="宋体" w:eastAsia="宋体" w:cs="宋体"/>
          <w:b/>
          <w:color w:val="auto"/>
          <w:kern w:val="0"/>
          <w:sz w:val="24"/>
          <w:lang w:eastAsia="zh-CN"/>
        </w:rPr>
        <w:t>按拍卖成交价</w:t>
      </w:r>
      <w:r>
        <w:rPr>
          <w:rFonts w:hint="eastAsia" w:ascii="宋体" w:hAnsi="宋体" w:eastAsia="宋体" w:cs="宋体"/>
          <w:b/>
          <w:color w:val="auto"/>
          <w:kern w:val="0"/>
          <w:sz w:val="24"/>
          <w:lang w:val="en-US" w:eastAsia="zh-CN"/>
        </w:rPr>
        <w:t>的</w:t>
      </w:r>
      <w:r>
        <w:rPr>
          <w:rFonts w:hint="eastAsia" w:ascii="宋体" w:hAnsi="宋体" w:cs="宋体"/>
          <w:b/>
          <w:color w:val="auto"/>
          <w:kern w:val="0"/>
          <w:sz w:val="24"/>
          <w:lang w:val="en-US" w:eastAsia="zh-CN"/>
        </w:rPr>
        <w:t>4</w:t>
      </w:r>
      <w:r>
        <w:rPr>
          <w:rFonts w:hint="eastAsia" w:ascii="宋体" w:hAnsi="宋体" w:eastAsia="宋体" w:cs="宋体"/>
          <w:b/>
          <w:color w:val="auto"/>
          <w:kern w:val="0"/>
          <w:sz w:val="24"/>
          <w:lang w:val="en-US" w:eastAsia="zh-CN"/>
        </w:rPr>
        <w:t>%</w:t>
      </w:r>
      <w:r>
        <w:rPr>
          <w:rFonts w:hint="eastAsia" w:ascii="宋体" w:hAnsi="宋体" w:eastAsia="宋体" w:cs="宋体"/>
          <w:b/>
          <w:color w:val="auto"/>
          <w:kern w:val="0"/>
          <w:sz w:val="24"/>
          <w:lang w:eastAsia="zh-CN"/>
        </w:rPr>
        <w:t>收取</w:t>
      </w:r>
      <w:r>
        <w:rPr>
          <w:rFonts w:hint="eastAsia" w:ascii="宋体" w:hAnsi="宋体" w:cs="宋体"/>
          <w:b/>
          <w:color w:val="auto"/>
          <w:kern w:val="0"/>
          <w:sz w:val="24"/>
          <w:lang w:eastAsia="zh-CN"/>
        </w:rPr>
        <w:t>；若拍卖成交价超过</w:t>
      </w:r>
      <w:r>
        <w:rPr>
          <w:rFonts w:hint="eastAsia" w:ascii="宋体" w:hAnsi="宋体" w:cs="宋体"/>
          <w:b/>
          <w:color w:val="auto"/>
          <w:kern w:val="0"/>
          <w:sz w:val="24"/>
          <w:lang w:val="en-US" w:eastAsia="zh-CN"/>
        </w:rPr>
        <w:t>200万，则前面200万部分按200万的4%收取，超过200部分按超过部分的1.5%收取。</w:t>
      </w:r>
    </w:p>
    <w:p w14:paraId="2F333CF7">
      <w:pPr>
        <w:pStyle w:val="7"/>
        <w:keepNext w:val="0"/>
        <w:keepLines w:val="0"/>
        <w:pageBreakBefore w:val="0"/>
        <w:widowControl w:val="0"/>
        <w:kinsoku/>
        <w:wordWrap/>
        <w:overflowPunct/>
        <w:topLinePunct w:val="0"/>
        <w:autoSpaceDE/>
        <w:autoSpaceDN/>
        <w:bidi w:val="0"/>
        <w:adjustRightInd/>
        <w:spacing w:after="0" w:line="496" w:lineRule="exact"/>
        <w:ind w:right="139" w:rightChars="66" w:firstLine="723" w:firstLineChars="300"/>
        <w:textAlignment w:val="auto"/>
        <w:rPr>
          <w:rFonts w:ascii="宋体" w:hAnsi="宋体" w:cs="宋体"/>
          <w:b/>
          <w:color w:val="auto"/>
          <w:kern w:val="0"/>
          <w:sz w:val="24"/>
        </w:rPr>
      </w:pPr>
      <w:r>
        <w:rPr>
          <w:rFonts w:hint="eastAsia" w:ascii="宋体" w:hAnsi="宋体" w:cs="宋体"/>
          <w:b/>
          <w:color w:val="auto"/>
          <w:kern w:val="0"/>
          <w:sz w:val="24"/>
        </w:rPr>
        <w:t>第</w:t>
      </w:r>
      <w:r>
        <w:rPr>
          <w:rFonts w:hint="eastAsia" w:ascii="宋体" w:hAnsi="宋体" w:cs="宋体"/>
          <w:b/>
          <w:color w:val="auto"/>
          <w:kern w:val="0"/>
          <w:sz w:val="24"/>
          <w:lang w:eastAsia="zh-CN"/>
        </w:rPr>
        <w:t>九</w:t>
      </w:r>
      <w:r>
        <w:rPr>
          <w:rFonts w:hint="eastAsia" w:ascii="宋体" w:hAnsi="宋体" w:cs="宋体"/>
          <w:b/>
          <w:color w:val="auto"/>
          <w:kern w:val="0"/>
          <w:sz w:val="24"/>
        </w:rPr>
        <w:t>条  标的</w:t>
      </w:r>
      <w:r>
        <w:rPr>
          <w:rFonts w:hint="eastAsia" w:ascii="宋体" w:hAnsi="宋体" w:cs="宋体"/>
          <w:b/>
          <w:color w:val="auto"/>
          <w:kern w:val="0"/>
          <w:sz w:val="24"/>
          <w:lang w:eastAsia="zh-CN"/>
        </w:rPr>
        <w:t>交付、标的</w:t>
      </w:r>
      <w:r>
        <w:rPr>
          <w:rFonts w:hint="eastAsia" w:ascii="宋体" w:hAnsi="宋体" w:cs="宋体"/>
          <w:b/>
          <w:color w:val="auto"/>
          <w:kern w:val="0"/>
          <w:sz w:val="24"/>
          <w:lang w:val="en-US" w:eastAsia="zh-CN"/>
        </w:rPr>
        <w:t>施工建设</w:t>
      </w:r>
      <w:r>
        <w:rPr>
          <w:rFonts w:hint="eastAsia" w:ascii="宋体" w:hAnsi="宋体" w:cs="宋体"/>
          <w:b/>
          <w:color w:val="auto"/>
          <w:kern w:val="0"/>
          <w:sz w:val="24"/>
          <w:lang w:eastAsia="zh-CN"/>
        </w:rPr>
        <w:t>期限及逾期责任</w:t>
      </w:r>
      <w:r>
        <w:rPr>
          <w:rFonts w:hint="eastAsia" w:ascii="宋体" w:hAnsi="宋体" w:cs="宋体"/>
          <w:b/>
          <w:color w:val="auto"/>
          <w:kern w:val="0"/>
          <w:sz w:val="24"/>
        </w:rPr>
        <w:t>：</w:t>
      </w:r>
    </w:p>
    <w:p w14:paraId="1624DCB4">
      <w:pPr>
        <w:pStyle w:val="7"/>
        <w:keepNext w:val="0"/>
        <w:keepLines w:val="0"/>
        <w:pageBreakBefore w:val="0"/>
        <w:widowControl w:val="0"/>
        <w:kinsoku/>
        <w:wordWrap/>
        <w:overflowPunct/>
        <w:topLinePunct w:val="0"/>
        <w:autoSpaceDE/>
        <w:autoSpaceDN/>
        <w:bidi w:val="0"/>
        <w:adjustRightInd/>
        <w:spacing w:after="0" w:line="496" w:lineRule="exact"/>
        <w:ind w:right="139" w:rightChars="66" w:firstLine="723" w:firstLineChars="300"/>
        <w:textAlignment w:val="auto"/>
        <w:rPr>
          <w:rFonts w:hint="eastAsia" w:ascii="宋体" w:hAnsi="宋体" w:eastAsia="宋体" w:cs="宋体"/>
          <w:b/>
          <w:color w:val="auto"/>
          <w:kern w:val="0"/>
          <w:sz w:val="24"/>
          <w:lang w:eastAsia="zh-CN"/>
        </w:rPr>
      </w:pPr>
      <w:r>
        <w:rPr>
          <w:rFonts w:hint="eastAsia" w:ascii="宋体" w:hAnsi="宋体" w:eastAsia="宋体" w:cs="宋体"/>
          <w:b/>
          <w:color w:val="auto"/>
          <w:kern w:val="0"/>
          <w:sz w:val="24"/>
          <w:lang w:eastAsia="zh-CN"/>
        </w:rPr>
        <w:t>1、委托人和买受</w:t>
      </w:r>
      <w:r>
        <w:rPr>
          <w:rFonts w:hint="eastAsia" w:ascii="宋体" w:hAnsi="宋体" w:cs="宋体"/>
          <w:b/>
          <w:color w:val="auto"/>
          <w:kern w:val="0"/>
          <w:sz w:val="24"/>
          <w:lang w:eastAsia="zh-CN"/>
        </w:rPr>
        <w:t>人</w:t>
      </w:r>
      <w:r>
        <w:rPr>
          <w:rFonts w:hint="eastAsia" w:ascii="宋体" w:hAnsi="宋体" w:cs="宋体"/>
          <w:b/>
          <w:color w:val="auto"/>
          <w:kern w:val="0"/>
          <w:sz w:val="24"/>
        </w:rPr>
        <w:t>签订</w:t>
      </w:r>
      <w:r>
        <w:rPr>
          <w:rFonts w:hint="eastAsia" w:ascii="宋体" w:hAnsi="宋体" w:cs="宋体"/>
          <w:b/>
          <w:color w:val="auto"/>
          <w:kern w:val="0"/>
          <w:sz w:val="24"/>
          <w:lang w:val="en-US" w:eastAsia="zh-CN"/>
        </w:rPr>
        <w:t>出让</w:t>
      </w:r>
      <w:r>
        <w:rPr>
          <w:rFonts w:hint="eastAsia" w:ascii="宋体" w:hAnsi="宋体" w:cs="宋体"/>
          <w:b/>
          <w:color w:val="auto"/>
          <w:kern w:val="0"/>
          <w:sz w:val="24"/>
          <w:lang w:eastAsia="zh-CN"/>
        </w:rPr>
        <w:t>合同后</w:t>
      </w:r>
      <w:r>
        <w:rPr>
          <w:rFonts w:hint="eastAsia" w:ascii="宋体" w:hAnsi="宋体" w:cs="宋体"/>
          <w:b/>
          <w:color w:val="auto"/>
          <w:kern w:val="0"/>
          <w:sz w:val="24"/>
        </w:rPr>
        <w:t>视为交付标的</w:t>
      </w:r>
      <w:r>
        <w:rPr>
          <w:rFonts w:hint="eastAsia" w:ascii="宋体" w:hAnsi="宋体" w:cs="宋体"/>
          <w:b/>
          <w:color w:val="auto"/>
          <w:kern w:val="0"/>
          <w:sz w:val="24"/>
          <w:lang w:eastAsia="zh-CN"/>
        </w:rPr>
        <w:t>，</w:t>
      </w:r>
      <w:r>
        <w:rPr>
          <w:rFonts w:hint="eastAsia" w:ascii="宋体" w:hAnsi="宋体" w:cs="宋体"/>
          <w:b/>
          <w:color w:val="auto"/>
          <w:kern w:val="0"/>
          <w:sz w:val="24"/>
          <w:lang w:val="en-US" w:eastAsia="zh-CN"/>
        </w:rPr>
        <w:t>但</w:t>
      </w:r>
      <w:r>
        <w:rPr>
          <w:rFonts w:hint="eastAsia" w:ascii="宋体" w:hAnsi="宋体" w:cs="宋体"/>
          <w:b/>
          <w:color w:val="auto"/>
          <w:kern w:val="0"/>
          <w:sz w:val="24"/>
        </w:rPr>
        <w:t>买受人</w:t>
      </w:r>
      <w:r>
        <w:rPr>
          <w:rFonts w:hint="eastAsia" w:ascii="宋体" w:hAnsi="宋体" w:cs="宋体"/>
          <w:b/>
          <w:color w:val="auto"/>
          <w:kern w:val="0"/>
          <w:sz w:val="24"/>
          <w:lang w:val="en-US" w:eastAsia="zh-CN"/>
        </w:rPr>
        <w:t>只能在接到委托人可进场施工处置标的通知后方</w:t>
      </w:r>
      <w:r>
        <w:rPr>
          <w:rFonts w:hint="eastAsia" w:ascii="宋体" w:hAnsi="宋体" w:cs="宋体"/>
          <w:b/>
          <w:color w:val="auto"/>
          <w:kern w:val="0"/>
          <w:sz w:val="24"/>
        </w:rPr>
        <w:t>可进场</w:t>
      </w:r>
      <w:r>
        <w:rPr>
          <w:rFonts w:hint="eastAsia" w:ascii="宋体" w:hAnsi="宋体" w:cs="宋体"/>
          <w:b/>
          <w:color w:val="auto"/>
          <w:kern w:val="0"/>
          <w:sz w:val="24"/>
          <w:lang w:val="en-US" w:eastAsia="zh-CN"/>
        </w:rPr>
        <w:t>施工</w:t>
      </w:r>
      <w:r>
        <w:rPr>
          <w:rFonts w:hint="eastAsia" w:ascii="宋体" w:hAnsi="宋体" w:cs="宋体"/>
          <w:b/>
          <w:color w:val="auto"/>
          <w:kern w:val="0"/>
          <w:sz w:val="24"/>
          <w:lang w:eastAsia="zh-CN"/>
        </w:rPr>
        <w:t>处置</w:t>
      </w:r>
      <w:r>
        <w:rPr>
          <w:rFonts w:hint="eastAsia" w:ascii="宋体" w:hAnsi="宋体" w:cs="宋体"/>
          <w:b/>
          <w:color w:val="auto"/>
          <w:kern w:val="0"/>
          <w:sz w:val="24"/>
        </w:rPr>
        <w:t>标的物</w:t>
      </w:r>
      <w:r>
        <w:rPr>
          <w:rFonts w:hint="eastAsia" w:ascii="宋体" w:hAnsi="宋体" w:eastAsia="宋体" w:cs="宋体"/>
          <w:b/>
          <w:color w:val="auto"/>
          <w:kern w:val="0"/>
          <w:sz w:val="24"/>
          <w:lang w:eastAsia="zh-CN"/>
        </w:rPr>
        <w:t>。</w:t>
      </w:r>
    </w:p>
    <w:p w14:paraId="5CA19E15">
      <w:pPr>
        <w:pStyle w:val="7"/>
        <w:keepNext w:val="0"/>
        <w:keepLines w:val="0"/>
        <w:pageBreakBefore w:val="0"/>
        <w:widowControl w:val="0"/>
        <w:kinsoku/>
        <w:wordWrap/>
        <w:overflowPunct/>
        <w:topLinePunct w:val="0"/>
        <w:autoSpaceDE/>
        <w:autoSpaceDN/>
        <w:bidi w:val="0"/>
        <w:adjustRightInd/>
        <w:spacing w:after="0" w:line="496" w:lineRule="exact"/>
        <w:ind w:right="139" w:rightChars="66" w:firstLine="723" w:firstLineChars="300"/>
        <w:textAlignment w:val="auto"/>
        <w:rPr>
          <w:rFonts w:hint="eastAsia" w:ascii="宋体" w:hAnsi="宋体" w:eastAsia="宋体" w:cs="宋体"/>
          <w:b/>
          <w:color w:val="auto"/>
          <w:kern w:val="0"/>
          <w:sz w:val="24"/>
          <w:lang w:val="en-US" w:eastAsia="zh-CN"/>
        </w:rPr>
      </w:pPr>
      <w:r>
        <w:rPr>
          <w:rFonts w:hint="eastAsia" w:ascii="宋体" w:hAnsi="宋体" w:eastAsia="宋体" w:cs="宋体"/>
          <w:b/>
          <w:color w:val="auto"/>
          <w:kern w:val="0"/>
          <w:sz w:val="24"/>
          <w:lang w:eastAsia="zh-CN"/>
        </w:rPr>
        <w:t>2、</w:t>
      </w:r>
      <w:r>
        <w:rPr>
          <w:rFonts w:hint="eastAsia" w:ascii="宋体" w:hAnsi="宋体" w:eastAsia="宋体" w:cs="宋体"/>
          <w:b/>
          <w:color w:val="auto"/>
          <w:kern w:val="0"/>
          <w:sz w:val="24"/>
        </w:rPr>
        <w:t>买受人须</w:t>
      </w:r>
      <w:r>
        <w:rPr>
          <w:rFonts w:hint="eastAsia" w:ascii="宋体" w:hAnsi="宋体" w:eastAsia="宋体" w:cs="宋体"/>
          <w:b/>
          <w:color w:val="auto"/>
          <w:kern w:val="0"/>
          <w:sz w:val="24"/>
          <w:lang w:eastAsia="zh-CN"/>
        </w:rPr>
        <w:t>在</w:t>
      </w:r>
      <w:r>
        <w:rPr>
          <w:rFonts w:hint="eastAsia" w:ascii="宋体" w:hAnsi="宋体" w:cs="宋体"/>
          <w:b/>
          <w:color w:val="auto"/>
          <w:kern w:val="0"/>
          <w:sz w:val="24"/>
          <w:lang w:val="en-US" w:eastAsia="zh-CN"/>
        </w:rPr>
        <w:t>接到委托人可</w:t>
      </w:r>
      <w:r>
        <w:rPr>
          <w:rFonts w:hint="eastAsia" w:ascii="宋体" w:hAnsi="宋体" w:eastAsia="宋体" w:cs="宋体"/>
          <w:b/>
          <w:color w:val="auto"/>
          <w:kern w:val="0"/>
          <w:sz w:val="24"/>
          <w:lang w:val="en-US" w:eastAsia="zh-CN"/>
        </w:rPr>
        <w:t>进场施工处置标的通知后4个月内完成施工建设并将全部多余砂石土运离施工现场。买受人每逾期一天须支付违约金</w:t>
      </w:r>
      <w:r>
        <w:rPr>
          <w:rFonts w:hint="eastAsia" w:ascii="宋体" w:hAnsi="宋体" w:cs="宋体"/>
          <w:b/>
          <w:color w:val="auto"/>
          <w:kern w:val="0"/>
          <w:sz w:val="24"/>
          <w:lang w:val="en-US" w:eastAsia="zh-CN"/>
        </w:rPr>
        <w:t>3</w:t>
      </w:r>
      <w:r>
        <w:rPr>
          <w:rFonts w:hint="eastAsia" w:ascii="宋体" w:hAnsi="宋体" w:eastAsia="宋体" w:cs="宋体"/>
          <w:b/>
          <w:color w:val="auto"/>
          <w:kern w:val="0"/>
          <w:sz w:val="24"/>
          <w:lang w:val="en-US" w:eastAsia="zh-CN"/>
        </w:rPr>
        <w:t>万元给委托人（不可抗力因素除外）。</w:t>
      </w:r>
    </w:p>
    <w:p w14:paraId="1787CC5C">
      <w:pPr>
        <w:pStyle w:val="7"/>
        <w:keepNext w:val="0"/>
        <w:keepLines w:val="0"/>
        <w:pageBreakBefore w:val="0"/>
        <w:widowControl w:val="0"/>
        <w:kinsoku/>
        <w:wordWrap/>
        <w:overflowPunct/>
        <w:topLinePunct w:val="0"/>
        <w:autoSpaceDE/>
        <w:autoSpaceDN/>
        <w:bidi w:val="0"/>
        <w:adjustRightInd/>
        <w:spacing w:after="0" w:line="496" w:lineRule="exact"/>
        <w:ind w:right="139" w:rightChars="66" w:firstLine="723" w:firstLineChars="300"/>
        <w:textAlignment w:val="auto"/>
        <w:rPr>
          <w:rFonts w:hint="default" w:ascii="宋体" w:hAnsi="宋体" w:eastAsia="宋体" w:cs="宋体"/>
          <w:b/>
          <w:color w:val="auto"/>
          <w:kern w:val="0"/>
          <w:sz w:val="24"/>
          <w:lang w:val="en-US" w:eastAsia="zh-CN"/>
        </w:rPr>
      </w:pPr>
      <w:r>
        <w:rPr>
          <w:rFonts w:hint="eastAsia" w:ascii="宋体" w:hAnsi="宋体" w:cs="宋体"/>
          <w:b/>
          <w:color w:val="auto"/>
          <w:kern w:val="0"/>
          <w:sz w:val="24"/>
          <w:lang w:val="en-US" w:eastAsia="zh-CN"/>
        </w:rPr>
        <w:t>3、</w:t>
      </w:r>
      <w:r>
        <w:rPr>
          <w:rFonts w:hint="eastAsia" w:ascii="宋体" w:hAnsi="宋体" w:eastAsia="宋体" w:cs="宋体"/>
          <w:b/>
          <w:color w:val="auto"/>
          <w:kern w:val="0"/>
          <w:sz w:val="24"/>
          <w:lang w:val="en-US" w:eastAsia="zh-CN"/>
        </w:rPr>
        <w:t>若因后期招商引资项目入驻需要，经买受人、委托人、主管部门共同认定后可适当调整工期。</w:t>
      </w:r>
    </w:p>
    <w:p w14:paraId="7BBEBD6A">
      <w:pPr>
        <w:pStyle w:val="7"/>
        <w:keepNext w:val="0"/>
        <w:keepLines w:val="0"/>
        <w:pageBreakBefore w:val="0"/>
        <w:widowControl w:val="0"/>
        <w:kinsoku/>
        <w:wordWrap/>
        <w:overflowPunct/>
        <w:topLinePunct w:val="0"/>
        <w:autoSpaceDE/>
        <w:autoSpaceDN/>
        <w:bidi w:val="0"/>
        <w:adjustRightInd/>
        <w:spacing w:after="0" w:line="496" w:lineRule="exact"/>
        <w:ind w:right="139" w:rightChars="66" w:firstLine="480" w:firstLineChars="200"/>
        <w:textAlignment w:val="auto"/>
        <w:rPr>
          <w:rFonts w:hint="eastAsia" w:ascii="宋体" w:hAnsi="宋体" w:cs="宋体"/>
          <w:b/>
          <w:color w:val="auto"/>
          <w:sz w:val="24"/>
        </w:rPr>
      </w:pPr>
      <w:r>
        <w:rPr>
          <w:rFonts w:hint="eastAsia" w:ascii="宋体" w:hAnsi="宋体" w:cs="宋体"/>
          <w:color w:val="auto"/>
          <w:sz w:val="24"/>
        </w:rPr>
        <w:t xml:space="preserve"> </w:t>
      </w:r>
      <w:r>
        <w:rPr>
          <w:rFonts w:hint="eastAsia" w:ascii="宋体" w:hAnsi="宋体" w:cs="宋体"/>
          <w:b/>
          <w:color w:val="auto"/>
          <w:sz w:val="24"/>
        </w:rPr>
        <w:t>第</w:t>
      </w:r>
      <w:r>
        <w:rPr>
          <w:rFonts w:hint="eastAsia" w:ascii="宋体" w:hAnsi="宋体" w:cs="宋体"/>
          <w:b/>
          <w:color w:val="auto"/>
          <w:sz w:val="24"/>
          <w:lang w:eastAsia="zh-CN"/>
        </w:rPr>
        <w:t>十</w:t>
      </w:r>
      <w:r>
        <w:rPr>
          <w:rFonts w:hint="eastAsia" w:ascii="宋体" w:hAnsi="宋体" w:cs="宋体"/>
          <w:b/>
          <w:color w:val="auto"/>
          <w:sz w:val="24"/>
        </w:rPr>
        <w:t>条  特别约定：</w:t>
      </w:r>
    </w:p>
    <w:p w14:paraId="3374A928">
      <w:pPr>
        <w:keepNext w:val="0"/>
        <w:keepLines w:val="0"/>
        <w:pageBreakBefore w:val="0"/>
        <w:widowControl w:val="0"/>
        <w:tabs>
          <w:tab w:val="left" w:pos="1080"/>
        </w:tabs>
        <w:kinsoku/>
        <w:wordWrap/>
        <w:overflowPunct/>
        <w:topLinePunct w:val="0"/>
        <w:autoSpaceDE/>
        <w:autoSpaceDN/>
        <w:bidi w:val="0"/>
        <w:adjustRightInd/>
        <w:snapToGrid w:val="0"/>
        <w:spacing w:line="496" w:lineRule="exact"/>
        <w:ind w:left="-178" w:leftChars="-85" w:right="139" w:rightChars="66" w:firstLine="657" w:firstLineChars="274"/>
        <w:textAlignment w:val="auto"/>
        <w:rPr>
          <w:rFonts w:hint="eastAsia" w:ascii="宋体" w:hAnsi="宋体" w:eastAsia="宋体" w:cs="宋体"/>
          <w:b w:val="0"/>
          <w:bCs w:val="0"/>
          <w:color w:val="auto"/>
          <w:sz w:val="24"/>
          <w:lang w:eastAsia="zh-CN"/>
        </w:rPr>
      </w:pPr>
      <w:r>
        <w:rPr>
          <w:rFonts w:hint="eastAsia" w:ascii="宋体" w:hAnsi="宋体" w:eastAsia="宋体" w:cs="宋体"/>
          <w:b w:val="0"/>
          <w:bCs w:val="0"/>
          <w:color w:val="auto"/>
          <w:sz w:val="24"/>
        </w:rPr>
        <w:t>1、本次拍卖会的拍卖标的是以标的物的现状进行拍卖，在起拍价、成交价中不含买卖双方税、费</w:t>
      </w:r>
      <w:r>
        <w:rPr>
          <w:rFonts w:hint="eastAsia" w:ascii="宋体" w:hAnsi="宋体" w:eastAsia="宋体" w:cs="宋体"/>
          <w:b w:val="0"/>
          <w:bCs w:val="0"/>
          <w:color w:val="auto"/>
          <w:sz w:val="24"/>
          <w:lang w:eastAsia="zh-CN"/>
        </w:rPr>
        <w:t>、</w:t>
      </w:r>
      <w:r>
        <w:rPr>
          <w:rFonts w:hint="eastAsia" w:ascii="宋体" w:hAnsi="宋体" w:eastAsia="宋体" w:cs="宋体"/>
          <w:b w:val="0"/>
          <w:bCs w:val="0"/>
          <w:color w:val="auto"/>
          <w:sz w:val="24"/>
        </w:rPr>
        <w:t>拍卖佣金。砂石土处置等因履行合同所涉及的相关税费，买受人须自行解决税费承担事宜</w:t>
      </w:r>
      <w:r>
        <w:rPr>
          <w:rFonts w:hint="eastAsia" w:ascii="宋体" w:hAnsi="宋体" w:cs="宋体"/>
          <w:b w:val="0"/>
          <w:bCs w:val="0"/>
          <w:color w:val="auto"/>
          <w:sz w:val="28"/>
          <w:szCs w:val="28"/>
          <w:lang w:eastAsia="zh-CN"/>
        </w:rPr>
        <w:t>。</w:t>
      </w:r>
    </w:p>
    <w:p w14:paraId="69F57568">
      <w:pPr>
        <w:pStyle w:val="10"/>
        <w:keepNext w:val="0"/>
        <w:keepLines w:val="0"/>
        <w:pageBreakBefore w:val="0"/>
        <w:widowControl w:val="0"/>
        <w:kinsoku/>
        <w:wordWrap/>
        <w:overflowPunct/>
        <w:topLinePunct w:val="0"/>
        <w:autoSpaceDE/>
        <w:autoSpaceDN/>
        <w:bidi w:val="0"/>
        <w:adjustRightInd/>
        <w:spacing w:after="0" w:line="496" w:lineRule="exact"/>
        <w:ind w:left="0" w:leftChars="0" w:right="139" w:rightChars="66" w:firstLine="480" w:firstLineChars="200"/>
        <w:textAlignment w:val="auto"/>
        <w:rPr>
          <w:rFonts w:hint="eastAsia" w:ascii="宋体" w:hAnsi="宋体" w:cs="宋体"/>
          <w:b w:val="0"/>
          <w:bCs w:val="0"/>
          <w:color w:val="auto"/>
          <w:sz w:val="24"/>
        </w:rPr>
      </w:pPr>
      <w:r>
        <w:rPr>
          <w:rFonts w:hint="eastAsia" w:ascii="宋体" w:hAnsi="宋体" w:cs="宋体"/>
          <w:b w:val="0"/>
          <w:bCs w:val="0"/>
          <w:color w:val="auto"/>
          <w:sz w:val="24"/>
        </w:rPr>
        <w:t>2、拍卖成交后，本公司仅提供《拍卖成交确认书》、佣金发票。委托人仅提供</w:t>
      </w:r>
      <w:r>
        <w:rPr>
          <w:rFonts w:hint="eastAsia" w:ascii="宋体" w:hAnsi="宋体" w:cs="宋体"/>
          <w:b w:val="0"/>
          <w:bCs w:val="0"/>
          <w:color w:val="auto"/>
          <w:sz w:val="24"/>
          <w:lang w:val="en-US" w:eastAsia="zh-CN"/>
        </w:rPr>
        <w:t>多余砂石土</w:t>
      </w:r>
      <w:r>
        <w:rPr>
          <w:rFonts w:hint="eastAsia" w:ascii="宋体" w:hAnsi="宋体" w:cs="宋体"/>
          <w:b w:val="0"/>
          <w:bCs w:val="0"/>
          <w:color w:val="auto"/>
          <w:sz w:val="24"/>
          <w:lang w:eastAsia="zh-CN"/>
        </w:rPr>
        <w:t>收款</w:t>
      </w:r>
      <w:r>
        <w:rPr>
          <w:rFonts w:hint="eastAsia" w:ascii="宋体" w:hAnsi="宋体" w:cs="宋体"/>
          <w:b w:val="0"/>
          <w:bCs w:val="0"/>
          <w:color w:val="auto"/>
          <w:sz w:val="24"/>
        </w:rPr>
        <w:t>收</w:t>
      </w:r>
      <w:r>
        <w:rPr>
          <w:rFonts w:hint="eastAsia" w:ascii="宋体" w:hAnsi="宋体" w:eastAsia="宋体" w:cs="宋体"/>
          <w:b w:val="0"/>
          <w:bCs w:val="0"/>
          <w:color w:val="auto"/>
          <w:sz w:val="24"/>
        </w:rPr>
        <w:t>据</w:t>
      </w:r>
      <w:r>
        <w:rPr>
          <w:rFonts w:hint="eastAsia" w:ascii="宋体" w:hAnsi="宋体" w:eastAsia="宋体" w:cs="宋体"/>
          <w:b w:val="0"/>
          <w:bCs w:val="0"/>
          <w:color w:val="auto"/>
          <w:sz w:val="24"/>
          <w:lang w:eastAsia="zh-CN"/>
        </w:rPr>
        <w:t>或</w:t>
      </w:r>
      <w:r>
        <w:rPr>
          <w:rFonts w:hint="eastAsia" w:ascii="宋体" w:hAnsi="宋体" w:eastAsia="宋体" w:cs="宋体"/>
          <w:b w:val="0"/>
          <w:bCs w:val="0"/>
          <w:color w:val="auto"/>
          <w:sz w:val="24"/>
        </w:rPr>
        <w:t>福建省财政票据收据（福建省行政事业单位票据），其他税、费由买受人自行承担。</w:t>
      </w:r>
    </w:p>
    <w:p w14:paraId="5C0281F5">
      <w:pPr>
        <w:pStyle w:val="10"/>
        <w:keepNext w:val="0"/>
        <w:keepLines w:val="0"/>
        <w:pageBreakBefore w:val="0"/>
        <w:widowControl w:val="0"/>
        <w:kinsoku/>
        <w:wordWrap/>
        <w:overflowPunct/>
        <w:topLinePunct w:val="0"/>
        <w:autoSpaceDE/>
        <w:autoSpaceDN/>
        <w:bidi w:val="0"/>
        <w:adjustRightInd/>
        <w:spacing w:after="0" w:line="496" w:lineRule="exact"/>
        <w:ind w:left="0" w:leftChars="0" w:right="139" w:rightChars="66" w:firstLine="480" w:firstLineChars="200"/>
        <w:textAlignment w:val="auto"/>
        <w:rPr>
          <w:rFonts w:hint="eastAsia" w:ascii="宋体" w:hAnsi="宋体" w:cs="宋体"/>
          <w:b w:val="0"/>
          <w:bCs w:val="0"/>
          <w:color w:val="auto"/>
          <w:sz w:val="24"/>
        </w:rPr>
      </w:pPr>
      <w:r>
        <w:rPr>
          <w:rFonts w:hint="eastAsia" w:ascii="宋体" w:hAnsi="宋体" w:cs="宋体"/>
          <w:b w:val="0"/>
          <w:bCs w:val="0"/>
          <w:color w:val="auto"/>
          <w:sz w:val="24"/>
        </w:rPr>
        <w:t>3、</w:t>
      </w:r>
      <w:r>
        <w:rPr>
          <w:rFonts w:hint="eastAsia" w:ascii="宋体" w:hAnsi="宋体" w:eastAsia="宋体" w:cs="仿宋"/>
          <w:b w:val="0"/>
          <w:bCs w:val="0"/>
          <w:color w:val="auto"/>
          <w:sz w:val="24"/>
        </w:rPr>
        <w:t>拍卖</w:t>
      </w:r>
      <w:r>
        <w:rPr>
          <w:rFonts w:hint="eastAsia" w:ascii="宋体" w:hAnsi="宋体" w:eastAsia="宋体" w:cs="仿宋"/>
          <w:b w:val="0"/>
          <w:bCs w:val="0"/>
          <w:color w:val="auto"/>
          <w:sz w:val="24"/>
        </w:rPr>
        <w:t>标的物以实物现状进行拍卖</w:t>
      </w:r>
      <w:r>
        <w:rPr>
          <w:rFonts w:hint="eastAsia" w:ascii="宋体" w:hAnsi="宋体" w:eastAsia="宋体" w:cs="仿宋"/>
          <w:b w:val="0"/>
          <w:bCs w:val="0"/>
          <w:color w:val="auto"/>
          <w:sz w:val="24"/>
          <w:lang w:eastAsia="zh-CN"/>
        </w:rPr>
        <w:t>，</w:t>
      </w:r>
      <w:r>
        <w:rPr>
          <w:rFonts w:hint="eastAsia" w:ascii="宋体" w:hAnsi="宋体" w:eastAsia="宋体" w:cs="仿宋"/>
          <w:b w:val="0"/>
          <w:bCs w:val="0"/>
          <w:color w:val="auto"/>
          <w:sz w:val="24"/>
          <w:lang w:val="en-US" w:eastAsia="zh-CN"/>
        </w:rPr>
        <w:t>拍卖人</w:t>
      </w:r>
      <w:r>
        <w:rPr>
          <w:rFonts w:hint="eastAsia" w:ascii="宋体" w:hAnsi="宋体" w:eastAsia="宋体" w:cs="仿宋"/>
          <w:b w:val="0"/>
          <w:bCs w:val="0"/>
          <w:color w:val="auto"/>
          <w:sz w:val="24"/>
        </w:rPr>
        <w:t>和委托人对标的的品质、储量、种类、使用用途及瑕疵等不承</w:t>
      </w:r>
      <w:r>
        <w:rPr>
          <w:rFonts w:hint="eastAsia" w:ascii="宋体" w:hAnsi="宋体" w:eastAsia="宋体" w:cs="仿宋"/>
          <w:b w:val="0"/>
          <w:bCs w:val="0"/>
          <w:color w:val="auto"/>
          <w:sz w:val="24"/>
          <w:lang w:eastAsia="zh-CN"/>
        </w:rPr>
        <w:t>担担保责任，</w:t>
      </w:r>
      <w:r>
        <w:rPr>
          <w:rFonts w:hint="eastAsia" w:ascii="宋体" w:hAnsi="宋体" w:eastAsia="宋体" w:cs="仿宋"/>
          <w:b w:val="0"/>
          <w:bCs w:val="0"/>
          <w:color w:val="auto"/>
          <w:sz w:val="24"/>
          <w:lang w:val="en-US" w:eastAsia="zh-CN"/>
        </w:rPr>
        <w:t>砂石土方</w:t>
      </w:r>
      <w:r>
        <w:rPr>
          <w:rFonts w:hint="eastAsia" w:ascii="宋体" w:hAnsi="宋体" w:eastAsia="宋体" w:cs="仿宋"/>
          <w:b w:val="0"/>
          <w:bCs w:val="0"/>
          <w:color w:val="auto"/>
          <w:sz w:val="24"/>
          <w:lang w:eastAsia="zh-CN"/>
        </w:rPr>
        <w:t>量与实际采掘的砂石土方量有偏差的，其风险由买受人自行承担，买受人不得以此为由提出退款、索赔、延长施工</w:t>
      </w:r>
      <w:r>
        <w:rPr>
          <w:rFonts w:hint="eastAsia" w:ascii="宋体" w:hAnsi="宋体" w:cs="仿宋"/>
          <w:b w:val="0"/>
          <w:bCs w:val="0"/>
          <w:color w:val="auto"/>
          <w:sz w:val="24"/>
          <w:lang w:val="en-US" w:eastAsia="zh-CN"/>
        </w:rPr>
        <w:t>建设</w:t>
      </w:r>
      <w:r>
        <w:rPr>
          <w:rFonts w:hint="eastAsia" w:ascii="宋体" w:hAnsi="宋体" w:eastAsia="宋体" w:cs="仿宋"/>
          <w:b w:val="0"/>
          <w:bCs w:val="0"/>
          <w:color w:val="auto"/>
          <w:sz w:val="24"/>
          <w:lang w:eastAsia="zh-CN"/>
        </w:rPr>
        <w:t>期限等一切要求。竞</w:t>
      </w:r>
      <w:r>
        <w:rPr>
          <w:rFonts w:hint="eastAsia" w:ascii="宋体" w:hAnsi="宋体" w:eastAsia="宋体" w:cs="仿宋"/>
          <w:b w:val="0"/>
          <w:bCs w:val="0"/>
          <w:color w:val="auto"/>
          <w:sz w:val="24"/>
        </w:rPr>
        <w:t>买人请务必亲自实地看样，未看样的</w:t>
      </w:r>
      <w:r>
        <w:rPr>
          <w:rFonts w:hint="eastAsia" w:ascii="宋体" w:hAnsi="宋体" w:cs="仿宋"/>
          <w:b w:val="0"/>
          <w:bCs w:val="0"/>
          <w:color w:val="auto"/>
          <w:sz w:val="24"/>
        </w:rPr>
        <w:t>亦视为对本标的物现状已确认，责任自负</w:t>
      </w:r>
      <w:r>
        <w:rPr>
          <w:rFonts w:hint="eastAsia" w:ascii="宋体" w:hAnsi="宋体" w:cs="仿宋"/>
          <w:b w:val="0"/>
          <w:bCs w:val="0"/>
          <w:color w:val="auto"/>
          <w:sz w:val="24"/>
          <w:lang w:eastAsia="zh-CN"/>
        </w:rPr>
        <w:t>。</w:t>
      </w:r>
      <w:r>
        <w:rPr>
          <w:rFonts w:hint="eastAsia" w:ascii="宋体" w:hAnsi="宋体"/>
          <w:b w:val="0"/>
          <w:bCs w:val="0"/>
          <w:color w:val="auto"/>
          <w:sz w:val="24"/>
        </w:rPr>
        <w:t>标的最终</w:t>
      </w:r>
      <w:r>
        <w:rPr>
          <w:rFonts w:hint="eastAsia" w:ascii="宋体" w:hAnsi="宋体"/>
          <w:b w:val="0"/>
          <w:bCs w:val="0"/>
          <w:color w:val="auto"/>
          <w:sz w:val="24"/>
          <w:lang w:eastAsia="zh-CN"/>
        </w:rPr>
        <w:t>数量、质量等</w:t>
      </w:r>
      <w:r>
        <w:rPr>
          <w:rFonts w:hint="eastAsia" w:ascii="宋体" w:hAnsi="宋体"/>
          <w:b w:val="0"/>
          <w:bCs w:val="0"/>
          <w:color w:val="auto"/>
          <w:sz w:val="24"/>
        </w:rPr>
        <w:t>以现场实</w:t>
      </w:r>
      <w:r>
        <w:rPr>
          <w:rFonts w:hint="eastAsia" w:ascii="宋体" w:hAnsi="宋体"/>
          <w:b w:val="0"/>
          <w:bCs w:val="0"/>
          <w:color w:val="auto"/>
          <w:sz w:val="24"/>
          <w:lang w:val="en-US" w:eastAsia="zh-CN"/>
        </w:rPr>
        <w:t>际现状</w:t>
      </w:r>
      <w:r>
        <w:rPr>
          <w:rFonts w:hint="eastAsia" w:ascii="宋体" w:hAnsi="宋体"/>
          <w:b w:val="0"/>
          <w:bCs w:val="0"/>
          <w:color w:val="auto"/>
          <w:sz w:val="24"/>
        </w:rPr>
        <w:t>为准，若有出入，拍卖成交款</w:t>
      </w:r>
      <w:r>
        <w:rPr>
          <w:rFonts w:hint="eastAsia" w:ascii="宋体" w:hAnsi="宋体"/>
          <w:b w:val="0"/>
          <w:bCs w:val="0"/>
          <w:color w:val="auto"/>
          <w:sz w:val="24"/>
          <w:lang w:eastAsia="zh-CN"/>
        </w:rPr>
        <w:t>、</w:t>
      </w:r>
      <w:r>
        <w:rPr>
          <w:rFonts w:hint="eastAsia" w:ascii="宋体" w:hAnsi="宋体"/>
          <w:b w:val="0"/>
          <w:bCs w:val="0"/>
          <w:color w:val="auto"/>
          <w:sz w:val="24"/>
        </w:rPr>
        <w:t>拍卖佣金不予调整</w:t>
      </w:r>
      <w:r>
        <w:rPr>
          <w:rFonts w:hint="eastAsia" w:ascii="宋体" w:hAnsi="宋体" w:cs="宋体"/>
          <w:b w:val="0"/>
          <w:bCs w:val="0"/>
          <w:color w:val="auto"/>
          <w:sz w:val="24"/>
        </w:rPr>
        <w:t>。竞买人参与拍卖视为其同意按照受让标的的现状予以受让，并保证不因实现受让权利的障碍或风险而对拍卖标的提出抗辩。对标的的情况和价值竞买人应进行自我判定。一经成交确认，委托人和拍卖人不因拍卖标的存在的瑕疵或可能存在的瑕疵承担任何责任。</w:t>
      </w:r>
    </w:p>
    <w:p w14:paraId="38F737FB">
      <w:pPr>
        <w:pStyle w:val="10"/>
        <w:keepNext w:val="0"/>
        <w:keepLines w:val="0"/>
        <w:pageBreakBefore w:val="0"/>
        <w:widowControl w:val="0"/>
        <w:kinsoku/>
        <w:wordWrap/>
        <w:overflowPunct/>
        <w:topLinePunct w:val="0"/>
        <w:autoSpaceDE/>
        <w:autoSpaceDN/>
        <w:bidi w:val="0"/>
        <w:adjustRightInd/>
        <w:spacing w:after="0" w:line="496" w:lineRule="exact"/>
        <w:ind w:left="0" w:leftChars="0" w:right="139" w:rightChars="66" w:firstLine="482" w:firstLineChars="200"/>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4、买受人处置多余砂石土资源的同时，应对边坡防灾降险工程同步施工、综合治理同时承担边坡防灾降险工程的地质灾害治理工作，处置结果应符合项目建设要求。</w:t>
      </w:r>
    </w:p>
    <w:p w14:paraId="2C246AC2">
      <w:pPr>
        <w:pStyle w:val="10"/>
        <w:keepNext w:val="0"/>
        <w:keepLines w:val="0"/>
        <w:pageBreakBefore w:val="0"/>
        <w:widowControl w:val="0"/>
        <w:kinsoku/>
        <w:wordWrap/>
        <w:overflowPunct/>
        <w:topLinePunct w:val="0"/>
        <w:autoSpaceDE/>
        <w:autoSpaceDN/>
        <w:bidi w:val="0"/>
        <w:adjustRightInd/>
        <w:spacing w:after="0" w:line="496" w:lineRule="exact"/>
        <w:ind w:left="0" w:leftChars="0" w:right="139" w:rightChars="66" w:firstLine="482" w:firstLineChars="200"/>
        <w:textAlignment w:val="auto"/>
        <w:rPr>
          <w:rFonts w:hint="default"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5、边坡防灾降险工程发包范围和内容详见图纸并结合工程预算审核书。边坡防灾降险工程价款由委托人按月工程量支付进度款，按核定完成工程量的80%拨付。当工程款支付额达到实际完成的工程价款的80%时，暂停付款，预留20%作为工程尾款，待工程竣工验收合格、结算并送审核后，再支付至工程结算审核总价的97%，余下的3%作为质量保修金，保修金待工程缺陷责任期满后返还。（工程工程缺陷责任期为：从工程通过竣工（交工、完工）验收之日起计12个月）。具体以买受人与委托人签订的合同约定为准。</w:t>
      </w:r>
    </w:p>
    <w:p w14:paraId="07AD4A70">
      <w:pPr>
        <w:pStyle w:val="10"/>
        <w:keepNext w:val="0"/>
        <w:keepLines w:val="0"/>
        <w:pageBreakBefore w:val="0"/>
        <w:widowControl w:val="0"/>
        <w:kinsoku/>
        <w:wordWrap/>
        <w:overflowPunct/>
        <w:topLinePunct w:val="0"/>
        <w:autoSpaceDE/>
        <w:autoSpaceDN/>
        <w:bidi w:val="0"/>
        <w:adjustRightInd/>
        <w:spacing w:after="0" w:line="496" w:lineRule="exact"/>
        <w:ind w:left="0" w:leftChars="0" w:right="139" w:rightChars="66" w:firstLine="482" w:firstLineChars="200"/>
        <w:textAlignment w:val="auto"/>
        <w:rPr>
          <w:rFonts w:hint="eastAsia" w:ascii="宋体" w:hAnsi="宋体" w:eastAsia="宋体" w:cs="宋体"/>
          <w:b/>
          <w:bCs/>
          <w:color w:val="auto"/>
          <w:kern w:val="2"/>
          <w:sz w:val="24"/>
          <w:szCs w:val="24"/>
          <w:lang w:val="en-US" w:eastAsia="zh-CN" w:bidi="ar-SA"/>
        </w:rPr>
      </w:pPr>
      <w:r>
        <w:rPr>
          <w:rFonts w:hint="eastAsia" w:ascii="宋体" w:hAnsi="宋体" w:cs="宋体"/>
          <w:b/>
          <w:bCs/>
          <w:color w:val="auto"/>
          <w:kern w:val="2"/>
          <w:sz w:val="24"/>
          <w:szCs w:val="24"/>
          <w:lang w:val="en-US" w:eastAsia="zh-CN" w:bidi="ar-SA"/>
        </w:rPr>
        <w:t>6</w:t>
      </w:r>
      <w:r>
        <w:rPr>
          <w:rFonts w:hint="eastAsia" w:ascii="宋体" w:hAnsi="宋体" w:eastAsia="宋体" w:cs="宋体"/>
          <w:b/>
          <w:bCs/>
          <w:color w:val="auto"/>
          <w:kern w:val="2"/>
          <w:sz w:val="24"/>
          <w:szCs w:val="24"/>
          <w:lang w:val="en-US" w:eastAsia="zh-CN" w:bidi="ar-SA"/>
        </w:rPr>
        <w:t>、标的</w:t>
      </w:r>
      <w:r>
        <w:rPr>
          <w:rFonts w:hint="eastAsia" w:ascii="宋体" w:hAnsi="宋体" w:cs="宋体"/>
          <w:b/>
          <w:bCs/>
          <w:color w:val="auto"/>
          <w:kern w:val="2"/>
          <w:sz w:val="24"/>
          <w:szCs w:val="24"/>
          <w:lang w:val="en-US" w:eastAsia="zh-CN" w:bidi="ar-SA"/>
        </w:rPr>
        <w:t>施工</w:t>
      </w:r>
      <w:r>
        <w:rPr>
          <w:rFonts w:hint="eastAsia" w:ascii="宋体" w:hAnsi="宋体" w:eastAsia="宋体" w:cs="宋体"/>
          <w:b/>
          <w:bCs/>
          <w:color w:val="auto"/>
          <w:kern w:val="2"/>
          <w:sz w:val="24"/>
          <w:szCs w:val="24"/>
          <w:lang w:val="en-US" w:eastAsia="zh-CN" w:bidi="ar-SA"/>
        </w:rPr>
        <w:t>处置所产生的一切税、费全部由买受人承担。买受人在</w:t>
      </w:r>
      <w:r>
        <w:rPr>
          <w:rFonts w:hint="eastAsia" w:ascii="宋体" w:hAnsi="宋体" w:cs="宋体"/>
          <w:b/>
          <w:bCs/>
          <w:color w:val="auto"/>
          <w:kern w:val="2"/>
          <w:sz w:val="24"/>
          <w:szCs w:val="24"/>
          <w:lang w:val="en-US" w:eastAsia="zh-CN" w:bidi="ar-SA"/>
        </w:rPr>
        <w:t>施工</w:t>
      </w:r>
      <w:r>
        <w:rPr>
          <w:rFonts w:hint="eastAsia" w:ascii="宋体" w:hAnsi="宋体" w:eastAsia="宋体" w:cs="宋体"/>
          <w:b/>
          <w:bCs/>
          <w:color w:val="auto"/>
          <w:kern w:val="2"/>
          <w:sz w:val="24"/>
          <w:szCs w:val="24"/>
          <w:lang w:val="en-US" w:eastAsia="zh-CN" w:bidi="ar-SA"/>
        </w:rPr>
        <w:t>处置过程中的一切安全及经济责任全部由买受人承担，概与委托人、拍卖人无关。</w:t>
      </w:r>
    </w:p>
    <w:p w14:paraId="5B19E334">
      <w:pPr>
        <w:pStyle w:val="10"/>
        <w:keepNext w:val="0"/>
        <w:keepLines w:val="0"/>
        <w:pageBreakBefore w:val="0"/>
        <w:widowControl w:val="0"/>
        <w:kinsoku/>
        <w:wordWrap/>
        <w:overflowPunct/>
        <w:topLinePunct w:val="0"/>
        <w:autoSpaceDE/>
        <w:autoSpaceDN/>
        <w:bidi w:val="0"/>
        <w:adjustRightInd/>
        <w:spacing w:after="0" w:line="496" w:lineRule="exact"/>
        <w:ind w:left="0" w:leftChars="0" w:right="139" w:rightChars="66" w:firstLine="482" w:firstLineChars="200"/>
        <w:textAlignment w:val="auto"/>
        <w:rPr>
          <w:rFonts w:hint="default" w:ascii="宋体" w:hAnsi="宋体" w:eastAsia="宋体" w:cs="宋体"/>
          <w:b/>
          <w:bCs/>
          <w:color w:val="auto"/>
          <w:kern w:val="2"/>
          <w:sz w:val="24"/>
          <w:szCs w:val="24"/>
          <w:lang w:val="en-US" w:eastAsia="zh-CN" w:bidi="ar-SA"/>
        </w:rPr>
      </w:pPr>
      <w:r>
        <w:rPr>
          <w:rFonts w:hint="eastAsia" w:ascii="宋体" w:hAnsi="宋体" w:cs="宋体"/>
          <w:b/>
          <w:bCs/>
          <w:color w:val="auto"/>
          <w:kern w:val="2"/>
          <w:sz w:val="24"/>
          <w:szCs w:val="24"/>
          <w:lang w:val="en-US" w:eastAsia="zh-CN" w:bidi="ar-SA"/>
        </w:rPr>
        <w:t>7</w:t>
      </w:r>
      <w:r>
        <w:rPr>
          <w:rFonts w:hint="eastAsia" w:ascii="宋体" w:hAnsi="宋体" w:eastAsia="宋体" w:cs="宋体"/>
          <w:b/>
          <w:bCs/>
          <w:color w:val="auto"/>
          <w:kern w:val="2"/>
          <w:sz w:val="24"/>
          <w:szCs w:val="24"/>
          <w:lang w:val="en-US" w:eastAsia="zh-CN" w:bidi="ar-SA"/>
        </w:rPr>
        <w:t>、买受人要严格按照土石方量估算报告的范围和标高处置标的，处置产生的砂石土资源由买受人自行生产、加工、销售，严禁超范围(平面范围和竖向高程）处置砂石土，严禁处置工作引发项目周边生态环境破坏，不得造成违法图斑。买受人施工处置完成后，标高和边坡应符合项目建设需求。多余砂石土加工场地、堆料场地由买受人自行负责，买受人不得在标的所在地现场搭建砂石土处理厂，多余砂石土需运离标的现场。</w:t>
      </w:r>
    </w:p>
    <w:p w14:paraId="491C8ED3">
      <w:pPr>
        <w:pStyle w:val="10"/>
        <w:keepNext w:val="0"/>
        <w:keepLines w:val="0"/>
        <w:pageBreakBefore w:val="0"/>
        <w:widowControl w:val="0"/>
        <w:kinsoku/>
        <w:wordWrap/>
        <w:overflowPunct/>
        <w:topLinePunct w:val="0"/>
        <w:autoSpaceDE/>
        <w:autoSpaceDN/>
        <w:bidi w:val="0"/>
        <w:adjustRightInd/>
        <w:spacing w:after="0" w:line="496" w:lineRule="exact"/>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8</w:t>
      </w:r>
      <w:r>
        <w:rPr>
          <w:rFonts w:hint="eastAsia" w:ascii="宋体" w:hAnsi="宋体" w:eastAsia="宋体" w:cs="宋体"/>
          <w:color w:val="auto"/>
          <w:kern w:val="2"/>
          <w:sz w:val="24"/>
          <w:szCs w:val="24"/>
          <w:lang w:val="en-US" w:eastAsia="zh-CN" w:bidi="ar-SA"/>
        </w:rPr>
        <w:t>、买受人应严格按照出让文件等要求，确保安全生产和生态保护等前提下按期完成场地平整处置工作。因场地平整造成的周边地表植被破坏，由买受人负责生态恢复治理工作。</w:t>
      </w:r>
    </w:p>
    <w:p w14:paraId="2CD41038">
      <w:pPr>
        <w:pStyle w:val="10"/>
        <w:keepNext w:val="0"/>
        <w:keepLines w:val="0"/>
        <w:pageBreakBefore w:val="0"/>
        <w:widowControl w:val="0"/>
        <w:kinsoku/>
        <w:wordWrap/>
        <w:overflowPunct/>
        <w:topLinePunct w:val="0"/>
        <w:autoSpaceDE/>
        <w:autoSpaceDN/>
        <w:bidi w:val="0"/>
        <w:adjustRightInd/>
        <w:spacing w:after="0" w:line="496" w:lineRule="exact"/>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9</w:t>
      </w:r>
      <w:r>
        <w:rPr>
          <w:rFonts w:hint="eastAsia" w:ascii="宋体" w:hAnsi="宋体" w:eastAsia="宋体" w:cs="宋体"/>
          <w:color w:val="auto"/>
          <w:kern w:val="2"/>
          <w:sz w:val="24"/>
          <w:szCs w:val="24"/>
          <w:lang w:val="en-US" w:eastAsia="zh-CN" w:bidi="ar-SA"/>
        </w:rPr>
        <w:t>、买受人享有砂石土处置权，处置作业应执行相关行业规范，鼓励采用先进技术，确保工程质量符合相关技术要求。</w:t>
      </w:r>
    </w:p>
    <w:p w14:paraId="7CEFDDF0">
      <w:pPr>
        <w:pStyle w:val="10"/>
        <w:keepNext w:val="0"/>
        <w:keepLines w:val="0"/>
        <w:pageBreakBefore w:val="0"/>
        <w:widowControl w:val="0"/>
        <w:kinsoku/>
        <w:wordWrap/>
        <w:overflowPunct/>
        <w:topLinePunct w:val="0"/>
        <w:autoSpaceDE/>
        <w:autoSpaceDN/>
        <w:bidi w:val="0"/>
        <w:adjustRightInd/>
        <w:spacing w:after="0" w:line="496" w:lineRule="exact"/>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10</w:t>
      </w:r>
      <w:r>
        <w:rPr>
          <w:rFonts w:hint="eastAsia" w:ascii="宋体" w:hAnsi="宋体" w:eastAsia="宋体" w:cs="宋体"/>
          <w:color w:val="auto"/>
          <w:kern w:val="2"/>
          <w:sz w:val="24"/>
          <w:szCs w:val="24"/>
          <w:lang w:val="en-US" w:eastAsia="zh-CN" w:bidi="ar-SA"/>
        </w:rPr>
        <w:t>、买受人自行处置本项目范围内的多余砂石土，但必须符合规划和生态环境保护要求。</w:t>
      </w:r>
    </w:p>
    <w:p w14:paraId="11832C11">
      <w:pPr>
        <w:pStyle w:val="10"/>
        <w:keepNext w:val="0"/>
        <w:keepLines w:val="0"/>
        <w:pageBreakBefore w:val="0"/>
        <w:widowControl w:val="0"/>
        <w:kinsoku/>
        <w:wordWrap/>
        <w:overflowPunct/>
        <w:topLinePunct w:val="0"/>
        <w:autoSpaceDE/>
        <w:autoSpaceDN/>
        <w:bidi w:val="0"/>
        <w:adjustRightInd/>
        <w:spacing w:after="0" w:line="496" w:lineRule="exact"/>
        <w:ind w:left="0" w:leftChars="0" w:firstLine="482" w:firstLineChars="200"/>
        <w:textAlignment w:val="auto"/>
        <w:rPr>
          <w:rFonts w:hint="eastAsia" w:ascii="宋体" w:hAnsi="宋体" w:eastAsia="宋体" w:cs="宋体"/>
          <w:b/>
          <w:bCs/>
          <w:color w:val="auto"/>
          <w:kern w:val="2"/>
          <w:sz w:val="24"/>
          <w:szCs w:val="24"/>
          <w:lang w:val="en-US" w:eastAsia="zh-CN" w:bidi="ar-SA"/>
        </w:rPr>
      </w:pPr>
      <w:r>
        <w:rPr>
          <w:rFonts w:hint="eastAsia" w:ascii="宋体" w:hAnsi="宋体" w:cs="宋体"/>
          <w:b/>
          <w:bCs/>
          <w:color w:val="auto"/>
          <w:kern w:val="2"/>
          <w:sz w:val="24"/>
          <w:szCs w:val="24"/>
          <w:lang w:val="en-US" w:eastAsia="zh-CN" w:bidi="ar-SA"/>
        </w:rPr>
        <w:t>11</w:t>
      </w:r>
      <w:r>
        <w:rPr>
          <w:rFonts w:hint="eastAsia" w:ascii="宋体" w:hAnsi="宋体" w:eastAsia="宋体" w:cs="宋体"/>
          <w:b/>
          <w:bCs/>
          <w:color w:val="auto"/>
          <w:kern w:val="2"/>
          <w:sz w:val="24"/>
          <w:szCs w:val="24"/>
          <w:lang w:val="en-US" w:eastAsia="zh-CN" w:bidi="ar-SA"/>
        </w:rPr>
        <w:t>、本项目开采所涉多余砂石土方需临时堆放的，须按有关规定办理用地审批手续，不得占用耕地；堆放场必须做好安全、环保、水土保持等措施，并主动接受相关部门的监管。</w:t>
      </w:r>
    </w:p>
    <w:p w14:paraId="3A6F7E24">
      <w:pPr>
        <w:pStyle w:val="10"/>
        <w:keepNext w:val="0"/>
        <w:keepLines w:val="0"/>
        <w:pageBreakBefore w:val="0"/>
        <w:widowControl w:val="0"/>
        <w:kinsoku/>
        <w:wordWrap/>
        <w:overflowPunct/>
        <w:topLinePunct w:val="0"/>
        <w:autoSpaceDE/>
        <w:autoSpaceDN/>
        <w:bidi w:val="0"/>
        <w:adjustRightInd/>
        <w:spacing w:after="0" w:line="496" w:lineRule="exact"/>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12</w:t>
      </w:r>
      <w:r>
        <w:rPr>
          <w:rFonts w:hint="eastAsia" w:ascii="宋体" w:hAnsi="宋体" w:eastAsia="宋体" w:cs="宋体"/>
          <w:color w:val="auto"/>
          <w:kern w:val="2"/>
          <w:sz w:val="24"/>
          <w:szCs w:val="24"/>
          <w:lang w:val="en-US" w:eastAsia="zh-CN" w:bidi="ar-SA"/>
        </w:rPr>
        <w:t>、买受人要认真做好源头监管，按照“来源可追踪、去向可查询”要求，建立砂石土出场、经营、使用等可追溯的统计台</w:t>
      </w:r>
      <w:r>
        <w:rPr>
          <w:rFonts w:hint="eastAsia" w:ascii="宋体" w:hAnsi="宋体" w:cs="宋体"/>
          <w:color w:val="auto"/>
          <w:kern w:val="2"/>
          <w:sz w:val="24"/>
          <w:szCs w:val="24"/>
          <w:lang w:val="en-US" w:eastAsia="zh-CN" w:bidi="ar-SA"/>
        </w:rPr>
        <w:t>账</w:t>
      </w:r>
      <w:r>
        <w:rPr>
          <w:rFonts w:hint="eastAsia" w:ascii="宋体" w:hAnsi="宋体" w:eastAsia="宋体" w:cs="宋体"/>
          <w:color w:val="auto"/>
          <w:kern w:val="2"/>
          <w:sz w:val="24"/>
          <w:szCs w:val="24"/>
          <w:lang w:val="en-US" w:eastAsia="zh-CN" w:bidi="ar-SA"/>
        </w:rPr>
        <w:t>，实行人防、物防、技防等监管措施，严禁车辆超限超载出场。</w:t>
      </w:r>
    </w:p>
    <w:p w14:paraId="0338AB16">
      <w:pPr>
        <w:pStyle w:val="10"/>
        <w:keepNext w:val="0"/>
        <w:keepLines w:val="0"/>
        <w:pageBreakBefore w:val="0"/>
        <w:widowControl w:val="0"/>
        <w:kinsoku/>
        <w:wordWrap/>
        <w:overflowPunct/>
        <w:topLinePunct w:val="0"/>
        <w:autoSpaceDE/>
        <w:autoSpaceDN/>
        <w:bidi w:val="0"/>
        <w:adjustRightInd/>
        <w:spacing w:after="0" w:line="496" w:lineRule="exact"/>
        <w:ind w:left="0" w:leftChars="0" w:firstLine="482" w:firstLineChars="200"/>
        <w:textAlignment w:val="auto"/>
        <w:rPr>
          <w:rFonts w:hint="default"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13、买受人应做好地块内的边坡降险工作，确保达到工程设计要求。</w:t>
      </w:r>
    </w:p>
    <w:p w14:paraId="2D716862">
      <w:pPr>
        <w:keepNext w:val="0"/>
        <w:keepLines w:val="0"/>
        <w:pageBreakBefore w:val="0"/>
        <w:widowControl w:val="0"/>
        <w:kinsoku/>
        <w:wordWrap/>
        <w:overflowPunct/>
        <w:topLinePunct w:val="0"/>
        <w:autoSpaceDE/>
        <w:autoSpaceDN/>
        <w:bidi w:val="0"/>
        <w:adjustRightInd/>
        <w:spacing w:line="496" w:lineRule="exact"/>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14</w:t>
      </w:r>
      <w:r>
        <w:rPr>
          <w:rFonts w:hint="eastAsia" w:ascii="宋体" w:hAnsi="宋体" w:eastAsia="宋体" w:cs="宋体"/>
          <w:color w:val="auto"/>
          <w:kern w:val="2"/>
          <w:sz w:val="24"/>
          <w:szCs w:val="24"/>
          <w:lang w:val="en-US" w:eastAsia="zh-CN" w:bidi="ar-SA"/>
        </w:rPr>
        <w:t>、本次拍卖标的在拍卖开始前，委托人有权撤回本次委托标的，若委托人撤回本次委托，委托人和拍卖人不承担任何责任。</w:t>
      </w:r>
    </w:p>
    <w:p w14:paraId="1FD2E883">
      <w:pPr>
        <w:pStyle w:val="7"/>
        <w:keepNext w:val="0"/>
        <w:keepLines w:val="0"/>
        <w:pageBreakBefore w:val="0"/>
        <w:widowControl w:val="0"/>
        <w:kinsoku/>
        <w:wordWrap/>
        <w:overflowPunct/>
        <w:topLinePunct w:val="0"/>
        <w:autoSpaceDE/>
        <w:autoSpaceDN/>
        <w:bidi w:val="0"/>
        <w:adjustRightInd/>
        <w:spacing w:after="0" w:line="496" w:lineRule="exact"/>
        <w:ind w:right="139" w:rightChars="66" w:firstLine="482" w:firstLineChars="200"/>
        <w:textAlignment w:val="auto"/>
        <w:outlineLvl w:val="0"/>
        <w:rPr>
          <w:rFonts w:hint="eastAsia" w:ascii="宋体" w:hAnsi="宋体" w:cs="宋体"/>
          <w:b/>
          <w:color w:val="auto"/>
          <w:sz w:val="24"/>
        </w:rPr>
      </w:pPr>
      <w:r>
        <w:rPr>
          <w:rFonts w:hint="eastAsia" w:ascii="宋体" w:hAnsi="宋体" w:cs="宋体"/>
          <w:b/>
          <w:color w:val="auto"/>
          <w:sz w:val="24"/>
        </w:rPr>
        <w:t>第十</w:t>
      </w:r>
      <w:r>
        <w:rPr>
          <w:rFonts w:hint="eastAsia" w:ascii="宋体" w:hAnsi="宋体" w:cs="宋体"/>
          <w:b/>
          <w:color w:val="auto"/>
          <w:sz w:val="24"/>
          <w:lang w:eastAsia="zh-CN"/>
        </w:rPr>
        <w:t>一</w:t>
      </w:r>
      <w:r>
        <w:rPr>
          <w:rFonts w:hint="eastAsia" w:ascii="宋体" w:hAnsi="宋体" w:cs="宋体"/>
          <w:b/>
          <w:color w:val="auto"/>
          <w:sz w:val="24"/>
        </w:rPr>
        <w:t>条  违约责任：</w:t>
      </w:r>
    </w:p>
    <w:p w14:paraId="4D372E61">
      <w:pPr>
        <w:pStyle w:val="7"/>
        <w:keepNext w:val="0"/>
        <w:keepLines w:val="0"/>
        <w:pageBreakBefore w:val="0"/>
        <w:widowControl w:val="0"/>
        <w:kinsoku/>
        <w:wordWrap/>
        <w:overflowPunct/>
        <w:topLinePunct w:val="0"/>
        <w:autoSpaceDE/>
        <w:autoSpaceDN/>
        <w:bidi w:val="0"/>
        <w:adjustRightInd/>
        <w:spacing w:after="0" w:line="496" w:lineRule="exact"/>
        <w:ind w:right="139" w:rightChars="66" w:firstLine="480" w:firstLineChars="200"/>
        <w:textAlignment w:val="auto"/>
        <w:outlineLvl w:val="0"/>
        <w:rPr>
          <w:rFonts w:ascii="宋体" w:hAnsi="宋体" w:cs="宋体"/>
          <w:color w:val="auto"/>
          <w:sz w:val="24"/>
        </w:rPr>
      </w:pPr>
      <w:r>
        <w:rPr>
          <w:rFonts w:hint="eastAsia" w:ascii="宋体" w:hAnsi="宋体" w:cs="宋体"/>
          <w:color w:val="auto"/>
          <w:sz w:val="24"/>
        </w:rPr>
        <w:t>1、竞买人一经应价，不得撤回，否则视为违约，将被依法取消其竞买资格，且竞买保证金不予退还。</w:t>
      </w:r>
    </w:p>
    <w:p w14:paraId="10B5AE0A">
      <w:pPr>
        <w:pStyle w:val="10"/>
        <w:keepNext w:val="0"/>
        <w:keepLines w:val="0"/>
        <w:pageBreakBefore w:val="0"/>
        <w:widowControl w:val="0"/>
        <w:kinsoku/>
        <w:wordWrap/>
        <w:overflowPunct/>
        <w:topLinePunct w:val="0"/>
        <w:autoSpaceDE/>
        <w:autoSpaceDN/>
        <w:bidi w:val="0"/>
        <w:adjustRightInd/>
        <w:spacing w:after="0" w:line="496" w:lineRule="exact"/>
        <w:ind w:left="0" w:leftChars="0" w:right="139" w:rightChars="66" w:firstLine="480" w:firstLineChars="200"/>
        <w:textAlignment w:val="auto"/>
        <w:rPr>
          <w:rFonts w:ascii="宋体" w:hAnsi="宋体" w:cs="宋体"/>
          <w:color w:val="auto"/>
          <w:sz w:val="24"/>
        </w:rPr>
      </w:pPr>
      <w:r>
        <w:rPr>
          <w:rFonts w:hint="eastAsia" w:ascii="宋体" w:hAnsi="宋体" w:cs="宋体"/>
          <w:color w:val="auto"/>
          <w:sz w:val="24"/>
        </w:rPr>
        <w:t>2、竞买人若有违反《中华人民共和国拍卖法》</w:t>
      </w:r>
      <w:r>
        <w:rPr>
          <w:rFonts w:hint="eastAsia" w:ascii="宋体" w:hAnsi="宋体" w:cs="宋体"/>
          <w:color w:val="auto"/>
          <w:sz w:val="24"/>
          <w:lang w:val="en-US" w:eastAsia="zh-CN"/>
        </w:rPr>
        <w:t>等</w:t>
      </w:r>
      <w:r>
        <w:rPr>
          <w:rFonts w:hint="eastAsia" w:ascii="宋体" w:hAnsi="宋体" w:cs="宋体"/>
          <w:color w:val="auto"/>
          <w:sz w:val="24"/>
        </w:rPr>
        <w:t>相关法律法规</w:t>
      </w:r>
      <w:r>
        <w:rPr>
          <w:rFonts w:hint="eastAsia" w:ascii="宋体" w:hAnsi="宋体" w:cs="宋体"/>
          <w:color w:val="auto"/>
          <w:sz w:val="24"/>
          <w:lang w:val="en-US" w:eastAsia="zh-CN"/>
        </w:rPr>
        <w:t>规定</w:t>
      </w:r>
      <w:r>
        <w:rPr>
          <w:rFonts w:hint="eastAsia" w:ascii="宋体" w:hAnsi="宋体" w:cs="宋体"/>
          <w:color w:val="auto"/>
          <w:sz w:val="24"/>
        </w:rPr>
        <w:t>及本《拍卖规则和注意事项》的规定，将被依法取消竞买资格，竞买保证金不予退还。拍卖人保留依法追究其经济和法律责任的权利。</w:t>
      </w:r>
    </w:p>
    <w:p w14:paraId="164ADBE1">
      <w:pPr>
        <w:pStyle w:val="13"/>
        <w:keepNext w:val="0"/>
        <w:keepLines w:val="0"/>
        <w:pageBreakBefore w:val="0"/>
        <w:widowControl w:val="0"/>
        <w:kinsoku/>
        <w:wordWrap/>
        <w:overflowPunct/>
        <w:topLinePunct w:val="0"/>
        <w:autoSpaceDE/>
        <w:autoSpaceDN/>
        <w:bidi w:val="0"/>
        <w:adjustRightInd/>
        <w:spacing w:after="0" w:line="496" w:lineRule="exact"/>
        <w:ind w:left="0" w:leftChars="0" w:right="139" w:rightChars="66" w:firstLine="480" w:firstLineChars="200"/>
        <w:textAlignment w:val="auto"/>
        <w:rPr>
          <w:rFonts w:ascii="宋体" w:hAnsi="宋体" w:cs="宋体"/>
          <w:color w:val="auto"/>
          <w:sz w:val="24"/>
          <w:szCs w:val="24"/>
        </w:rPr>
      </w:pPr>
      <w:r>
        <w:rPr>
          <w:rFonts w:hint="eastAsia" w:ascii="宋体" w:hAnsi="宋体" w:cs="宋体"/>
          <w:color w:val="auto"/>
          <w:sz w:val="24"/>
          <w:szCs w:val="24"/>
        </w:rPr>
        <w:t>3、买受人应当按本《拍卖规则和注意事项》中的约定，及时将约定款</w:t>
      </w:r>
      <w:r>
        <w:rPr>
          <w:rFonts w:hint="eastAsia" w:ascii="宋体" w:hAnsi="宋体" w:cs="宋体"/>
          <w:color w:val="auto"/>
          <w:sz w:val="24"/>
          <w:szCs w:val="24"/>
          <w:lang w:eastAsia="zh-CN"/>
        </w:rPr>
        <w:t>项</w:t>
      </w:r>
      <w:r>
        <w:rPr>
          <w:rFonts w:hint="eastAsia" w:ascii="宋体" w:hAnsi="宋体" w:cs="宋体"/>
          <w:color w:val="auto"/>
          <w:sz w:val="24"/>
          <w:szCs w:val="24"/>
        </w:rPr>
        <w:t>汇入委托人</w:t>
      </w:r>
      <w:r>
        <w:rPr>
          <w:rFonts w:hint="eastAsia" w:ascii="宋体" w:hAnsi="宋体" w:cs="宋体"/>
          <w:color w:val="auto"/>
          <w:sz w:val="24"/>
          <w:szCs w:val="24"/>
          <w:lang w:eastAsia="zh-CN"/>
        </w:rPr>
        <w:t>或</w:t>
      </w:r>
      <w:r>
        <w:rPr>
          <w:rFonts w:hint="eastAsia" w:ascii="宋体" w:hAnsi="宋体" w:cs="宋体"/>
          <w:color w:val="auto"/>
          <w:sz w:val="24"/>
          <w:szCs w:val="24"/>
        </w:rPr>
        <w:t>拍卖人指定的银行账户，</w:t>
      </w:r>
      <w:r>
        <w:rPr>
          <w:rFonts w:hint="eastAsia" w:ascii="宋体" w:hAnsi="宋体" w:cs="宋体"/>
          <w:color w:val="auto"/>
          <w:sz w:val="24"/>
          <w:szCs w:val="24"/>
          <w:lang w:val="en-US" w:eastAsia="zh-CN"/>
        </w:rPr>
        <w:t>买受人未</w:t>
      </w:r>
      <w:r>
        <w:rPr>
          <w:rFonts w:hint="eastAsia" w:ascii="宋体" w:hAnsi="宋体" w:cs="宋体"/>
          <w:color w:val="auto"/>
          <w:sz w:val="24"/>
          <w:szCs w:val="24"/>
        </w:rPr>
        <w:t>按照约定支付价款的，应当承担违约责任。拍卖人有权根据《中华人民共和国拍卖法》第三十九条：“买受人应当按照约定支付拍卖标的的价款，未按照约定支付价款的，应当承担违约责任，或者由拍卖人征得委托人的同意，将拍卖标的再行拍卖。拍卖标的再行拍卖的，原买受人应当支付第一次拍卖中本人及委托人应当支付的佣金。再行拍卖的价款低于原拍卖价款的，原买受人应当补足差额。”的规定</w:t>
      </w:r>
      <w:r>
        <w:rPr>
          <w:rFonts w:hint="eastAsia" w:ascii="宋体" w:hAnsi="宋体" w:cs="宋体"/>
          <w:color w:val="auto"/>
          <w:sz w:val="24"/>
          <w:szCs w:val="24"/>
          <w:lang w:val="en-US" w:eastAsia="zh-CN"/>
        </w:rPr>
        <w:t>对买受人</w:t>
      </w:r>
      <w:r>
        <w:rPr>
          <w:rFonts w:hint="eastAsia" w:ascii="宋体" w:hAnsi="宋体" w:cs="宋体"/>
          <w:color w:val="auto"/>
          <w:sz w:val="24"/>
          <w:szCs w:val="24"/>
        </w:rPr>
        <w:t>进行处理。</w:t>
      </w:r>
    </w:p>
    <w:p w14:paraId="4C8C5D82">
      <w:pPr>
        <w:pStyle w:val="13"/>
        <w:keepNext w:val="0"/>
        <w:keepLines w:val="0"/>
        <w:pageBreakBefore w:val="0"/>
        <w:widowControl w:val="0"/>
        <w:kinsoku/>
        <w:wordWrap/>
        <w:overflowPunct/>
        <w:topLinePunct w:val="0"/>
        <w:autoSpaceDE/>
        <w:autoSpaceDN/>
        <w:bidi w:val="0"/>
        <w:adjustRightInd/>
        <w:spacing w:after="0" w:line="496" w:lineRule="exact"/>
        <w:ind w:left="0" w:leftChars="0" w:right="139" w:rightChars="66"/>
        <w:jc w:val="right"/>
        <w:textAlignment w:val="auto"/>
        <w:rPr>
          <w:rFonts w:hint="eastAsia" w:ascii="宋体" w:hAnsi="宋体" w:eastAsia="宋体"/>
          <w:color w:val="auto"/>
          <w:sz w:val="24"/>
          <w:szCs w:val="24"/>
          <w:lang w:eastAsia="zh-CN"/>
        </w:rPr>
      </w:pPr>
      <w:r>
        <w:rPr>
          <w:rFonts w:hint="eastAsia" w:ascii="宋体" w:hAnsi="宋体"/>
          <w:color w:val="auto"/>
          <w:sz w:val="24"/>
          <w:szCs w:val="24"/>
          <w:lang w:eastAsia="zh-CN"/>
        </w:rPr>
        <w:t>福建省沛晨拍卖有限公司</w:t>
      </w:r>
    </w:p>
    <w:p w14:paraId="111B1544">
      <w:pPr>
        <w:pStyle w:val="9"/>
        <w:keepNext w:val="0"/>
        <w:keepLines w:val="0"/>
        <w:pageBreakBefore w:val="0"/>
        <w:widowControl w:val="0"/>
        <w:tabs>
          <w:tab w:val="left" w:pos="9180"/>
        </w:tabs>
        <w:kinsoku/>
        <w:wordWrap/>
        <w:overflowPunct/>
        <w:topLinePunct w:val="0"/>
        <w:autoSpaceDE/>
        <w:autoSpaceDN/>
        <w:bidi w:val="0"/>
        <w:adjustRightInd/>
        <w:spacing w:line="496" w:lineRule="exact"/>
        <w:ind w:leftChars="0" w:right="585"/>
        <w:textAlignment w:val="auto"/>
        <w:rPr>
          <w:rFonts w:hint="eastAsia" w:ascii="宋体" w:eastAsia="宋体"/>
          <w:b w:val="0"/>
          <w:bCs w:val="0"/>
          <w:color w:val="auto"/>
          <w:sz w:val="24"/>
          <w:lang w:eastAsia="zh-CN"/>
        </w:rPr>
      </w:pPr>
      <w:r>
        <w:rPr>
          <w:rFonts w:hint="eastAsia" w:ascii="宋体" w:eastAsia="宋体"/>
          <w:color w:val="auto"/>
          <w:sz w:val="24"/>
        </w:rPr>
        <w:t xml:space="preserve">                                            </w:t>
      </w:r>
      <w:r>
        <w:rPr>
          <w:rFonts w:hint="eastAsia" w:ascii="宋体" w:eastAsia="宋体"/>
          <w:color w:val="auto"/>
          <w:sz w:val="24"/>
          <w:lang w:val="en-US" w:eastAsia="zh-CN"/>
        </w:rPr>
        <w:t xml:space="preserve">   </w:t>
      </w:r>
      <w:r>
        <w:rPr>
          <w:rFonts w:hint="eastAsia" w:ascii="宋体" w:eastAsia="宋体"/>
          <w:b w:val="0"/>
          <w:bCs w:val="0"/>
          <w:color w:val="auto"/>
          <w:sz w:val="24"/>
          <w:lang w:eastAsia="zh-CN"/>
        </w:rPr>
        <w:t>2025年2月25日</w:t>
      </w:r>
    </w:p>
    <w:p w14:paraId="2B0422B1">
      <w:pPr>
        <w:jc w:val="center"/>
        <w:rPr>
          <w:rFonts w:hint="eastAsia" w:ascii="宋体" w:hAnsi="宋体"/>
          <w:b/>
          <w:color w:val="auto"/>
          <w:sz w:val="44"/>
          <w:szCs w:val="44"/>
        </w:rPr>
      </w:pPr>
    </w:p>
    <w:p w14:paraId="278ACDF5">
      <w:pPr>
        <w:jc w:val="center"/>
        <w:rPr>
          <w:rFonts w:hint="eastAsia" w:ascii="宋体" w:hAnsi="宋体"/>
          <w:b/>
          <w:color w:val="auto"/>
          <w:sz w:val="44"/>
          <w:szCs w:val="44"/>
        </w:rPr>
      </w:pPr>
      <w:r>
        <w:rPr>
          <w:rFonts w:hint="eastAsia" w:ascii="宋体" w:hAnsi="宋体"/>
          <w:b/>
          <w:color w:val="auto"/>
          <w:sz w:val="44"/>
          <w:szCs w:val="44"/>
        </w:rPr>
        <w:t>竞买申请书</w:t>
      </w:r>
    </w:p>
    <w:p w14:paraId="15EF05D9">
      <w:pPr>
        <w:jc w:val="center"/>
        <w:rPr>
          <w:rFonts w:hint="eastAsia" w:ascii="宋体" w:hAnsi="宋体"/>
          <w:b/>
          <w:color w:val="auto"/>
          <w:sz w:val="48"/>
          <w:szCs w:val="48"/>
        </w:rPr>
      </w:pPr>
    </w:p>
    <w:p w14:paraId="17861D85">
      <w:pPr>
        <w:spacing w:line="560" w:lineRule="exact"/>
        <w:rPr>
          <w:rFonts w:hint="eastAsia" w:ascii="宋体" w:hAnsi="宋体"/>
          <w:color w:val="auto"/>
          <w:sz w:val="28"/>
          <w:szCs w:val="28"/>
        </w:rPr>
      </w:pPr>
      <w:r>
        <w:rPr>
          <w:rFonts w:hint="eastAsia"/>
          <w:color w:val="auto"/>
          <w:sz w:val="28"/>
          <w:szCs w:val="28"/>
          <w:lang w:eastAsia="zh-CN"/>
        </w:rPr>
        <w:t>福建省沛晨拍卖有限公司</w:t>
      </w:r>
      <w:r>
        <w:rPr>
          <w:rFonts w:hint="eastAsia"/>
          <w:color w:val="auto"/>
          <w:sz w:val="28"/>
          <w:szCs w:val="28"/>
        </w:rPr>
        <w:t>:</w:t>
      </w:r>
    </w:p>
    <w:p w14:paraId="76DECD74">
      <w:pPr>
        <w:spacing w:line="560" w:lineRule="exact"/>
        <w:rPr>
          <w:rFonts w:hint="eastAsia" w:ascii="宋体" w:hAnsi="宋体"/>
          <w:color w:val="auto"/>
          <w:sz w:val="28"/>
          <w:szCs w:val="28"/>
        </w:rPr>
      </w:pPr>
      <w:r>
        <w:rPr>
          <w:rFonts w:hint="eastAsia"/>
          <w:color w:val="auto"/>
          <w:sz w:val="28"/>
          <w:szCs w:val="28"/>
        </w:rPr>
        <w:t xml:space="preserve">    </w:t>
      </w:r>
      <w:r>
        <w:rPr>
          <w:rFonts w:hint="eastAsia" w:ascii="宋体" w:hAnsi="宋体"/>
          <w:color w:val="auto"/>
          <w:sz w:val="28"/>
          <w:szCs w:val="28"/>
        </w:rPr>
        <w:t>经认真审阅贵司的《拍卖规则和注意事项》,并进行了实地踏勘,我方愿意遵守《拍卖规则和注意事项》的要求和规定,申请参加贵司于</w:t>
      </w:r>
      <w:r>
        <w:rPr>
          <w:rFonts w:hint="eastAsia" w:ascii="宋体" w:hAnsi="宋体"/>
          <w:color w:val="auto"/>
          <w:sz w:val="28"/>
          <w:szCs w:val="28"/>
          <w:lang w:val="en-US" w:eastAsia="zh-CN"/>
        </w:rPr>
        <w:t>2025年3月18日10：30时</w:t>
      </w:r>
      <w:r>
        <w:rPr>
          <w:rFonts w:hint="eastAsia" w:ascii="宋体" w:hAnsi="宋体"/>
          <w:color w:val="auto"/>
          <w:sz w:val="28"/>
          <w:szCs w:val="28"/>
        </w:rPr>
        <w:t>在</w:t>
      </w:r>
      <w:r>
        <w:rPr>
          <w:rFonts w:hint="eastAsia" w:ascii="宋体" w:hAnsi="宋体"/>
          <w:color w:val="auto"/>
          <w:sz w:val="28"/>
          <w:szCs w:val="28"/>
          <w:lang w:eastAsia="zh-CN"/>
        </w:rPr>
        <w:t>仙游县政务服务中心三楼311室</w:t>
      </w:r>
      <w:r>
        <w:rPr>
          <w:rFonts w:hint="eastAsia" w:ascii="宋体" w:hAnsi="宋体"/>
          <w:color w:val="auto"/>
          <w:sz w:val="28"/>
          <w:szCs w:val="28"/>
        </w:rPr>
        <w:t>举办的拍卖会并参与竞买。</w:t>
      </w:r>
    </w:p>
    <w:p w14:paraId="1C1CEC1D">
      <w:pPr>
        <w:spacing w:line="560" w:lineRule="exact"/>
        <w:ind w:firstLine="560" w:firstLineChars="200"/>
        <w:rPr>
          <w:rFonts w:hint="eastAsia"/>
        </w:rPr>
      </w:pPr>
      <w:r>
        <w:rPr>
          <w:rFonts w:hint="eastAsia" w:ascii="宋体" w:hAnsi="宋体" w:eastAsia="宋体" w:cs="Times New Roman"/>
          <w:color w:val="auto"/>
          <w:sz w:val="28"/>
          <w:szCs w:val="28"/>
          <w:lang w:val="en-US" w:eastAsia="zh-CN"/>
        </w:rPr>
        <w:t>我方愿意交纳竞买保证金人民币</w:t>
      </w:r>
      <w:r>
        <w:rPr>
          <w:rFonts w:hint="eastAsia" w:ascii="宋体" w:hAnsi="宋体" w:eastAsia="宋体" w:cs="Times New Roman"/>
          <w:color w:val="auto"/>
          <w:sz w:val="28"/>
          <w:szCs w:val="28"/>
          <w:lang w:val="en-US" w:eastAsia="zh-CN"/>
        </w:rPr>
        <w:fldChar w:fldCharType="begin"/>
      </w:r>
      <w:r>
        <w:rPr>
          <w:rFonts w:hint="eastAsia" w:ascii="宋体" w:hAnsi="宋体" w:eastAsia="宋体" w:cs="Times New Roman"/>
          <w:color w:val="auto"/>
          <w:sz w:val="28"/>
          <w:szCs w:val="28"/>
          <w:lang w:val="en-US" w:eastAsia="zh-CN"/>
        </w:rPr>
        <w:instrText xml:space="preserve"> = 1000000 \* CHINESENUM2 </w:instrText>
      </w:r>
      <w:r>
        <w:rPr>
          <w:rFonts w:hint="eastAsia" w:ascii="宋体" w:hAnsi="宋体" w:eastAsia="宋体" w:cs="Times New Roman"/>
          <w:color w:val="auto"/>
          <w:sz w:val="28"/>
          <w:szCs w:val="28"/>
          <w:lang w:val="en-US" w:eastAsia="zh-CN"/>
        </w:rPr>
        <w:fldChar w:fldCharType="separate"/>
      </w:r>
      <w:r>
        <w:rPr>
          <w:rFonts w:hint="eastAsia" w:ascii="宋体" w:hAnsi="宋体" w:eastAsia="宋体" w:cs="Times New Roman"/>
          <w:color w:val="auto"/>
          <w:sz w:val="28"/>
          <w:szCs w:val="28"/>
          <w:u w:val="single"/>
          <w:lang w:val="en-US" w:eastAsia="zh-CN"/>
        </w:rPr>
        <w:t>20</w:t>
      </w:r>
      <w:r>
        <w:rPr>
          <w:rFonts w:hint="eastAsia" w:ascii="宋体" w:hAnsi="宋体" w:eastAsia="宋体" w:cs="Times New Roman"/>
          <w:color w:val="auto"/>
          <w:sz w:val="28"/>
          <w:szCs w:val="28"/>
          <w:lang w:val="en-US" w:eastAsia="zh-CN"/>
        </w:rPr>
        <w:t>万</w:t>
      </w:r>
      <w:r>
        <w:rPr>
          <w:rFonts w:hint="eastAsia" w:ascii="宋体" w:hAnsi="宋体" w:eastAsia="宋体" w:cs="Times New Roman"/>
          <w:color w:val="auto"/>
          <w:sz w:val="28"/>
          <w:szCs w:val="28"/>
          <w:lang w:val="en-US" w:eastAsia="zh-CN"/>
        </w:rPr>
        <w:fldChar w:fldCharType="end"/>
      </w:r>
      <w:r>
        <w:rPr>
          <w:rFonts w:hint="eastAsia" w:ascii="宋体" w:hAnsi="宋体" w:eastAsia="宋体" w:cs="Times New Roman"/>
          <w:color w:val="auto"/>
          <w:sz w:val="28"/>
          <w:szCs w:val="28"/>
          <w:lang w:val="en-US" w:eastAsia="zh-CN"/>
        </w:rPr>
        <w:t>元并持</w:t>
      </w:r>
      <w:r>
        <w:rPr>
          <w:rFonts w:hint="eastAsia" w:ascii="宋体" w:hAnsi="宋体" w:eastAsia="宋体" w:cs="Times New Roman"/>
          <w:color w:val="auto"/>
          <w:sz w:val="28"/>
          <w:szCs w:val="28"/>
          <w:u w:val="single"/>
          <w:lang w:val="en-US" w:eastAsia="zh-CN"/>
        </w:rPr>
        <w:t xml:space="preserve">     </w:t>
      </w:r>
      <w:r>
        <w:rPr>
          <w:rFonts w:hint="eastAsia" w:ascii="宋体" w:hAnsi="宋体" w:eastAsia="宋体" w:cs="Times New Roman"/>
          <w:color w:val="auto"/>
          <w:sz w:val="28"/>
          <w:szCs w:val="28"/>
          <w:lang w:val="en-US" w:eastAsia="zh-CN"/>
        </w:rPr>
        <w:t>号牌参与买。</w:t>
      </w:r>
    </w:p>
    <w:p w14:paraId="0DB7BA3C">
      <w:pPr>
        <w:spacing w:line="560" w:lineRule="exact"/>
        <w:ind w:firstLine="560" w:firstLineChars="200"/>
        <w:rPr>
          <w:rFonts w:hint="eastAsia" w:ascii="宋体" w:hAnsi="宋体"/>
          <w:color w:val="auto"/>
          <w:spacing w:val="-20"/>
          <w:sz w:val="28"/>
          <w:szCs w:val="28"/>
        </w:rPr>
      </w:pPr>
      <w:r>
        <w:rPr>
          <w:rFonts w:hint="eastAsia" w:ascii="宋体" w:hAnsi="宋体"/>
          <w:color w:val="auto"/>
          <w:sz w:val="28"/>
          <w:szCs w:val="28"/>
          <w:lang w:val="en-US" w:eastAsia="zh-CN"/>
        </w:rPr>
        <w:t>我方保证所提供的所有报名材料均有效，无任何虚假，否则拍卖人或委托人可取消我方的竞买资格或买受资格并没收竞买保证金。</w:t>
      </w:r>
      <w:r>
        <w:rPr>
          <w:rFonts w:hint="eastAsia" w:ascii="宋体" w:hAnsi="宋体"/>
          <w:color w:val="auto"/>
          <w:sz w:val="28"/>
          <w:szCs w:val="28"/>
        </w:rPr>
        <w:t>如能竞得,我方保证当场签订《拍卖成交确认书》,并按《拍卖规则和注意事项》规定的时间付清相关价款及签订相关合同,否则均视为违约,拍卖人、委托人可以取消我方的买受资格,</w:t>
      </w:r>
      <w:r>
        <w:rPr>
          <w:rFonts w:hint="eastAsia"/>
          <w:color w:val="auto"/>
          <w:sz w:val="28"/>
          <w:szCs w:val="28"/>
        </w:rPr>
        <w:t xml:space="preserve"> </w:t>
      </w:r>
      <w:r>
        <w:rPr>
          <w:rFonts w:hint="eastAsia" w:ascii="宋体" w:hAnsi="宋体"/>
          <w:color w:val="auto"/>
          <w:sz w:val="28"/>
          <w:szCs w:val="28"/>
        </w:rPr>
        <w:t>收回拍卖标的,我方所缴纳的竞买保证金不予返还,并赔偿</w:t>
      </w:r>
      <w:r>
        <w:rPr>
          <w:rFonts w:hint="eastAsia"/>
          <w:color w:val="auto"/>
          <w:sz w:val="28"/>
          <w:szCs w:val="28"/>
          <w:lang w:eastAsia="zh-CN"/>
        </w:rPr>
        <w:t>福建省沛晨拍卖有限公司</w:t>
      </w:r>
      <w:r>
        <w:rPr>
          <w:rFonts w:hint="eastAsia" w:ascii="宋体" w:hAnsi="宋体"/>
          <w:color w:val="auto"/>
          <w:sz w:val="28"/>
          <w:szCs w:val="28"/>
        </w:rPr>
        <w:t>及委托人相关费用及损失。委托人另行拍卖该标的的价格低于本次成交价的,我方愿意按实际差额向委托人支付赔偿金及相关费用。</w:t>
      </w:r>
    </w:p>
    <w:p w14:paraId="5004F9D9">
      <w:pPr>
        <w:spacing w:line="560" w:lineRule="exact"/>
        <w:rPr>
          <w:rFonts w:hint="eastAsia" w:ascii="宋体" w:hAnsi="宋体"/>
          <w:color w:val="auto"/>
          <w:spacing w:val="-20"/>
          <w:sz w:val="28"/>
          <w:szCs w:val="28"/>
        </w:rPr>
      </w:pPr>
    </w:p>
    <w:p w14:paraId="70B49EF3">
      <w:pPr>
        <w:spacing w:before="156" w:beforeLines="50" w:after="156" w:afterLines="50" w:line="400" w:lineRule="exact"/>
        <w:rPr>
          <w:rFonts w:hint="eastAsia" w:ascii="宋体" w:hAnsi="宋体"/>
          <w:color w:val="auto"/>
          <w:spacing w:val="-20"/>
          <w:sz w:val="28"/>
          <w:szCs w:val="28"/>
        </w:rPr>
      </w:pPr>
      <w:r>
        <w:rPr>
          <w:rFonts w:hint="eastAsia" w:ascii="宋体" w:hAnsi="宋体"/>
          <w:color w:val="auto"/>
          <w:spacing w:val="-20"/>
          <w:sz w:val="28"/>
          <w:szCs w:val="28"/>
        </w:rPr>
        <w:t xml:space="preserve">竞买人(签章) :  </w:t>
      </w:r>
      <w:r>
        <w:rPr>
          <w:rFonts w:hint="eastAsia" w:ascii="宋体" w:hAnsi="宋体"/>
          <w:color w:val="auto"/>
          <w:spacing w:val="-20"/>
          <w:sz w:val="28"/>
          <w:szCs w:val="28"/>
          <w:u w:val="single"/>
        </w:rPr>
        <w:t xml:space="preserve">                                   </w:t>
      </w:r>
      <w:r>
        <w:rPr>
          <w:rFonts w:hint="eastAsia" w:ascii="宋体" w:hAnsi="宋体"/>
          <w:color w:val="auto"/>
          <w:spacing w:val="-20"/>
          <w:sz w:val="28"/>
          <w:szCs w:val="28"/>
        </w:rPr>
        <w:t xml:space="preserve">      </w:t>
      </w:r>
    </w:p>
    <w:p w14:paraId="3B2919B4">
      <w:pPr>
        <w:spacing w:line="360" w:lineRule="auto"/>
        <w:rPr>
          <w:rFonts w:hint="eastAsia" w:ascii="宋体" w:hAnsi="宋体"/>
          <w:color w:val="auto"/>
          <w:spacing w:val="-12"/>
          <w:sz w:val="24"/>
          <w:u w:val="single"/>
        </w:rPr>
      </w:pPr>
      <w:r>
        <w:rPr>
          <w:rFonts w:hint="eastAsia" w:ascii="宋体" w:hAnsi="宋体"/>
          <w:color w:val="auto"/>
          <w:spacing w:val="-20"/>
          <w:sz w:val="28"/>
          <w:szCs w:val="28"/>
        </w:rPr>
        <w:t xml:space="preserve">法定代表人或委托代理人（签字或盖章）： </w:t>
      </w:r>
      <w:r>
        <w:rPr>
          <w:rFonts w:hint="eastAsia" w:ascii="宋体" w:hAnsi="宋体"/>
          <w:color w:val="auto"/>
          <w:spacing w:val="-12"/>
          <w:sz w:val="24"/>
          <w:u w:val="single"/>
        </w:rPr>
        <w:t xml:space="preserve">                               </w:t>
      </w:r>
    </w:p>
    <w:p w14:paraId="5F24167E">
      <w:pPr>
        <w:spacing w:before="156" w:beforeLines="50" w:after="156" w:afterLines="50" w:line="400" w:lineRule="exact"/>
        <w:rPr>
          <w:rFonts w:hint="eastAsia" w:ascii="宋体" w:hAnsi="宋体"/>
          <w:color w:val="auto"/>
          <w:spacing w:val="-20"/>
          <w:sz w:val="28"/>
          <w:szCs w:val="28"/>
          <w:u w:val="single"/>
        </w:rPr>
      </w:pPr>
      <w:r>
        <w:rPr>
          <w:rFonts w:hint="eastAsia" w:ascii="宋体" w:hAnsi="宋体"/>
          <w:color w:val="auto"/>
          <w:spacing w:val="-20"/>
          <w:sz w:val="28"/>
          <w:szCs w:val="28"/>
        </w:rPr>
        <w:t>联系电话:</w:t>
      </w:r>
      <w:r>
        <w:rPr>
          <w:rFonts w:hint="eastAsia" w:ascii="宋体" w:hAnsi="宋体"/>
          <w:color w:val="auto"/>
          <w:spacing w:val="-20"/>
          <w:sz w:val="28"/>
          <w:szCs w:val="28"/>
          <w:u w:val="single"/>
        </w:rPr>
        <w:t xml:space="preserve">                                        </w:t>
      </w:r>
    </w:p>
    <w:p w14:paraId="0D9DDD5D">
      <w:pPr>
        <w:spacing w:before="156" w:beforeLines="50" w:after="156" w:afterLines="50" w:line="400" w:lineRule="exact"/>
        <w:rPr>
          <w:rFonts w:hint="eastAsia"/>
          <w:color w:val="auto"/>
          <w:sz w:val="28"/>
          <w:szCs w:val="28"/>
        </w:rPr>
      </w:pPr>
      <w:r>
        <w:rPr>
          <w:rFonts w:hint="eastAsia" w:ascii="宋体" w:hAnsi="宋体"/>
          <w:color w:val="auto"/>
          <w:spacing w:val="-20"/>
          <w:sz w:val="28"/>
          <w:szCs w:val="28"/>
        </w:rPr>
        <w:t>申请日期:</w:t>
      </w:r>
      <w:r>
        <w:rPr>
          <w:rFonts w:hint="eastAsia" w:ascii="宋体" w:hAnsi="宋体"/>
          <w:color w:val="auto"/>
          <w:spacing w:val="-20"/>
          <w:sz w:val="28"/>
          <w:szCs w:val="28"/>
          <w:lang w:eastAsia="zh-CN"/>
        </w:rPr>
        <w:t>2025年</w:t>
      </w:r>
      <w:r>
        <w:rPr>
          <w:rFonts w:hint="eastAsia" w:ascii="宋体" w:hAnsi="宋体"/>
          <w:color w:val="auto"/>
          <w:spacing w:val="-20"/>
          <w:sz w:val="28"/>
          <w:szCs w:val="28"/>
        </w:rPr>
        <w:t xml:space="preserve"> </w:t>
      </w:r>
      <w:r>
        <w:rPr>
          <w:rFonts w:hint="eastAsia" w:ascii="宋体" w:hAnsi="宋体"/>
          <w:color w:val="auto"/>
          <w:spacing w:val="-20"/>
          <w:sz w:val="28"/>
          <w:szCs w:val="28"/>
          <w:u w:val="single"/>
        </w:rPr>
        <w:t xml:space="preserve">      </w:t>
      </w:r>
      <w:r>
        <w:rPr>
          <w:rFonts w:hint="eastAsia" w:ascii="宋体" w:hAnsi="宋体"/>
          <w:color w:val="auto"/>
          <w:spacing w:val="-20"/>
          <w:sz w:val="28"/>
          <w:szCs w:val="28"/>
        </w:rPr>
        <w:t xml:space="preserve"> 月  </w:t>
      </w:r>
      <w:r>
        <w:rPr>
          <w:rFonts w:hint="eastAsia" w:ascii="宋体" w:hAnsi="宋体"/>
          <w:color w:val="auto"/>
          <w:spacing w:val="-20"/>
          <w:sz w:val="28"/>
          <w:szCs w:val="28"/>
          <w:u w:val="single"/>
        </w:rPr>
        <w:t xml:space="preserve">      </w:t>
      </w:r>
      <w:r>
        <w:rPr>
          <w:rFonts w:hint="eastAsia" w:ascii="宋体" w:hAnsi="宋体"/>
          <w:color w:val="auto"/>
          <w:spacing w:val="-20"/>
          <w:sz w:val="28"/>
          <w:szCs w:val="28"/>
        </w:rPr>
        <w:t xml:space="preserve"> 日</w:t>
      </w:r>
    </w:p>
    <w:p w14:paraId="7AE304F0">
      <w:pPr>
        <w:ind w:firstLine="2625" w:firstLineChars="1250"/>
        <w:rPr>
          <w:rFonts w:hint="eastAsia"/>
          <w:color w:val="auto"/>
        </w:rPr>
      </w:pPr>
    </w:p>
    <w:p w14:paraId="68DAAAD2">
      <w:pPr>
        <w:ind w:firstLine="2625" w:firstLineChars="1250"/>
        <w:rPr>
          <w:rFonts w:hint="eastAsia"/>
          <w:color w:val="auto"/>
        </w:rPr>
      </w:pPr>
    </w:p>
    <w:p w14:paraId="48AB93AD">
      <w:pPr>
        <w:spacing w:line="500" w:lineRule="exact"/>
        <w:jc w:val="center"/>
        <w:rPr>
          <w:rFonts w:hint="eastAsia" w:ascii="黑体" w:hAnsi="宋体" w:eastAsia="黑体"/>
          <w:b/>
          <w:color w:val="auto"/>
          <w:sz w:val="44"/>
          <w:szCs w:val="44"/>
        </w:rPr>
      </w:pPr>
    </w:p>
    <w:p w14:paraId="21BB1198">
      <w:pPr>
        <w:spacing w:line="500" w:lineRule="exact"/>
        <w:jc w:val="center"/>
        <w:rPr>
          <w:rFonts w:hint="eastAsia" w:ascii="黑体" w:hAnsi="宋体" w:eastAsia="黑体"/>
          <w:b/>
          <w:color w:val="auto"/>
          <w:sz w:val="44"/>
          <w:szCs w:val="44"/>
        </w:rPr>
      </w:pPr>
    </w:p>
    <w:p w14:paraId="00455F4C">
      <w:pPr>
        <w:spacing w:line="500" w:lineRule="exact"/>
        <w:jc w:val="center"/>
        <w:rPr>
          <w:rFonts w:hint="eastAsia" w:ascii="黑体" w:hAnsi="宋体" w:eastAsia="黑体"/>
          <w:b/>
          <w:color w:val="auto"/>
          <w:sz w:val="44"/>
          <w:szCs w:val="44"/>
        </w:rPr>
      </w:pPr>
      <w:r>
        <w:rPr>
          <w:rFonts w:hint="eastAsia" w:ascii="黑体" w:hAnsi="宋体" w:eastAsia="黑体"/>
          <w:b/>
          <w:color w:val="auto"/>
          <w:sz w:val="44"/>
          <w:szCs w:val="44"/>
        </w:rPr>
        <w:t>授权委托书</w:t>
      </w:r>
    </w:p>
    <w:p w14:paraId="48E7CB28">
      <w:pPr>
        <w:spacing w:line="500" w:lineRule="exact"/>
        <w:rPr>
          <w:rFonts w:hint="eastAsia" w:ascii="黑体" w:hAnsi="宋体" w:eastAsia="黑体"/>
          <w:color w:val="auto"/>
          <w:sz w:val="30"/>
        </w:rPr>
      </w:pPr>
    </w:p>
    <w:p w14:paraId="51A26292">
      <w:pPr>
        <w:spacing w:line="560" w:lineRule="exact"/>
        <w:rPr>
          <w:rFonts w:hint="eastAsia" w:ascii="黑体" w:hAnsi="黑体" w:eastAsia="黑体"/>
          <w:color w:val="auto"/>
          <w:sz w:val="32"/>
          <w:szCs w:val="32"/>
        </w:rPr>
      </w:pPr>
      <w:r>
        <w:rPr>
          <w:rFonts w:hint="eastAsia" w:ascii="黑体" w:hAnsi="黑体" w:eastAsia="黑体"/>
          <w:color w:val="auto"/>
          <w:sz w:val="32"/>
          <w:szCs w:val="32"/>
          <w:lang w:eastAsia="zh-CN"/>
        </w:rPr>
        <w:t>福建省沛晨拍卖有限公司</w:t>
      </w:r>
      <w:r>
        <w:rPr>
          <w:rFonts w:hint="eastAsia" w:ascii="黑体" w:hAnsi="黑体" w:eastAsia="黑体"/>
          <w:color w:val="auto"/>
          <w:sz w:val="32"/>
          <w:szCs w:val="32"/>
        </w:rPr>
        <w:t>：</w:t>
      </w:r>
    </w:p>
    <w:p w14:paraId="35B1742D">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color w:val="auto"/>
          <w:sz w:val="28"/>
          <w:szCs w:val="28"/>
        </w:rPr>
      </w:pPr>
      <w:r>
        <w:rPr>
          <w:rFonts w:hint="eastAsia" w:ascii="宋体" w:hAnsi="宋体"/>
          <w:color w:val="auto"/>
          <w:sz w:val="28"/>
          <w:szCs w:val="28"/>
        </w:rPr>
        <w:t>兹</w:t>
      </w:r>
      <w:r>
        <w:rPr>
          <w:rFonts w:hint="eastAsia" w:ascii="宋体" w:hAnsi="宋体"/>
          <w:color w:val="auto"/>
          <w:spacing w:val="10"/>
          <w:sz w:val="28"/>
          <w:szCs w:val="28"/>
        </w:rPr>
        <w:t>委托</w:t>
      </w:r>
      <w:r>
        <w:rPr>
          <w:rFonts w:hint="eastAsia" w:ascii="宋体" w:hAnsi="宋体"/>
          <w:color w:val="auto"/>
          <w:spacing w:val="10"/>
          <w:sz w:val="28"/>
          <w:szCs w:val="28"/>
          <w:u w:val="single"/>
        </w:rPr>
        <w:t xml:space="preserve">          </w:t>
      </w:r>
      <w:r>
        <w:rPr>
          <w:rFonts w:hint="eastAsia" w:ascii="宋体" w:hAnsi="宋体"/>
          <w:color w:val="auto"/>
          <w:spacing w:val="10"/>
          <w:sz w:val="28"/>
          <w:szCs w:val="28"/>
        </w:rPr>
        <w:t>同志代表我司（单位）参加贵公司于</w:t>
      </w:r>
      <w:r>
        <w:rPr>
          <w:rFonts w:hint="eastAsia" w:ascii="宋体" w:hAnsi="宋体"/>
          <w:color w:val="auto"/>
          <w:sz w:val="28"/>
          <w:szCs w:val="28"/>
          <w:lang w:eastAsia="zh-CN"/>
        </w:rPr>
        <w:t>2025年3月18日</w:t>
      </w:r>
      <w:r>
        <w:rPr>
          <w:rFonts w:hint="eastAsia" w:ascii="宋体" w:hAnsi="宋体"/>
          <w:color w:val="auto"/>
          <w:sz w:val="28"/>
          <w:szCs w:val="28"/>
          <w:lang w:val="en-US" w:eastAsia="zh-CN"/>
        </w:rPr>
        <w:t>10：30时</w:t>
      </w:r>
      <w:r>
        <w:rPr>
          <w:rFonts w:hint="eastAsia" w:ascii="宋体" w:hAnsi="宋体"/>
          <w:color w:val="auto"/>
          <w:sz w:val="28"/>
          <w:szCs w:val="28"/>
        </w:rPr>
        <w:t>举行的</w:t>
      </w:r>
      <w:r>
        <w:rPr>
          <w:rFonts w:hint="eastAsia" w:ascii="宋体" w:hAnsi="宋体"/>
          <w:b/>
          <w:color w:val="auto"/>
          <w:sz w:val="28"/>
          <w:szCs w:val="28"/>
          <w:u w:val="single"/>
          <w:lang w:eastAsia="zh-CN"/>
        </w:rPr>
        <w:t>仙游县园庄镇面点小微产业园边坡防灾降险工程涉及多余砂石土出让（含边坡防灾降险工程一并出让）</w:t>
      </w:r>
      <w:r>
        <w:rPr>
          <w:rFonts w:hint="eastAsia" w:ascii="宋体" w:hAnsi="宋体"/>
          <w:color w:val="auto"/>
          <w:sz w:val="28"/>
          <w:szCs w:val="28"/>
        </w:rPr>
        <w:t xml:space="preserve">拍卖会。  </w:t>
      </w:r>
    </w:p>
    <w:p w14:paraId="33D3F3E7">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代理权限为：参与</w:t>
      </w:r>
      <w:r>
        <w:rPr>
          <w:rFonts w:hint="eastAsia" w:ascii="宋体" w:hAnsi="宋体"/>
          <w:b/>
          <w:color w:val="auto"/>
          <w:sz w:val="28"/>
          <w:szCs w:val="28"/>
          <w:u w:val="single"/>
          <w:lang w:eastAsia="zh-CN"/>
        </w:rPr>
        <w:t>仙游县园庄镇面点小微产业园边坡防灾降险工程涉及多余砂石土出让（含边坡防灾降险工程一并出让）</w:t>
      </w:r>
      <w:r>
        <w:rPr>
          <w:rFonts w:hint="eastAsia" w:ascii="宋体" w:hAnsi="宋体"/>
          <w:color w:val="auto"/>
          <w:sz w:val="28"/>
          <w:szCs w:val="28"/>
          <w:u w:val="single"/>
        </w:rPr>
        <w:t>拍卖标的</w:t>
      </w:r>
      <w:r>
        <w:rPr>
          <w:rFonts w:hint="eastAsia" w:ascii="宋体" w:hAnsi="宋体"/>
          <w:color w:val="auto"/>
          <w:sz w:val="28"/>
          <w:szCs w:val="28"/>
        </w:rPr>
        <w:t>的竞价、签署《竞买申请书》、《竞买协议》、《福建省拍卖成交确认书》、《拍卖笔录》及其他相关</w:t>
      </w:r>
      <w:r>
        <w:rPr>
          <w:rFonts w:hint="eastAsia" w:ascii="宋体" w:hAnsi="宋体"/>
          <w:color w:val="auto"/>
          <w:spacing w:val="-6"/>
          <w:sz w:val="28"/>
          <w:szCs w:val="28"/>
        </w:rPr>
        <w:t>资料等，我司（单位）均予承认，并承担由此产生的一切法律和</w:t>
      </w:r>
      <w:r>
        <w:rPr>
          <w:rFonts w:hint="eastAsia" w:ascii="宋体" w:hAnsi="宋体"/>
          <w:color w:val="auto"/>
          <w:sz w:val="28"/>
          <w:szCs w:val="28"/>
        </w:rPr>
        <w:t>经济责任。</w:t>
      </w:r>
    </w:p>
    <w:p w14:paraId="181CAEDD">
      <w:pPr>
        <w:keepNext w:val="0"/>
        <w:keepLines w:val="0"/>
        <w:pageBreakBefore w:val="0"/>
        <w:widowControl w:val="0"/>
        <w:kinsoku/>
        <w:wordWrap/>
        <w:overflowPunct/>
        <w:topLinePunct w:val="0"/>
        <w:autoSpaceDE/>
        <w:autoSpaceDN/>
        <w:bidi w:val="0"/>
        <w:adjustRightInd/>
        <w:snapToGrid/>
        <w:spacing w:line="580" w:lineRule="exact"/>
        <w:ind w:firstLine="630"/>
        <w:textAlignment w:val="auto"/>
        <w:rPr>
          <w:rFonts w:hint="eastAsia" w:ascii="宋体" w:hAnsi="宋体"/>
          <w:color w:val="auto"/>
          <w:sz w:val="28"/>
          <w:szCs w:val="28"/>
        </w:rPr>
      </w:pPr>
      <w:r>
        <w:rPr>
          <w:rFonts w:hint="eastAsia" w:ascii="宋体" w:hAnsi="宋体"/>
          <w:color w:val="auto"/>
          <w:sz w:val="28"/>
          <w:szCs w:val="28"/>
        </w:rPr>
        <w:t xml:space="preserve">有效期限：自 </w:t>
      </w:r>
      <w:r>
        <w:rPr>
          <w:rFonts w:hint="eastAsia" w:ascii="宋体" w:hAnsi="宋体"/>
          <w:color w:val="auto"/>
          <w:sz w:val="28"/>
          <w:szCs w:val="28"/>
          <w:u w:val="single"/>
        </w:rPr>
        <w:t xml:space="preserve">    </w:t>
      </w:r>
      <w:r>
        <w:rPr>
          <w:rFonts w:hint="eastAsia" w:ascii="宋体" w:hAnsi="宋体"/>
          <w:color w:val="auto"/>
          <w:sz w:val="28"/>
          <w:szCs w:val="28"/>
        </w:rPr>
        <w:t>年</w:t>
      </w:r>
      <w:r>
        <w:rPr>
          <w:rFonts w:hint="eastAsia" w:ascii="宋体" w:hAnsi="宋体"/>
          <w:color w:val="auto"/>
          <w:sz w:val="28"/>
          <w:szCs w:val="28"/>
          <w:u w:val="single"/>
        </w:rPr>
        <w:t xml:space="preserve">    </w:t>
      </w:r>
      <w:r>
        <w:rPr>
          <w:rFonts w:hint="eastAsia" w:ascii="宋体" w:hAnsi="宋体"/>
          <w:color w:val="auto"/>
          <w:sz w:val="28"/>
          <w:szCs w:val="28"/>
        </w:rPr>
        <w:t>月</w:t>
      </w:r>
      <w:r>
        <w:rPr>
          <w:rFonts w:hint="eastAsia" w:ascii="宋体" w:hAnsi="宋体"/>
          <w:color w:val="auto"/>
          <w:sz w:val="28"/>
          <w:szCs w:val="28"/>
          <w:u w:val="single"/>
        </w:rPr>
        <w:t xml:space="preserve">   </w:t>
      </w:r>
      <w:r>
        <w:rPr>
          <w:rFonts w:hint="eastAsia" w:ascii="宋体" w:hAnsi="宋体"/>
          <w:color w:val="auto"/>
          <w:sz w:val="28"/>
          <w:szCs w:val="28"/>
        </w:rPr>
        <w:t>日</w:t>
      </w:r>
      <w:r>
        <w:rPr>
          <w:rFonts w:hint="eastAsia" w:ascii="宋体" w:hAnsi="宋体"/>
          <w:color w:val="auto"/>
          <w:sz w:val="28"/>
          <w:szCs w:val="28"/>
          <w:lang w:val="en-US" w:eastAsia="zh-CN"/>
        </w:rPr>
        <w:t>至</w:t>
      </w:r>
      <w:r>
        <w:rPr>
          <w:rFonts w:hint="eastAsia" w:ascii="宋体" w:hAnsi="宋体"/>
          <w:color w:val="auto"/>
          <w:sz w:val="28"/>
          <w:szCs w:val="28"/>
          <w:u w:val="single"/>
        </w:rPr>
        <w:t xml:space="preserve">     </w:t>
      </w:r>
      <w:r>
        <w:rPr>
          <w:rFonts w:hint="eastAsia" w:ascii="宋体" w:hAnsi="宋体"/>
          <w:color w:val="auto"/>
          <w:sz w:val="28"/>
          <w:szCs w:val="28"/>
        </w:rPr>
        <w:t>年</w:t>
      </w:r>
      <w:r>
        <w:rPr>
          <w:rFonts w:hint="eastAsia" w:ascii="宋体" w:hAnsi="宋体"/>
          <w:color w:val="auto"/>
          <w:sz w:val="28"/>
          <w:szCs w:val="28"/>
          <w:u w:val="single"/>
        </w:rPr>
        <w:t xml:space="preserve">    </w:t>
      </w:r>
      <w:r>
        <w:rPr>
          <w:rFonts w:hint="eastAsia" w:ascii="宋体" w:hAnsi="宋体"/>
          <w:color w:val="auto"/>
          <w:sz w:val="28"/>
          <w:szCs w:val="28"/>
        </w:rPr>
        <w:t>月</w:t>
      </w:r>
      <w:r>
        <w:rPr>
          <w:rFonts w:hint="eastAsia" w:ascii="宋体" w:hAnsi="宋体"/>
          <w:color w:val="auto"/>
          <w:sz w:val="28"/>
          <w:szCs w:val="28"/>
          <w:u w:val="single"/>
        </w:rPr>
        <w:t xml:space="preserve">    </w:t>
      </w:r>
      <w:r>
        <w:rPr>
          <w:rFonts w:hint="eastAsia" w:ascii="宋体" w:hAnsi="宋体"/>
          <w:color w:val="auto"/>
          <w:sz w:val="28"/>
          <w:szCs w:val="28"/>
        </w:rPr>
        <w:t>日</w:t>
      </w:r>
      <w:r>
        <w:rPr>
          <w:rFonts w:hint="eastAsia" w:ascii="宋体" w:hAnsi="宋体"/>
          <w:color w:val="auto"/>
          <w:sz w:val="28"/>
          <w:szCs w:val="28"/>
          <w:lang w:val="en-US" w:eastAsia="zh-CN"/>
        </w:rPr>
        <w:t>本拍卖结束</w:t>
      </w:r>
      <w:r>
        <w:rPr>
          <w:rFonts w:hint="eastAsia" w:ascii="宋体" w:hAnsi="宋体"/>
          <w:color w:val="auto"/>
          <w:sz w:val="28"/>
          <w:szCs w:val="28"/>
        </w:rPr>
        <w:t>止。</w:t>
      </w:r>
    </w:p>
    <w:p w14:paraId="52659F5D">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宋体" w:hAnsi="宋体"/>
          <w:color w:val="auto"/>
          <w:sz w:val="28"/>
          <w:szCs w:val="28"/>
        </w:rPr>
      </w:pPr>
      <w:r>
        <w:rPr>
          <w:rFonts w:hint="eastAsia" w:ascii="宋体" w:hAnsi="宋体"/>
          <w:color w:val="auto"/>
          <w:sz w:val="28"/>
          <w:szCs w:val="28"/>
        </w:rPr>
        <w:t xml:space="preserve">               </w:t>
      </w:r>
    </w:p>
    <w:p w14:paraId="2E6E984C">
      <w:pPr>
        <w:keepNext w:val="0"/>
        <w:keepLines w:val="0"/>
        <w:pageBreakBefore w:val="0"/>
        <w:widowControl w:val="0"/>
        <w:kinsoku/>
        <w:wordWrap/>
        <w:overflowPunct/>
        <w:topLinePunct w:val="0"/>
        <w:autoSpaceDE/>
        <w:autoSpaceDN/>
        <w:bidi w:val="0"/>
        <w:adjustRightInd/>
        <w:snapToGrid/>
        <w:spacing w:line="580" w:lineRule="exact"/>
        <w:ind w:firstLine="2520" w:firstLineChars="900"/>
        <w:textAlignment w:val="auto"/>
        <w:rPr>
          <w:rFonts w:hint="eastAsia" w:ascii="宋体" w:hAnsi="宋体"/>
          <w:color w:val="auto"/>
          <w:sz w:val="28"/>
          <w:szCs w:val="28"/>
          <w:u w:val="single"/>
        </w:rPr>
      </w:pPr>
      <w:r>
        <w:rPr>
          <w:rFonts w:hint="eastAsia" w:ascii="宋体" w:hAnsi="宋体"/>
          <w:color w:val="auto"/>
          <w:sz w:val="28"/>
          <w:szCs w:val="28"/>
        </w:rPr>
        <w:t xml:space="preserve"> 委托人:单位（公章） </w:t>
      </w:r>
      <w:r>
        <w:rPr>
          <w:rFonts w:hint="eastAsia" w:ascii="宋体" w:hAnsi="宋体"/>
          <w:color w:val="auto"/>
          <w:sz w:val="28"/>
          <w:szCs w:val="28"/>
          <w:u w:val="single"/>
        </w:rPr>
        <w:t xml:space="preserve">                     </w:t>
      </w:r>
    </w:p>
    <w:p w14:paraId="10190842">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宋体" w:hAnsi="宋体"/>
          <w:color w:val="auto"/>
          <w:sz w:val="28"/>
          <w:szCs w:val="28"/>
          <w:u w:val="single"/>
        </w:rPr>
      </w:pPr>
      <w:r>
        <w:rPr>
          <w:rFonts w:hint="eastAsia" w:ascii="宋体" w:hAnsi="宋体"/>
          <w:color w:val="auto"/>
          <w:sz w:val="28"/>
          <w:szCs w:val="28"/>
        </w:rPr>
        <w:t xml:space="preserve">                   法定代表人：（签名或盖章）</w:t>
      </w:r>
      <w:r>
        <w:rPr>
          <w:rFonts w:hint="eastAsia" w:ascii="宋体" w:hAnsi="宋体"/>
          <w:color w:val="auto"/>
          <w:sz w:val="28"/>
          <w:szCs w:val="28"/>
          <w:u w:val="single"/>
        </w:rPr>
        <w:t xml:space="preserve">             </w:t>
      </w:r>
    </w:p>
    <w:p w14:paraId="71EDA360">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宋体" w:hAnsi="宋体"/>
          <w:color w:val="auto"/>
          <w:sz w:val="28"/>
          <w:szCs w:val="28"/>
          <w:u w:val="single"/>
        </w:rPr>
      </w:pPr>
      <w:r>
        <w:rPr>
          <w:rFonts w:hint="eastAsia" w:ascii="宋体" w:hAnsi="宋体"/>
          <w:color w:val="auto"/>
          <w:sz w:val="28"/>
          <w:szCs w:val="28"/>
        </w:rPr>
        <w:t xml:space="preserve">                 </w:t>
      </w:r>
      <w:r>
        <w:rPr>
          <w:rFonts w:hint="eastAsia" w:ascii="宋体" w:hAnsi="宋体"/>
          <w:color w:val="auto"/>
          <w:sz w:val="28"/>
          <w:szCs w:val="28"/>
          <w:lang w:val="en-US" w:eastAsia="zh-CN"/>
        </w:rPr>
        <w:t xml:space="preserve"> </w:t>
      </w:r>
      <w:r>
        <w:rPr>
          <w:rFonts w:hint="eastAsia" w:ascii="宋体" w:hAnsi="宋体"/>
          <w:color w:val="auto"/>
          <w:sz w:val="28"/>
          <w:szCs w:val="28"/>
        </w:rPr>
        <w:t>代理人: (签名)</w:t>
      </w:r>
      <w:r>
        <w:rPr>
          <w:rFonts w:hint="eastAsia" w:ascii="宋体" w:hAnsi="宋体"/>
          <w:color w:val="auto"/>
          <w:sz w:val="28"/>
          <w:szCs w:val="28"/>
          <w:u w:val="single"/>
        </w:rPr>
        <w:t xml:space="preserve">                      </w:t>
      </w:r>
    </w:p>
    <w:p w14:paraId="57C5BB9E">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宋体" w:hAnsi="宋体"/>
          <w:color w:val="auto"/>
          <w:sz w:val="28"/>
          <w:szCs w:val="28"/>
        </w:rPr>
      </w:pPr>
      <w:r>
        <w:rPr>
          <w:rFonts w:hint="eastAsia" w:ascii="宋体" w:hAnsi="宋体"/>
          <w:color w:val="auto"/>
          <w:sz w:val="28"/>
          <w:szCs w:val="28"/>
        </w:rPr>
        <w:t xml:space="preserve">                  （身份证号码：</w:t>
      </w:r>
      <w:r>
        <w:rPr>
          <w:rFonts w:hint="eastAsia" w:ascii="宋体" w:hAnsi="宋体"/>
          <w:color w:val="auto"/>
          <w:sz w:val="28"/>
          <w:szCs w:val="28"/>
          <w:u w:val="single"/>
        </w:rPr>
        <w:t xml:space="preserve">                    </w:t>
      </w:r>
      <w:r>
        <w:rPr>
          <w:rFonts w:hint="eastAsia" w:ascii="宋体" w:hAnsi="宋体"/>
          <w:color w:val="auto"/>
          <w:sz w:val="28"/>
          <w:szCs w:val="28"/>
        </w:rPr>
        <w:t xml:space="preserve"> ）                     </w:t>
      </w:r>
    </w:p>
    <w:p w14:paraId="406C2356">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color w:val="auto"/>
          <w:sz w:val="28"/>
          <w:szCs w:val="28"/>
        </w:rPr>
      </w:pPr>
      <w:r>
        <w:rPr>
          <w:rFonts w:hint="eastAsia" w:ascii="宋体" w:hAnsi="宋体"/>
          <w:color w:val="auto"/>
          <w:sz w:val="28"/>
          <w:szCs w:val="28"/>
          <w:lang w:val="en-US" w:eastAsia="zh-CN"/>
        </w:rPr>
        <w:t xml:space="preserve">      </w:t>
      </w:r>
      <w:r>
        <w:rPr>
          <w:rFonts w:hint="eastAsia" w:ascii="宋体" w:hAnsi="宋体"/>
          <w:color w:val="auto"/>
          <w:sz w:val="28"/>
          <w:szCs w:val="28"/>
        </w:rPr>
        <w:t>委托日期：</w:t>
      </w:r>
      <w:r>
        <w:rPr>
          <w:rFonts w:hint="eastAsia" w:ascii="宋体" w:hAnsi="宋体"/>
          <w:color w:val="auto"/>
          <w:sz w:val="28"/>
          <w:szCs w:val="28"/>
          <w:u w:val="single"/>
        </w:rPr>
        <w:t xml:space="preserve">    </w:t>
      </w:r>
      <w:r>
        <w:rPr>
          <w:rFonts w:hint="eastAsia" w:ascii="宋体" w:hAnsi="宋体"/>
          <w:color w:val="auto"/>
          <w:sz w:val="28"/>
          <w:szCs w:val="28"/>
        </w:rPr>
        <w:t>年</w:t>
      </w:r>
      <w:r>
        <w:rPr>
          <w:rFonts w:hint="eastAsia" w:ascii="宋体" w:hAnsi="宋体"/>
          <w:color w:val="auto"/>
          <w:sz w:val="28"/>
          <w:szCs w:val="28"/>
          <w:u w:val="single"/>
        </w:rPr>
        <w:t xml:space="preserve">     </w:t>
      </w:r>
      <w:r>
        <w:rPr>
          <w:rFonts w:hint="eastAsia" w:ascii="宋体" w:hAnsi="宋体"/>
          <w:color w:val="auto"/>
          <w:sz w:val="28"/>
          <w:szCs w:val="28"/>
        </w:rPr>
        <w:t>月</w:t>
      </w:r>
      <w:r>
        <w:rPr>
          <w:rFonts w:hint="eastAsia" w:ascii="宋体" w:hAnsi="宋体"/>
          <w:color w:val="auto"/>
          <w:sz w:val="28"/>
          <w:szCs w:val="28"/>
          <w:u w:val="single"/>
        </w:rPr>
        <w:t xml:space="preserve">     </w:t>
      </w:r>
      <w:r>
        <w:rPr>
          <w:rFonts w:hint="eastAsia" w:ascii="宋体" w:hAnsi="宋体"/>
          <w:color w:val="auto"/>
          <w:sz w:val="28"/>
          <w:szCs w:val="28"/>
        </w:rPr>
        <w:t>日</w:t>
      </w:r>
    </w:p>
    <w:p w14:paraId="71A1DBF5">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宋体" w:hAnsi="宋体"/>
          <w:color w:val="auto"/>
          <w:sz w:val="28"/>
          <w:szCs w:val="28"/>
        </w:rPr>
      </w:pPr>
    </w:p>
    <w:p w14:paraId="631BE1C4">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宋体" w:hAnsi="宋体"/>
          <w:color w:val="auto"/>
          <w:sz w:val="28"/>
          <w:szCs w:val="28"/>
        </w:rPr>
      </w:pPr>
      <w:r>
        <w:rPr>
          <w:rFonts w:hint="eastAsia" w:ascii="宋体" w:hAnsi="宋体"/>
          <w:color w:val="auto"/>
          <w:sz w:val="28"/>
          <w:szCs w:val="28"/>
        </w:rPr>
        <w:t>附代理人身份证复印件</w:t>
      </w:r>
    </w:p>
    <w:p w14:paraId="37D67DC0">
      <w:pPr>
        <w:ind w:firstLine="479" w:firstLineChars="149"/>
        <w:jc w:val="center"/>
        <w:rPr>
          <w:rFonts w:hint="eastAsia" w:ascii="宋体" w:hAnsi="宋体"/>
          <w:b/>
          <w:bCs/>
          <w:color w:val="auto"/>
          <w:sz w:val="32"/>
          <w:szCs w:val="32"/>
        </w:rPr>
      </w:pPr>
      <w:r>
        <w:rPr>
          <w:rFonts w:hint="eastAsia"/>
          <w:b/>
          <w:bCs/>
          <w:color w:val="auto"/>
          <w:sz w:val="32"/>
          <w:szCs w:val="32"/>
          <w:lang w:eastAsia="zh-CN"/>
        </w:rPr>
        <w:t>福建省沛晨拍卖有限公司</w:t>
      </w:r>
      <w:r>
        <w:rPr>
          <w:rFonts w:hint="eastAsia" w:ascii="宋体" w:hAnsi="宋体"/>
          <w:b/>
          <w:bCs/>
          <w:color w:val="auto"/>
          <w:sz w:val="32"/>
          <w:szCs w:val="32"/>
        </w:rPr>
        <w:t>竞买协议</w:t>
      </w:r>
    </w:p>
    <w:p w14:paraId="0B4E47EC">
      <w:pPr>
        <w:spacing w:line="400" w:lineRule="exact"/>
        <w:ind w:right="-153" w:rightChars="-73"/>
        <w:rPr>
          <w:rFonts w:hint="eastAsia" w:ascii="宋体" w:hAnsi="宋体" w:cs="宋体"/>
          <w:color w:val="auto"/>
          <w:spacing w:val="-6"/>
          <w:sz w:val="24"/>
          <w:u w:val="single"/>
        </w:rPr>
      </w:pPr>
      <w:r>
        <w:rPr>
          <w:rFonts w:hint="eastAsia" w:ascii="宋体" w:hAnsi="宋体" w:cs="宋体"/>
          <w:color w:val="auto"/>
          <w:spacing w:val="-6"/>
          <w:sz w:val="24"/>
        </w:rPr>
        <w:t>竞买人：</w:t>
      </w:r>
      <w:r>
        <w:rPr>
          <w:rFonts w:hint="eastAsia" w:ascii="宋体" w:hAnsi="宋体" w:cs="宋体"/>
          <w:color w:val="auto"/>
          <w:spacing w:val="-6"/>
          <w:sz w:val="24"/>
          <w:u w:val="single"/>
        </w:rPr>
        <w:t xml:space="preserve">                                 </w:t>
      </w:r>
      <w:r>
        <w:rPr>
          <w:rFonts w:hint="eastAsia" w:ascii="宋体" w:hAnsi="宋体" w:cs="宋体"/>
          <w:color w:val="auto"/>
          <w:spacing w:val="-6"/>
          <w:sz w:val="24"/>
        </w:rPr>
        <w:t>住所：</w:t>
      </w:r>
      <w:r>
        <w:rPr>
          <w:rFonts w:hint="eastAsia" w:ascii="宋体" w:hAnsi="宋体" w:cs="宋体"/>
          <w:color w:val="auto"/>
          <w:spacing w:val="-6"/>
          <w:sz w:val="24"/>
          <w:u w:val="single"/>
        </w:rPr>
        <w:t xml:space="preserve">                                  </w:t>
      </w:r>
    </w:p>
    <w:p w14:paraId="7628E368">
      <w:pPr>
        <w:spacing w:line="400" w:lineRule="exact"/>
        <w:ind w:right="-153" w:rightChars="-73"/>
        <w:rPr>
          <w:rFonts w:hint="eastAsia" w:ascii="宋体" w:hAnsi="宋体" w:cs="宋体"/>
          <w:color w:val="auto"/>
          <w:spacing w:val="-6"/>
          <w:sz w:val="24"/>
          <w:u w:val="single"/>
        </w:rPr>
      </w:pPr>
      <w:r>
        <w:rPr>
          <w:rFonts w:hint="eastAsia" w:ascii="宋体" w:hAnsi="宋体" w:cs="宋体"/>
          <w:color w:val="auto"/>
          <w:spacing w:val="-6"/>
          <w:sz w:val="24"/>
          <w:lang w:eastAsia="zh-CN"/>
        </w:rPr>
        <w:t>联系人</w:t>
      </w:r>
      <w:r>
        <w:rPr>
          <w:rFonts w:hint="eastAsia" w:ascii="宋体" w:hAnsi="宋体" w:cs="宋体"/>
          <w:color w:val="auto"/>
          <w:spacing w:val="-6"/>
          <w:sz w:val="24"/>
        </w:rPr>
        <w:t>：</w:t>
      </w:r>
      <w:r>
        <w:rPr>
          <w:rFonts w:hint="eastAsia" w:ascii="宋体" w:hAnsi="宋体" w:cs="宋体"/>
          <w:color w:val="auto"/>
          <w:spacing w:val="-6"/>
          <w:sz w:val="24"/>
          <w:u w:val="single"/>
        </w:rPr>
        <w:t xml:space="preserve">                    </w:t>
      </w:r>
      <w:r>
        <w:rPr>
          <w:rFonts w:hint="eastAsia" w:ascii="宋体" w:hAnsi="宋体" w:cs="宋体"/>
          <w:color w:val="auto"/>
          <w:spacing w:val="-6"/>
          <w:sz w:val="24"/>
        </w:rPr>
        <w:t xml:space="preserve">     联系电话：</w:t>
      </w:r>
      <w:r>
        <w:rPr>
          <w:rFonts w:hint="eastAsia" w:ascii="宋体" w:hAnsi="宋体" w:cs="宋体"/>
          <w:color w:val="auto"/>
          <w:spacing w:val="-6"/>
          <w:sz w:val="24"/>
          <w:u w:val="single"/>
        </w:rPr>
        <w:t xml:space="preserve">                              </w:t>
      </w:r>
    </w:p>
    <w:p w14:paraId="5941B99A">
      <w:pPr>
        <w:spacing w:line="400" w:lineRule="exact"/>
        <w:rPr>
          <w:rFonts w:hint="eastAsia" w:ascii="宋体" w:hAnsi="宋体" w:eastAsia="宋体"/>
          <w:color w:val="auto"/>
          <w:sz w:val="24"/>
          <w:lang w:eastAsia="zh-CN"/>
        </w:rPr>
      </w:pPr>
      <w:r>
        <w:rPr>
          <w:rFonts w:hint="eastAsia" w:ascii="宋体" w:hAnsi="宋体"/>
          <w:b w:val="0"/>
          <w:bCs/>
          <w:color w:val="auto"/>
          <w:sz w:val="24"/>
        </w:rPr>
        <w:t>拍卖人：</w:t>
      </w:r>
      <w:r>
        <w:rPr>
          <w:rFonts w:hint="eastAsia" w:ascii="宋体" w:hAnsi="宋体"/>
          <w:b w:val="0"/>
          <w:bCs/>
          <w:color w:val="auto"/>
          <w:sz w:val="24"/>
          <w:lang w:eastAsia="zh-CN"/>
        </w:rPr>
        <w:t>福建</w:t>
      </w:r>
      <w:r>
        <w:rPr>
          <w:rFonts w:hint="eastAsia" w:ascii="宋体" w:hAnsi="宋体"/>
          <w:color w:val="auto"/>
          <w:sz w:val="24"/>
          <w:lang w:eastAsia="zh-CN"/>
        </w:rPr>
        <w:t>省沛晨拍卖有限公司</w:t>
      </w:r>
    </w:p>
    <w:p w14:paraId="0396B018">
      <w:pPr>
        <w:spacing w:line="400" w:lineRule="exact"/>
        <w:rPr>
          <w:rFonts w:hint="eastAsia" w:ascii="宋体" w:hAnsi="宋体"/>
          <w:color w:val="auto"/>
          <w:sz w:val="24"/>
        </w:rPr>
      </w:pPr>
      <w:r>
        <w:rPr>
          <w:rFonts w:hint="eastAsia" w:ascii="宋体" w:hAnsi="宋体"/>
          <w:color w:val="auto"/>
          <w:sz w:val="24"/>
        </w:rPr>
        <w:t>竞买人与拍卖人经友好协商，自愿达成以下协议，以兹共同信守：</w:t>
      </w:r>
    </w:p>
    <w:p w14:paraId="6FB26F4C">
      <w:pPr>
        <w:spacing w:line="400" w:lineRule="exact"/>
        <w:ind w:firstLine="480" w:firstLineChars="200"/>
        <w:rPr>
          <w:rFonts w:ascii="宋体" w:hAnsi="宋体"/>
          <w:color w:val="auto"/>
          <w:sz w:val="24"/>
        </w:rPr>
      </w:pPr>
      <w:r>
        <w:rPr>
          <w:rFonts w:hint="eastAsia" w:ascii="宋体" w:hAnsi="宋体"/>
          <w:color w:val="auto"/>
          <w:sz w:val="24"/>
        </w:rPr>
        <w:t>1、本次拍卖会之《</w:t>
      </w:r>
      <w:r>
        <w:rPr>
          <w:rFonts w:hint="eastAsia" w:ascii="宋体" w:hAnsi="宋体"/>
          <w:color w:val="auto"/>
          <w:sz w:val="24"/>
          <w:lang w:eastAsia="zh-CN"/>
        </w:rPr>
        <w:t>拍卖规则和注意事项</w:t>
      </w:r>
      <w:r>
        <w:rPr>
          <w:rFonts w:hint="eastAsia" w:ascii="宋体" w:hAnsi="宋体"/>
          <w:color w:val="auto"/>
          <w:sz w:val="24"/>
        </w:rPr>
        <w:t>》为本协议之组成部分，竞买人已认真阅读</w:t>
      </w:r>
      <w:r>
        <w:rPr>
          <w:rFonts w:hint="eastAsia" w:ascii="宋体" w:hAnsi="宋体"/>
          <w:color w:val="auto"/>
          <w:sz w:val="24"/>
          <w:lang w:eastAsia="zh-CN"/>
        </w:rPr>
        <w:t>2025年3月18日</w:t>
      </w:r>
      <w:r>
        <w:rPr>
          <w:rFonts w:hint="eastAsia" w:ascii="宋体" w:hAnsi="宋体" w:cs="Times New Roman"/>
          <w:color w:val="auto"/>
          <w:sz w:val="24"/>
          <w:lang w:val="en-US" w:eastAsia="zh-CN"/>
        </w:rPr>
        <w:t>10：30</w:t>
      </w:r>
      <w:r>
        <w:rPr>
          <w:rFonts w:hint="eastAsia" w:ascii="宋体" w:hAnsi="宋体" w:eastAsia="宋体" w:cs="Times New Roman"/>
          <w:color w:val="auto"/>
          <w:sz w:val="24"/>
          <w:lang w:val="en-US" w:eastAsia="zh-CN"/>
        </w:rPr>
        <w:t>时</w:t>
      </w:r>
      <w:r>
        <w:rPr>
          <w:rFonts w:hint="eastAsia" w:ascii="宋体" w:hAnsi="宋体" w:eastAsia="宋体" w:cs="Times New Roman"/>
          <w:color w:val="auto"/>
          <w:sz w:val="24"/>
          <w:lang w:eastAsia="zh-CN"/>
        </w:rPr>
        <w:t>福建省沛晨拍卖有限公司</w:t>
      </w:r>
      <w:r>
        <w:rPr>
          <w:rFonts w:hint="eastAsia"/>
          <w:color w:val="auto"/>
          <w:sz w:val="24"/>
        </w:rPr>
        <w:t>举办拍卖会的《</w:t>
      </w:r>
      <w:r>
        <w:rPr>
          <w:rFonts w:hint="eastAsia" w:ascii="宋体" w:hAnsi="宋体"/>
          <w:color w:val="auto"/>
          <w:sz w:val="24"/>
          <w:lang w:eastAsia="zh-CN"/>
        </w:rPr>
        <w:t>拍卖规则和注意事项</w:t>
      </w:r>
      <w:r>
        <w:rPr>
          <w:rFonts w:hint="eastAsia" w:ascii="宋体" w:hAnsi="宋体"/>
          <w:color w:val="auto"/>
          <w:sz w:val="24"/>
        </w:rPr>
        <w:t>》</w:t>
      </w:r>
      <w:r>
        <w:rPr>
          <w:rFonts w:ascii="宋体" w:hAnsi="宋体"/>
          <w:color w:val="auto"/>
          <w:sz w:val="24"/>
        </w:rPr>
        <w:t>，已知悉其中载明的各项条款及规定</w:t>
      </w:r>
      <w:r>
        <w:rPr>
          <w:rFonts w:hint="eastAsia" w:ascii="宋体" w:hAnsi="宋体"/>
          <w:color w:val="auto"/>
          <w:sz w:val="24"/>
        </w:rPr>
        <w:t>，并同意在拍卖活动中遵守拍卖规则和注意事项中的一切条款</w:t>
      </w:r>
      <w:r>
        <w:rPr>
          <w:rFonts w:ascii="宋体" w:hAnsi="宋体"/>
          <w:color w:val="auto"/>
          <w:sz w:val="24"/>
        </w:rPr>
        <w:t>。同时，已了解拍品的现状及拍卖行告知的瑕疵，成交后</w:t>
      </w:r>
      <w:r>
        <w:rPr>
          <w:rFonts w:hint="eastAsia" w:ascii="宋体" w:hAnsi="宋体"/>
          <w:color w:val="auto"/>
          <w:sz w:val="24"/>
        </w:rPr>
        <w:t>竞买人</w:t>
      </w:r>
      <w:r>
        <w:rPr>
          <w:rFonts w:ascii="宋体" w:hAnsi="宋体"/>
          <w:color w:val="auto"/>
          <w:sz w:val="24"/>
        </w:rPr>
        <w:t>如有违反《</w:t>
      </w:r>
      <w:r>
        <w:rPr>
          <w:rFonts w:hint="eastAsia" w:ascii="宋体" w:hAnsi="宋体"/>
          <w:color w:val="auto"/>
          <w:sz w:val="24"/>
          <w:lang w:eastAsia="zh-CN"/>
        </w:rPr>
        <w:t>拍卖规则和注意事项</w:t>
      </w:r>
      <w:r>
        <w:rPr>
          <w:rFonts w:ascii="宋体" w:hAnsi="宋体"/>
          <w:color w:val="auto"/>
          <w:sz w:val="24"/>
        </w:rPr>
        <w:t>》条款的行为，</w:t>
      </w:r>
      <w:r>
        <w:rPr>
          <w:rFonts w:hint="eastAsia" w:ascii="宋体" w:hAnsi="宋体"/>
          <w:color w:val="auto"/>
          <w:sz w:val="24"/>
        </w:rPr>
        <w:t>将</w:t>
      </w:r>
      <w:r>
        <w:rPr>
          <w:rFonts w:ascii="宋体" w:hAnsi="宋体"/>
          <w:color w:val="auto"/>
          <w:sz w:val="24"/>
        </w:rPr>
        <w:t>承担相关的法律责任。</w:t>
      </w:r>
    </w:p>
    <w:p w14:paraId="03F38F7E">
      <w:pPr>
        <w:spacing w:line="400" w:lineRule="exact"/>
        <w:ind w:firstLine="480" w:firstLineChars="200"/>
        <w:rPr>
          <w:rFonts w:hint="eastAsia" w:ascii="宋体" w:hAnsi="宋体"/>
          <w:color w:val="auto"/>
          <w:sz w:val="24"/>
        </w:rPr>
      </w:pPr>
      <w:r>
        <w:rPr>
          <w:rFonts w:hint="eastAsia" w:ascii="宋体" w:hAnsi="宋体"/>
          <w:color w:val="auto"/>
          <w:sz w:val="24"/>
        </w:rPr>
        <w:t>2、竞买人知悉，拍卖人对拍卖标的的真伪及品质不承担瑕疵担保责任。拍卖人对拍卖标的所作的介绍与评价均为参考性意见，不构成对拍卖标的的任何担保。竞买人承诺自行审看拍卖标的原物，并对自己竞买某拍卖标的的行为承担法律责任。拍卖人应向竞买人说明委托人已告知的拍卖标的瑕疵，并合法披露拍卖标的的相关信息。</w:t>
      </w:r>
    </w:p>
    <w:p w14:paraId="54D54AEF">
      <w:pPr>
        <w:spacing w:line="400" w:lineRule="exact"/>
        <w:ind w:firstLine="480" w:firstLineChars="200"/>
        <w:rPr>
          <w:rFonts w:hint="eastAsia" w:ascii="宋体" w:hAnsi="宋体"/>
          <w:color w:val="auto"/>
          <w:sz w:val="24"/>
        </w:rPr>
      </w:pPr>
      <w:r>
        <w:rPr>
          <w:rFonts w:hint="eastAsia" w:ascii="宋体" w:hAnsi="宋体"/>
          <w:color w:val="auto"/>
          <w:sz w:val="24"/>
        </w:rPr>
        <w:t>3、竞买人参加拍卖活动，应在领取竞买号牌前交纳保证金。保证金若竞买人未能购得拍卖标的，则全额无息返还竞买人，若竞买人购得拍卖标的，则转为</w:t>
      </w:r>
      <w:r>
        <w:rPr>
          <w:rFonts w:hint="eastAsia" w:ascii="新宋体" w:hAnsi="新宋体"/>
          <w:color w:val="auto"/>
          <w:sz w:val="24"/>
        </w:rPr>
        <w:t>履约保证金</w:t>
      </w:r>
      <w:r>
        <w:rPr>
          <w:rFonts w:hint="eastAsia" w:ascii="宋体" w:hAnsi="宋体"/>
          <w:color w:val="auto"/>
          <w:sz w:val="24"/>
        </w:rPr>
        <w:t>。若竞买人未履行任何一件拍卖标的交易中规定的义务，则保证金不予返还。</w:t>
      </w:r>
    </w:p>
    <w:p w14:paraId="46897A12">
      <w:pPr>
        <w:spacing w:line="400" w:lineRule="exact"/>
        <w:ind w:firstLine="480" w:firstLineChars="200"/>
        <w:rPr>
          <w:rFonts w:hint="eastAsia" w:ascii="宋体" w:hAnsi="宋体"/>
          <w:color w:val="auto"/>
          <w:sz w:val="24"/>
        </w:rPr>
      </w:pPr>
      <w:r>
        <w:rPr>
          <w:rFonts w:hint="eastAsia" w:ascii="宋体" w:hAnsi="宋体"/>
          <w:color w:val="auto"/>
          <w:sz w:val="24"/>
        </w:rPr>
        <w:t>4、竞买人应妥善保管竞买号牌，不得将竞买号牌出借他人使用，否则，竞买人须对他人使用其竞买号牌竞买拍卖标的的行为承担全部法律责任。</w:t>
      </w:r>
    </w:p>
    <w:p w14:paraId="560EB378">
      <w:pPr>
        <w:spacing w:line="400" w:lineRule="exact"/>
        <w:ind w:firstLine="480" w:firstLineChars="200"/>
        <w:rPr>
          <w:rFonts w:hint="eastAsia" w:ascii="宋体" w:hAnsi="宋体"/>
          <w:color w:val="auto"/>
          <w:sz w:val="24"/>
        </w:rPr>
      </w:pPr>
      <w:r>
        <w:rPr>
          <w:rFonts w:hint="eastAsia" w:ascii="宋体" w:hAnsi="宋体"/>
          <w:color w:val="auto"/>
          <w:sz w:val="24"/>
        </w:rPr>
        <w:t>5、拍卖人及其工作人员不得以竞买人的身份参与自己组织的拍卖活动，并不得委托他人代为竞买。</w:t>
      </w:r>
    </w:p>
    <w:p w14:paraId="63C7207F">
      <w:pPr>
        <w:spacing w:line="400" w:lineRule="exact"/>
        <w:ind w:firstLine="480" w:firstLineChars="200"/>
        <w:rPr>
          <w:rFonts w:hint="eastAsia" w:ascii="宋体" w:hAnsi="宋体"/>
          <w:color w:val="auto"/>
          <w:sz w:val="24"/>
        </w:rPr>
      </w:pPr>
      <w:r>
        <w:rPr>
          <w:rFonts w:hint="eastAsia" w:ascii="宋体" w:hAnsi="宋体"/>
          <w:color w:val="auto"/>
          <w:sz w:val="24"/>
        </w:rPr>
        <w:t>6、竞买人竞得拍卖标的并支付约定购买价款后，即可获得拍卖标的的所有权，按照</w:t>
      </w:r>
      <w:r>
        <w:rPr>
          <w:rFonts w:hint="eastAsia"/>
          <w:color w:val="auto"/>
          <w:sz w:val="24"/>
        </w:rPr>
        <w:t>《</w:t>
      </w:r>
      <w:r>
        <w:rPr>
          <w:rFonts w:hint="eastAsia" w:ascii="宋体" w:hAnsi="宋体"/>
          <w:color w:val="auto"/>
          <w:sz w:val="24"/>
          <w:lang w:eastAsia="zh-CN"/>
        </w:rPr>
        <w:t>拍卖规则和注意事项</w:t>
      </w:r>
      <w:r>
        <w:rPr>
          <w:rFonts w:hint="eastAsia" w:ascii="宋体" w:hAnsi="宋体"/>
          <w:color w:val="auto"/>
          <w:sz w:val="24"/>
        </w:rPr>
        <w:t>》之规定办理拍卖标的交接。</w:t>
      </w:r>
    </w:p>
    <w:p w14:paraId="30478526">
      <w:pPr>
        <w:spacing w:line="400" w:lineRule="exact"/>
        <w:ind w:firstLine="480" w:firstLineChars="200"/>
        <w:rPr>
          <w:rFonts w:hint="eastAsia" w:ascii="宋体" w:hAnsi="宋体"/>
          <w:color w:val="auto"/>
          <w:sz w:val="24"/>
        </w:rPr>
      </w:pPr>
      <w:r>
        <w:rPr>
          <w:rFonts w:hint="eastAsia" w:ascii="宋体" w:hAnsi="宋体"/>
          <w:color w:val="auto"/>
          <w:sz w:val="24"/>
        </w:rPr>
        <w:t>7、本协议任何一方违反本协议约定的，违约方应赔偿守约方因此所遭受的一切损失，并承担因此而发生的一切费用和支出。</w:t>
      </w:r>
    </w:p>
    <w:p w14:paraId="2BE43EDE">
      <w:pPr>
        <w:spacing w:line="400" w:lineRule="exact"/>
        <w:ind w:firstLine="480" w:firstLineChars="200"/>
        <w:rPr>
          <w:rFonts w:hint="eastAsia" w:ascii="宋体" w:hAnsi="宋体"/>
          <w:color w:val="auto"/>
          <w:sz w:val="24"/>
        </w:rPr>
      </w:pPr>
      <w:r>
        <w:rPr>
          <w:rFonts w:hint="eastAsia" w:ascii="宋体" w:hAnsi="宋体"/>
          <w:color w:val="auto"/>
          <w:sz w:val="24"/>
        </w:rPr>
        <w:t>8、本协议签署于</w:t>
      </w:r>
      <w:r>
        <w:rPr>
          <w:rFonts w:hint="eastAsia" w:ascii="宋体" w:hAnsi="宋体"/>
          <w:color w:val="auto"/>
          <w:sz w:val="24"/>
          <w:u w:val="single"/>
        </w:rPr>
        <w:t xml:space="preserve"> </w:t>
      </w:r>
      <w:r>
        <w:rPr>
          <w:rFonts w:hint="eastAsia" w:ascii="宋体" w:hAnsi="宋体"/>
          <w:color w:val="auto"/>
          <w:sz w:val="24"/>
          <w:u w:val="single"/>
          <w:lang w:eastAsia="zh-CN"/>
        </w:rPr>
        <w:t>2025</w:t>
      </w:r>
      <w:r>
        <w:rPr>
          <w:rFonts w:hint="eastAsia" w:ascii="宋体" w:hAnsi="宋体"/>
          <w:color w:val="auto"/>
          <w:sz w:val="24"/>
          <w:u w:val="none"/>
          <w:lang w:eastAsia="zh-CN"/>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日，并自双方签署之日起生效，至双方权利义务履行完毕之日终止。本协议一式两份，双方各执一份，具相同法律效力。</w:t>
      </w:r>
    </w:p>
    <w:p w14:paraId="246B9551">
      <w:pPr>
        <w:spacing w:line="360" w:lineRule="exact"/>
        <w:ind w:left="178" w:leftChars="85" w:right="-153" w:rightChars="-73"/>
        <w:rPr>
          <w:rFonts w:ascii="宋体" w:hAnsi="宋体"/>
          <w:color w:val="auto"/>
          <w:sz w:val="24"/>
        </w:rPr>
      </w:pPr>
      <w:r>
        <w:rPr>
          <w:rFonts w:hint="eastAsia" w:ascii="宋体" w:hAnsi="宋体"/>
          <w:color w:val="auto"/>
          <w:sz w:val="24"/>
          <w:lang w:eastAsia="zh-CN"/>
        </w:rPr>
        <w:t>竞买人</w:t>
      </w:r>
      <w:r>
        <w:rPr>
          <w:rFonts w:hint="eastAsia" w:ascii="宋体" w:hAnsi="宋体"/>
          <w:color w:val="auto"/>
          <w:sz w:val="24"/>
        </w:rPr>
        <w:t>（签章）：</w:t>
      </w:r>
      <w:r>
        <w:rPr>
          <w:rFonts w:hint="eastAsia" w:ascii="宋体" w:hAnsi="宋体"/>
          <w:color w:val="auto"/>
          <w:sz w:val="24"/>
          <w:u w:val="single"/>
        </w:rPr>
        <w:t xml:space="preserve">                  </w:t>
      </w:r>
      <w:r>
        <w:rPr>
          <w:rFonts w:hint="eastAsia" w:ascii="宋体" w:hAnsi="宋体"/>
          <w:color w:val="auto"/>
          <w:sz w:val="24"/>
        </w:rPr>
        <w:t xml:space="preserve">   </w:t>
      </w:r>
      <w:r>
        <w:rPr>
          <w:rFonts w:hint="eastAsia" w:ascii="宋体" w:hAnsi="宋体"/>
          <w:color w:val="auto"/>
          <w:sz w:val="24"/>
          <w:lang w:eastAsia="zh-CN"/>
        </w:rPr>
        <w:t>拍卖人</w:t>
      </w:r>
      <w:r>
        <w:rPr>
          <w:rFonts w:hint="eastAsia" w:ascii="宋体" w:hAnsi="宋体"/>
          <w:color w:val="auto"/>
          <w:sz w:val="24"/>
        </w:rPr>
        <w:t>（签章）：</w:t>
      </w:r>
      <w:r>
        <w:rPr>
          <w:rFonts w:hint="eastAsia" w:ascii="宋体" w:hAnsi="宋体"/>
          <w:color w:val="auto"/>
          <w:sz w:val="24"/>
          <w:u w:val="single"/>
        </w:rPr>
        <w:t xml:space="preserve">                     </w:t>
      </w:r>
    </w:p>
    <w:p w14:paraId="1EA711B4">
      <w:pPr>
        <w:spacing w:line="300" w:lineRule="exact"/>
        <w:ind w:left="178" w:leftChars="85" w:right="-153" w:rightChars="-73"/>
        <w:rPr>
          <w:rFonts w:hint="eastAsia" w:ascii="宋体" w:hAnsi="宋体"/>
          <w:color w:val="auto"/>
          <w:sz w:val="24"/>
        </w:rPr>
      </w:pPr>
    </w:p>
    <w:p w14:paraId="2ACC5F92">
      <w:pPr>
        <w:spacing w:line="300" w:lineRule="exact"/>
        <w:ind w:left="178" w:leftChars="85" w:right="-153" w:rightChars="-73"/>
        <w:rPr>
          <w:rFonts w:hint="eastAsia" w:ascii="宋体" w:hAnsi="宋体"/>
          <w:color w:val="auto"/>
          <w:sz w:val="24"/>
          <w:u w:val="single"/>
        </w:rPr>
      </w:pPr>
      <w:r>
        <w:rPr>
          <w:rFonts w:hint="eastAsia" w:ascii="宋体" w:hAnsi="宋体"/>
          <w:color w:val="auto"/>
          <w:sz w:val="24"/>
        </w:rPr>
        <w:t>法定代表人</w:t>
      </w:r>
      <w:r>
        <w:rPr>
          <w:rFonts w:hint="eastAsia" w:ascii="宋体" w:hAnsi="宋体"/>
          <w:color w:val="auto"/>
          <w:sz w:val="24"/>
          <w:lang w:eastAsia="zh-CN"/>
        </w:rPr>
        <w:t>或代理人</w:t>
      </w:r>
      <w:r>
        <w:rPr>
          <w:rFonts w:hint="eastAsia" w:ascii="宋体" w:hAnsi="宋体"/>
          <w:color w:val="auto"/>
          <w:sz w:val="24"/>
        </w:rPr>
        <w:t>：</w:t>
      </w:r>
      <w:r>
        <w:rPr>
          <w:rFonts w:hint="eastAsia" w:ascii="宋体" w:hAnsi="宋体"/>
          <w:color w:val="auto"/>
          <w:sz w:val="24"/>
          <w:u w:val="single"/>
        </w:rPr>
        <w:t xml:space="preserve">                 </w:t>
      </w:r>
      <w:r>
        <w:rPr>
          <w:rFonts w:hint="eastAsia" w:ascii="宋体" w:hAnsi="宋体"/>
          <w:color w:val="auto"/>
          <w:sz w:val="24"/>
        </w:rPr>
        <w:t xml:space="preserve"> 法定代表人</w:t>
      </w:r>
      <w:r>
        <w:rPr>
          <w:rFonts w:hint="eastAsia" w:ascii="宋体" w:hAnsi="宋体"/>
          <w:color w:val="auto"/>
          <w:sz w:val="24"/>
          <w:lang w:eastAsia="zh-CN"/>
        </w:rPr>
        <w:t>或代理人</w:t>
      </w:r>
      <w:r>
        <w:rPr>
          <w:rFonts w:hint="eastAsia" w:ascii="宋体" w:hAnsi="宋体"/>
          <w:color w:val="auto"/>
          <w:sz w:val="24"/>
        </w:rPr>
        <w:t>：</w:t>
      </w:r>
      <w:r>
        <w:rPr>
          <w:rFonts w:hint="eastAsia" w:ascii="宋体" w:hAnsi="宋体"/>
          <w:color w:val="auto"/>
          <w:sz w:val="24"/>
          <w:u w:val="single"/>
        </w:rPr>
        <w:t xml:space="preserve">                  </w:t>
      </w:r>
    </w:p>
    <w:p w14:paraId="4F52B1AF">
      <w:pPr>
        <w:jc w:val="left"/>
        <w:rPr>
          <w:rFonts w:hint="eastAsia" w:ascii="宋体" w:hAnsi="宋体" w:cs="宋体"/>
          <w:b/>
          <w:color w:val="auto"/>
          <w:sz w:val="18"/>
          <w:szCs w:val="18"/>
        </w:rPr>
      </w:pPr>
    </w:p>
    <w:p w14:paraId="2C622E39">
      <w:pPr>
        <w:jc w:val="left"/>
        <w:rPr>
          <w:rFonts w:hint="eastAsia" w:ascii="宋体" w:hAnsi="宋体" w:cs="宋体"/>
          <w:b/>
          <w:color w:val="auto"/>
          <w:sz w:val="18"/>
          <w:szCs w:val="18"/>
        </w:rPr>
      </w:pPr>
    </w:p>
    <w:p w14:paraId="58AF01B1">
      <w:pPr>
        <w:jc w:val="center"/>
        <w:rPr>
          <w:rFonts w:hint="eastAsia" w:ascii="仿宋" w:hAnsi="仿宋" w:eastAsia="仿宋" w:cs="仿宋"/>
          <w:b/>
          <w:bCs/>
          <w:sz w:val="36"/>
          <w:szCs w:val="36"/>
        </w:rPr>
      </w:pPr>
      <w:r>
        <w:rPr>
          <w:rFonts w:hint="eastAsia" w:ascii="仿宋" w:hAnsi="仿宋" w:eastAsia="仿宋" w:cs="仿宋"/>
          <w:b/>
          <w:bCs/>
          <w:sz w:val="36"/>
          <w:szCs w:val="36"/>
          <w:lang w:eastAsia="zh-CN"/>
        </w:rPr>
        <w:t>仙游县园庄镇面点小微产业园边坡防灾降险工程涉及多余砂石土</w:t>
      </w:r>
      <w:r>
        <w:rPr>
          <w:rFonts w:hint="eastAsia" w:ascii="仿宋" w:hAnsi="仿宋" w:eastAsia="仿宋" w:cs="仿宋"/>
          <w:b/>
          <w:bCs/>
          <w:sz w:val="36"/>
          <w:szCs w:val="36"/>
        </w:rPr>
        <w:t>出让合同</w:t>
      </w:r>
    </w:p>
    <w:p w14:paraId="66EF9AB4">
      <w:pPr>
        <w:spacing w:line="200" w:lineRule="exact"/>
        <w:jc w:val="center"/>
        <w:rPr>
          <w:rFonts w:hint="eastAsia"/>
          <w:b/>
          <w:bCs/>
          <w:sz w:val="48"/>
          <w:szCs w:val="56"/>
        </w:rPr>
      </w:pPr>
    </w:p>
    <w:p w14:paraId="7A0399C5">
      <w:pPr>
        <w:spacing w:before="156" w:beforeLines="50" w:line="620" w:lineRule="exact"/>
        <w:rPr>
          <w:rFonts w:hint="default" w:ascii="仿宋" w:hAnsi="仿宋" w:eastAsia="仿宋" w:cs="仿宋"/>
          <w:b/>
          <w:bCs/>
          <w:color w:val="auto"/>
          <w:sz w:val="28"/>
          <w:szCs w:val="36"/>
          <w:u w:val="single"/>
          <w:lang w:val="en-US" w:eastAsia="zh-CN"/>
        </w:rPr>
      </w:pPr>
      <w:r>
        <w:rPr>
          <w:rFonts w:hint="eastAsia" w:ascii="仿宋" w:hAnsi="仿宋" w:eastAsia="仿宋" w:cs="仿宋"/>
          <w:b/>
          <w:bCs/>
          <w:color w:val="auto"/>
          <w:sz w:val="28"/>
          <w:szCs w:val="36"/>
        </w:rPr>
        <w:t>甲方（出让方）：</w:t>
      </w:r>
      <w:r>
        <w:rPr>
          <w:rFonts w:hint="eastAsia" w:ascii="仿宋" w:hAnsi="仿宋" w:eastAsia="仿宋"/>
          <w:color w:val="000000"/>
          <w:sz w:val="28"/>
          <w:szCs w:val="28"/>
          <w:u w:val="single"/>
          <w:lang w:eastAsia="zh-CN"/>
        </w:rPr>
        <w:t>福建仙游经济开发区建设有限公司</w:t>
      </w:r>
    </w:p>
    <w:p w14:paraId="69CF0072">
      <w:pPr>
        <w:spacing w:before="156" w:beforeLines="50" w:line="620" w:lineRule="exact"/>
        <w:rPr>
          <w:rFonts w:hint="eastAsia" w:ascii="仿宋" w:hAnsi="仿宋" w:eastAsia="仿宋" w:cs="仿宋"/>
          <w:b/>
          <w:bCs/>
          <w:color w:val="auto"/>
          <w:sz w:val="28"/>
          <w:szCs w:val="36"/>
          <w:u w:val="single"/>
          <w:lang w:val="en-US" w:eastAsia="zh-CN"/>
        </w:rPr>
      </w:pPr>
      <w:r>
        <w:rPr>
          <w:rFonts w:hint="eastAsia" w:ascii="仿宋" w:hAnsi="仿宋" w:eastAsia="仿宋" w:cs="仿宋"/>
          <w:b/>
          <w:bCs/>
          <w:color w:val="auto"/>
          <w:sz w:val="28"/>
          <w:szCs w:val="36"/>
          <w:lang w:eastAsia="zh-CN"/>
        </w:rPr>
        <w:t>住所：</w:t>
      </w:r>
      <w:r>
        <w:rPr>
          <w:rFonts w:hint="eastAsia" w:ascii="仿宋" w:hAnsi="仿宋" w:eastAsia="仿宋"/>
          <w:color w:val="000000"/>
          <w:sz w:val="28"/>
          <w:szCs w:val="28"/>
          <w:u w:val="single"/>
          <w:lang w:eastAsia="zh-CN"/>
        </w:rPr>
        <w:t>仙游经济开发区滨海新城11号五层</w:t>
      </w:r>
      <w:r>
        <w:rPr>
          <w:rFonts w:hint="eastAsia" w:ascii="仿宋" w:hAnsi="仿宋" w:eastAsia="仿宋"/>
          <w:color w:val="000000"/>
          <w:sz w:val="28"/>
          <w:szCs w:val="28"/>
          <w:u w:val="single"/>
        </w:rPr>
        <w:t xml:space="preserve"> </w:t>
      </w:r>
      <w:r>
        <w:rPr>
          <w:rFonts w:hint="eastAsia" w:ascii="仿宋" w:hAnsi="仿宋" w:eastAsia="仿宋" w:cs="仿宋"/>
          <w:b/>
          <w:bCs/>
          <w:color w:val="auto"/>
          <w:sz w:val="28"/>
          <w:szCs w:val="36"/>
          <w:u w:val="single"/>
          <w:lang w:val="en-US" w:eastAsia="zh-CN"/>
        </w:rPr>
        <w:t xml:space="preserve"> </w:t>
      </w:r>
    </w:p>
    <w:p w14:paraId="108DC195">
      <w:pPr>
        <w:spacing w:before="156" w:beforeLines="50" w:line="620" w:lineRule="exact"/>
        <w:rPr>
          <w:rFonts w:hint="default" w:ascii="仿宋" w:hAnsi="仿宋" w:eastAsia="仿宋" w:cs="仿宋"/>
          <w:b/>
          <w:bCs/>
          <w:color w:val="auto"/>
          <w:sz w:val="28"/>
          <w:szCs w:val="36"/>
          <w:u w:val="none"/>
          <w:lang w:val="en-US" w:eastAsia="zh-CN"/>
        </w:rPr>
      </w:pPr>
      <w:r>
        <w:rPr>
          <w:rFonts w:hint="eastAsia" w:ascii="仿宋" w:hAnsi="仿宋" w:eastAsia="仿宋" w:cs="仿宋"/>
          <w:b/>
          <w:bCs/>
          <w:color w:val="auto"/>
          <w:sz w:val="28"/>
          <w:szCs w:val="36"/>
          <w:u w:val="none"/>
          <w:lang w:val="en-US" w:eastAsia="zh-CN"/>
        </w:rPr>
        <w:t>联系人：</w:t>
      </w:r>
      <w:r>
        <w:rPr>
          <w:rFonts w:hint="eastAsia" w:ascii="仿宋" w:hAnsi="仿宋" w:eastAsia="仿宋" w:cs="仿宋"/>
          <w:b/>
          <w:bCs/>
          <w:color w:val="auto"/>
          <w:sz w:val="28"/>
          <w:szCs w:val="36"/>
          <w:u w:val="single"/>
          <w:lang w:val="en-US" w:eastAsia="zh-CN"/>
        </w:rPr>
        <w:t xml:space="preserve">              </w:t>
      </w:r>
      <w:r>
        <w:rPr>
          <w:rFonts w:hint="eastAsia" w:ascii="仿宋" w:hAnsi="仿宋" w:eastAsia="仿宋" w:cs="仿宋"/>
          <w:b/>
          <w:bCs/>
          <w:color w:val="auto"/>
          <w:sz w:val="28"/>
          <w:szCs w:val="36"/>
          <w:u w:val="none"/>
          <w:lang w:val="en-US" w:eastAsia="zh-CN"/>
        </w:rPr>
        <w:t xml:space="preserve">       联系电话：</w:t>
      </w:r>
      <w:r>
        <w:rPr>
          <w:rFonts w:hint="eastAsia" w:ascii="仿宋" w:hAnsi="仿宋" w:eastAsia="仿宋" w:cs="仿宋"/>
          <w:b/>
          <w:bCs/>
          <w:color w:val="auto"/>
          <w:sz w:val="28"/>
          <w:szCs w:val="36"/>
          <w:u w:val="single"/>
          <w:lang w:val="en-US" w:eastAsia="zh-CN"/>
        </w:rPr>
        <w:t xml:space="preserve">                  </w:t>
      </w:r>
      <w:r>
        <w:rPr>
          <w:rFonts w:hint="eastAsia" w:ascii="仿宋" w:hAnsi="仿宋" w:eastAsia="仿宋" w:cs="仿宋"/>
          <w:b/>
          <w:bCs/>
          <w:color w:val="auto"/>
          <w:sz w:val="28"/>
          <w:szCs w:val="36"/>
          <w:u w:val="none"/>
          <w:lang w:val="en-US" w:eastAsia="zh-CN"/>
        </w:rPr>
        <w:t xml:space="preserve">  </w:t>
      </w:r>
    </w:p>
    <w:p w14:paraId="31BAB596">
      <w:pPr>
        <w:spacing w:before="156" w:beforeLines="50" w:line="620" w:lineRule="exact"/>
        <w:rPr>
          <w:rFonts w:hint="default" w:ascii="仿宋" w:hAnsi="仿宋" w:eastAsia="仿宋" w:cs="仿宋"/>
          <w:b/>
          <w:bCs/>
          <w:color w:val="auto"/>
          <w:sz w:val="28"/>
          <w:szCs w:val="36"/>
          <w:u w:val="single"/>
          <w:lang w:val="en-US" w:eastAsia="zh-CN"/>
        </w:rPr>
      </w:pPr>
      <w:r>
        <w:rPr>
          <w:rFonts w:hint="eastAsia" w:ascii="仿宋" w:hAnsi="仿宋" w:eastAsia="仿宋" w:cs="仿宋"/>
          <w:b/>
          <w:bCs/>
          <w:color w:val="auto"/>
          <w:sz w:val="28"/>
          <w:szCs w:val="36"/>
        </w:rPr>
        <w:t>乙方（</w:t>
      </w:r>
      <w:r>
        <w:rPr>
          <w:rFonts w:hint="eastAsia" w:ascii="仿宋" w:hAnsi="仿宋" w:eastAsia="仿宋" w:cs="仿宋"/>
          <w:b/>
          <w:bCs/>
          <w:color w:val="auto"/>
          <w:sz w:val="28"/>
          <w:szCs w:val="36"/>
          <w:lang w:val="en-US" w:eastAsia="zh-CN"/>
        </w:rPr>
        <w:t>买</w:t>
      </w:r>
      <w:r>
        <w:rPr>
          <w:rFonts w:hint="eastAsia" w:ascii="仿宋" w:hAnsi="仿宋" w:eastAsia="仿宋" w:cs="仿宋"/>
          <w:b/>
          <w:bCs/>
          <w:color w:val="auto"/>
          <w:sz w:val="28"/>
          <w:szCs w:val="36"/>
        </w:rPr>
        <w:t>受方）：</w:t>
      </w:r>
      <w:r>
        <w:rPr>
          <w:rFonts w:hint="eastAsia" w:ascii="仿宋" w:hAnsi="仿宋" w:eastAsia="仿宋" w:cs="仿宋"/>
          <w:b/>
          <w:bCs/>
          <w:color w:val="auto"/>
          <w:sz w:val="28"/>
          <w:szCs w:val="36"/>
          <w:u w:val="single"/>
          <w:lang w:val="en-US" w:eastAsia="zh-CN"/>
        </w:rPr>
        <w:t xml:space="preserve">                 </w:t>
      </w:r>
      <w:r>
        <w:rPr>
          <w:rFonts w:hint="eastAsia" w:ascii="仿宋" w:hAnsi="仿宋" w:eastAsia="仿宋" w:cs="Times New Roman"/>
          <w:color w:val="000000"/>
          <w:sz w:val="28"/>
          <w:szCs w:val="28"/>
          <w:u w:val="single"/>
          <w:lang w:val="en-US" w:eastAsia="zh-CN"/>
        </w:rPr>
        <w:t xml:space="preserve"> </w:t>
      </w:r>
    </w:p>
    <w:p w14:paraId="1346A611">
      <w:pPr>
        <w:spacing w:before="156" w:beforeLines="50" w:line="620" w:lineRule="exact"/>
        <w:rPr>
          <w:rFonts w:hint="eastAsia" w:ascii="仿宋" w:hAnsi="仿宋" w:eastAsia="仿宋" w:cs="仿宋"/>
          <w:b/>
          <w:bCs/>
          <w:color w:val="auto"/>
          <w:sz w:val="28"/>
          <w:szCs w:val="36"/>
          <w:u w:val="single"/>
          <w:lang w:val="en-US" w:eastAsia="zh-CN"/>
        </w:rPr>
      </w:pPr>
      <w:r>
        <w:rPr>
          <w:rFonts w:hint="eastAsia" w:ascii="仿宋" w:hAnsi="仿宋" w:eastAsia="仿宋" w:cs="仿宋"/>
          <w:b/>
          <w:bCs/>
          <w:color w:val="auto"/>
          <w:sz w:val="28"/>
          <w:szCs w:val="36"/>
          <w:lang w:eastAsia="zh-CN"/>
        </w:rPr>
        <w:t>住所：</w:t>
      </w:r>
      <w:r>
        <w:rPr>
          <w:rFonts w:hint="eastAsia" w:ascii="仿宋" w:hAnsi="仿宋" w:eastAsia="仿宋" w:cs="仿宋"/>
          <w:b/>
          <w:bCs/>
          <w:color w:val="auto"/>
          <w:sz w:val="28"/>
          <w:szCs w:val="36"/>
          <w:u w:val="single"/>
          <w:lang w:val="en-US" w:eastAsia="zh-CN"/>
        </w:rPr>
        <w:t xml:space="preserve">                        </w:t>
      </w:r>
      <w:r>
        <w:rPr>
          <w:rFonts w:hint="eastAsia" w:ascii="仿宋" w:hAnsi="仿宋" w:eastAsia="仿宋" w:cs="Times New Roman"/>
          <w:color w:val="000000"/>
          <w:sz w:val="28"/>
          <w:szCs w:val="28"/>
          <w:u w:val="single"/>
          <w:lang w:val="en-US" w:eastAsia="zh-CN"/>
        </w:rPr>
        <w:t xml:space="preserve"> </w:t>
      </w:r>
    </w:p>
    <w:p w14:paraId="547A1EED">
      <w:pPr>
        <w:spacing w:before="156" w:beforeLines="50" w:line="620" w:lineRule="exact"/>
        <w:rPr>
          <w:rFonts w:hint="default" w:ascii="仿宋" w:hAnsi="仿宋" w:eastAsia="仿宋" w:cs="仿宋"/>
          <w:b/>
          <w:bCs/>
          <w:color w:val="auto"/>
          <w:sz w:val="28"/>
          <w:szCs w:val="36"/>
          <w:u w:val="none"/>
          <w:lang w:val="en-US" w:eastAsia="zh-CN"/>
        </w:rPr>
      </w:pPr>
      <w:r>
        <w:rPr>
          <w:rFonts w:hint="eastAsia" w:ascii="仿宋" w:hAnsi="仿宋" w:eastAsia="仿宋" w:cs="仿宋"/>
          <w:b/>
          <w:bCs/>
          <w:color w:val="auto"/>
          <w:sz w:val="28"/>
          <w:szCs w:val="36"/>
          <w:u w:val="none"/>
          <w:lang w:val="en-US" w:eastAsia="zh-CN"/>
        </w:rPr>
        <w:t>联系人：</w:t>
      </w:r>
      <w:r>
        <w:rPr>
          <w:rFonts w:hint="eastAsia" w:ascii="仿宋" w:hAnsi="仿宋" w:eastAsia="仿宋" w:cs="仿宋"/>
          <w:b/>
          <w:bCs/>
          <w:color w:val="auto"/>
          <w:sz w:val="28"/>
          <w:szCs w:val="36"/>
          <w:u w:val="single"/>
          <w:lang w:val="en-US" w:eastAsia="zh-CN"/>
        </w:rPr>
        <w:t xml:space="preserve">              </w:t>
      </w:r>
      <w:r>
        <w:rPr>
          <w:rFonts w:hint="eastAsia" w:ascii="仿宋" w:hAnsi="仿宋" w:eastAsia="仿宋" w:cs="仿宋"/>
          <w:b/>
          <w:bCs/>
          <w:color w:val="auto"/>
          <w:sz w:val="28"/>
          <w:szCs w:val="36"/>
          <w:u w:val="none"/>
          <w:lang w:val="en-US" w:eastAsia="zh-CN"/>
        </w:rPr>
        <w:t xml:space="preserve">       联系电话：</w:t>
      </w:r>
      <w:r>
        <w:rPr>
          <w:rFonts w:hint="eastAsia" w:ascii="仿宋" w:hAnsi="仿宋" w:eastAsia="仿宋" w:cs="仿宋"/>
          <w:b/>
          <w:bCs/>
          <w:color w:val="auto"/>
          <w:sz w:val="28"/>
          <w:szCs w:val="36"/>
          <w:u w:val="single"/>
          <w:lang w:val="en-US" w:eastAsia="zh-CN"/>
        </w:rPr>
        <w:t xml:space="preserve">                  </w:t>
      </w:r>
      <w:r>
        <w:rPr>
          <w:rFonts w:hint="eastAsia" w:ascii="仿宋" w:hAnsi="仿宋" w:eastAsia="仿宋" w:cs="仿宋"/>
          <w:b/>
          <w:bCs/>
          <w:color w:val="auto"/>
          <w:sz w:val="28"/>
          <w:szCs w:val="36"/>
          <w:u w:val="none"/>
          <w:lang w:val="en-US" w:eastAsia="zh-CN"/>
        </w:rPr>
        <w:t xml:space="preserve">  </w:t>
      </w:r>
    </w:p>
    <w:p w14:paraId="2B2BB457">
      <w:pPr>
        <w:spacing w:line="520" w:lineRule="exact"/>
        <w:ind w:firstLine="562" w:firstLineChars="200"/>
        <w:rPr>
          <w:rFonts w:ascii="仿宋" w:hAnsi="仿宋" w:eastAsia="仿宋" w:cs="仿宋"/>
          <w:sz w:val="28"/>
          <w:szCs w:val="36"/>
        </w:rPr>
      </w:pPr>
      <w:r>
        <w:rPr>
          <w:rFonts w:hint="eastAsia" w:ascii="仿宋" w:hAnsi="仿宋" w:eastAsia="仿宋" w:cs="仿宋"/>
          <w:b/>
          <w:bCs/>
          <w:sz w:val="28"/>
          <w:szCs w:val="36"/>
        </w:rPr>
        <w:t>第一条  出让标的</w:t>
      </w:r>
    </w:p>
    <w:p w14:paraId="307CC5F3">
      <w:pPr>
        <w:spacing w:line="520" w:lineRule="exact"/>
        <w:ind w:firstLine="560" w:firstLineChars="200"/>
        <w:rPr>
          <w:rFonts w:hint="eastAsia" w:ascii="仿宋" w:hAnsi="仿宋" w:eastAsia="仿宋" w:cs="仿宋"/>
          <w:sz w:val="28"/>
          <w:szCs w:val="36"/>
          <w:lang w:eastAsia="zh-CN"/>
        </w:rPr>
      </w:pPr>
      <w:r>
        <w:rPr>
          <w:rFonts w:hint="eastAsia" w:ascii="仿宋" w:hAnsi="仿宋" w:eastAsia="仿宋" w:cs="仿宋"/>
          <w:sz w:val="28"/>
          <w:szCs w:val="36"/>
        </w:rPr>
        <w:t>1、甲方经有权机关的授</w:t>
      </w:r>
      <w:r>
        <w:rPr>
          <w:rFonts w:hint="eastAsia" w:ascii="仿宋" w:hAnsi="仿宋" w:eastAsia="仿宋" w:cs="仿宋"/>
          <w:sz w:val="28"/>
          <w:szCs w:val="28"/>
        </w:rPr>
        <w:t>权对</w:t>
      </w:r>
      <w:r>
        <w:rPr>
          <w:rFonts w:hint="eastAsia" w:ascii="仿宋" w:hAnsi="仿宋" w:eastAsia="仿宋" w:cs="仿宋"/>
          <w:sz w:val="28"/>
          <w:szCs w:val="28"/>
          <w:lang w:eastAsia="zh-CN"/>
        </w:rPr>
        <w:t>仙游县园庄镇面点小微产业园边坡防灾降险工程涉及多余砂石土</w:t>
      </w:r>
      <w:r>
        <w:rPr>
          <w:rFonts w:hint="eastAsia" w:ascii="仿宋" w:hAnsi="仿宋" w:eastAsia="仿宋" w:cs="仿宋"/>
          <w:sz w:val="28"/>
          <w:szCs w:val="28"/>
        </w:rPr>
        <w:t>进行</w:t>
      </w:r>
      <w:r>
        <w:rPr>
          <w:rFonts w:hint="eastAsia" w:ascii="仿宋" w:hAnsi="仿宋" w:eastAsia="仿宋" w:cs="仿宋"/>
          <w:b w:val="0"/>
          <w:bCs w:val="0"/>
          <w:sz w:val="28"/>
          <w:szCs w:val="28"/>
        </w:rPr>
        <w:t>出让，</w:t>
      </w:r>
      <w:r>
        <w:rPr>
          <w:rFonts w:hint="eastAsia" w:ascii="仿宋" w:hAnsi="仿宋" w:eastAsia="仿宋" w:cs="仿宋"/>
          <w:color w:val="auto"/>
          <w:sz w:val="28"/>
          <w:szCs w:val="28"/>
          <w:lang w:val="en-US" w:eastAsia="zh-CN"/>
        </w:rPr>
        <w:t>可供开挖土石总方量约70211.48</w:t>
      </w:r>
      <w:r>
        <w:rPr>
          <w:rFonts w:hint="eastAsia" w:ascii="仿宋" w:hAnsi="仿宋" w:eastAsia="仿宋" w:cs="仿宋"/>
          <w:color w:val="auto"/>
          <w:sz w:val="28"/>
          <w:szCs w:val="28"/>
          <w:lang w:eastAsia="zh-CN"/>
        </w:rPr>
        <w:t>m</w:t>
      </w:r>
      <w:r>
        <w:rPr>
          <w:rFonts w:hint="eastAsia" w:ascii="仿宋" w:hAnsi="仿宋" w:eastAsia="仿宋" w:cs="仿宋"/>
          <w:color w:val="auto"/>
          <w:sz w:val="28"/>
          <w:szCs w:val="28"/>
          <w:vertAlign w:val="superscript"/>
          <w:lang w:eastAsia="zh-CN"/>
        </w:rPr>
        <w:t>3</w:t>
      </w:r>
      <w:r>
        <w:rPr>
          <w:rFonts w:hint="eastAsia" w:ascii="仿宋" w:hAnsi="仿宋" w:eastAsia="仿宋" w:cs="仿宋"/>
          <w:color w:val="auto"/>
          <w:sz w:val="28"/>
          <w:szCs w:val="28"/>
          <w:lang w:eastAsia="zh-CN"/>
        </w:rPr>
        <w:t>（其中中风化层石方(凝灰岩)剥离量</w:t>
      </w:r>
      <w:r>
        <w:rPr>
          <w:rFonts w:hint="eastAsia" w:ascii="仿宋" w:hAnsi="仿宋" w:eastAsia="仿宋" w:cs="仿宋"/>
          <w:color w:val="auto"/>
          <w:sz w:val="28"/>
          <w:szCs w:val="28"/>
          <w:lang w:val="en-US" w:eastAsia="zh-CN"/>
        </w:rPr>
        <w:t>约</w:t>
      </w:r>
      <w:r>
        <w:rPr>
          <w:rFonts w:hint="eastAsia" w:ascii="仿宋" w:hAnsi="仿宋" w:eastAsia="仿宋" w:cs="仿宋"/>
          <w:color w:val="auto"/>
          <w:sz w:val="28"/>
          <w:szCs w:val="28"/>
          <w:lang w:eastAsia="zh-CN"/>
        </w:rPr>
        <w:t>30578.79m</w:t>
      </w:r>
      <w:r>
        <w:rPr>
          <w:rFonts w:hint="eastAsia" w:ascii="仿宋" w:hAnsi="仿宋" w:eastAsia="仿宋" w:cs="仿宋"/>
          <w:color w:val="auto"/>
          <w:sz w:val="28"/>
          <w:szCs w:val="28"/>
          <w:vertAlign w:val="superscript"/>
          <w:lang w:eastAsia="zh-CN"/>
        </w:rPr>
        <w:t>3</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eastAsia="zh-CN"/>
        </w:rPr>
        <w:t>碎块状强风化凝灰岩剥离量</w:t>
      </w:r>
      <w:r>
        <w:rPr>
          <w:rFonts w:hint="eastAsia" w:ascii="仿宋" w:hAnsi="仿宋" w:eastAsia="仿宋" w:cs="仿宋"/>
          <w:color w:val="auto"/>
          <w:sz w:val="28"/>
          <w:szCs w:val="28"/>
          <w:lang w:val="en-US" w:eastAsia="zh-CN"/>
        </w:rPr>
        <w:t>约</w:t>
      </w:r>
      <w:r>
        <w:rPr>
          <w:rFonts w:hint="eastAsia" w:ascii="仿宋" w:hAnsi="仿宋" w:eastAsia="仿宋" w:cs="仿宋"/>
          <w:color w:val="auto"/>
          <w:sz w:val="28"/>
          <w:szCs w:val="28"/>
          <w:lang w:eastAsia="zh-CN"/>
        </w:rPr>
        <w:t>2512</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lang w:eastAsia="zh-CN"/>
        </w:rPr>
        <w:t>.66m</w:t>
      </w:r>
      <w:r>
        <w:rPr>
          <w:rFonts w:hint="eastAsia" w:ascii="仿宋" w:hAnsi="仿宋" w:eastAsia="仿宋" w:cs="仿宋"/>
          <w:color w:val="auto"/>
          <w:sz w:val="28"/>
          <w:szCs w:val="28"/>
          <w:vertAlign w:val="superscript"/>
          <w:lang w:eastAsia="zh-CN"/>
        </w:rPr>
        <w:t>3</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eastAsia="zh-CN"/>
        </w:rPr>
        <w:t>素填土、杂填土、粉质黏土层、散体状强风化凝灰岩土方剥离量</w:t>
      </w:r>
      <w:r>
        <w:rPr>
          <w:rFonts w:hint="eastAsia" w:ascii="仿宋" w:hAnsi="仿宋" w:eastAsia="仿宋" w:cs="仿宋"/>
          <w:color w:val="auto"/>
          <w:sz w:val="28"/>
          <w:szCs w:val="28"/>
          <w:lang w:val="en-US" w:eastAsia="zh-CN"/>
        </w:rPr>
        <w:t>约</w:t>
      </w:r>
      <w:r>
        <w:rPr>
          <w:rFonts w:hint="eastAsia" w:ascii="仿宋" w:hAnsi="仿宋" w:eastAsia="仿宋" w:cs="仿宋"/>
          <w:color w:val="auto"/>
          <w:sz w:val="28"/>
          <w:szCs w:val="28"/>
          <w:lang w:eastAsia="zh-CN"/>
        </w:rPr>
        <w:t>14504.03m</w:t>
      </w:r>
      <w:r>
        <w:rPr>
          <w:rFonts w:hint="eastAsia" w:ascii="仿宋" w:hAnsi="仿宋" w:eastAsia="仿宋" w:cs="仿宋"/>
          <w:color w:val="auto"/>
          <w:sz w:val="28"/>
          <w:szCs w:val="28"/>
          <w:vertAlign w:val="superscript"/>
          <w:lang w:eastAsia="zh-CN"/>
        </w:rPr>
        <w:t>3</w:t>
      </w:r>
      <w:r>
        <w:rPr>
          <w:rFonts w:hint="eastAsia" w:ascii="仿宋" w:hAnsi="仿宋" w:eastAsia="仿宋" w:cs="仿宋"/>
          <w:color w:val="auto"/>
          <w:sz w:val="28"/>
          <w:szCs w:val="28"/>
          <w:vertAlign w:val="baseline"/>
          <w:lang w:eastAsia="zh-CN"/>
        </w:rPr>
        <w:t>，</w:t>
      </w:r>
      <w:r>
        <w:rPr>
          <w:rFonts w:hint="eastAsia" w:ascii="仿宋" w:hAnsi="仿宋" w:eastAsia="仿宋" w:cs="仿宋"/>
          <w:color w:val="auto"/>
          <w:sz w:val="28"/>
          <w:szCs w:val="28"/>
          <w:lang w:eastAsia="zh-CN"/>
        </w:rPr>
        <w:t>具体以现场实物现状为准，数量仅供参考）。具体详见《</w:t>
      </w:r>
      <w:r>
        <w:rPr>
          <w:rFonts w:hint="eastAsia" w:ascii="仿宋" w:hAnsi="仿宋" w:eastAsia="仿宋" w:cs="仿宋"/>
          <w:color w:val="auto"/>
          <w:sz w:val="28"/>
          <w:szCs w:val="28"/>
          <w:lang w:val="en-US" w:eastAsia="zh-CN"/>
        </w:rPr>
        <w:t>仙游县园庄镇面点小微产业园防灾降险工程土石方量估算报告</w:t>
      </w:r>
      <w:r>
        <w:rPr>
          <w:rFonts w:hint="eastAsia" w:ascii="仿宋" w:hAnsi="仿宋" w:eastAsia="仿宋" w:cs="仿宋"/>
          <w:color w:val="auto"/>
          <w:sz w:val="28"/>
          <w:szCs w:val="28"/>
          <w:lang w:eastAsia="zh-CN"/>
        </w:rPr>
        <w:t>》，并委托福建省沛晨拍卖有限公司对该砂石土</w:t>
      </w:r>
      <w:r>
        <w:rPr>
          <w:rFonts w:hint="eastAsia" w:ascii="仿宋" w:hAnsi="仿宋" w:eastAsia="仿宋" w:cs="仿宋"/>
          <w:color w:val="auto"/>
          <w:sz w:val="28"/>
          <w:szCs w:val="28"/>
          <w:lang w:val="en-US" w:eastAsia="zh-CN"/>
        </w:rPr>
        <w:t>出让</w:t>
      </w:r>
      <w:r>
        <w:rPr>
          <w:rFonts w:hint="eastAsia" w:ascii="仿宋" w:hAnsi="仿宋" w:eastAsia="仿宋" w:cs="仿宋"/>
          <w:color w:val="auto"/>
          <w:sz w:val="28"/>
          <w:szCs w:val="28"/>
          <w:lang w:eastAsia="zh-CN"/>
        </w:rPr>
        <w:t>进行拍卖。</w:t>
      </w:r>
    </w:p>
    <w:p w14:paraId="1C197C5B">
      <w:pPr>
        <w:spacing w:line="520" w:lineRule="exact"/>
        <w:ind w:firstLine="560" w:firstLineChars="200"/>
        <w:rPr>
          <w:rFonts w:ascii="仿宋" w:hAnsi="仿宋" w:eastAsia="仿宋" w:cs="仿宋"/>
          <w:sz w:val="28"/>
          <w:szCs w:val="36"/>
        </w:rPr>
      </w:pPr>
      <w:r>
        <w:rPr>
          <w:rFonts w:hint="eastAsia" w:ascii="仿宋" w:hAnsi="仿宋" w:eastAsia="仿宋" w:cs="仿宋"/>
          <w:sz w:val="28"/>
          <w:szCs w:val="36"/>
        </w:rPr>
        <w:t>2、乙方通过拍卖程序，竞得上述</w:t>
      </w:r>
      <w:r>
        <w:rPr>
          <w:rFonts w:hint="eastAsia" w:ascii="仿宋" w:hAnsi="仿宋" w:eastAsia="仿宋" w:cs="仿宋"/>
          <w:sz w:val="28"/>
          <w:szCs w:val="36"/>
          <w:lang w:val="en-US" w:eastAsia="zh-CN"/>
        </w:rPr>
        <w:t>多余</w:t>
      </w:r>
      <w:r>
        <w:rPr>
          <w:rFonts w:hint="eastAsia" w:ascii="仿宋" w:hAnsi="仿宋" w:eastAsia="仿宋" w:cs="仿宋"/>
          <w:sz w:val="28"/>
          <w:szCs w:val="36"/>
        </w:rPr>
        <w:t>砂石土。</w:t>
      </w:r>
    </w:p>
    <w:p w14:paraId="0C4B9CF7">
      <w:pPr>
        <w:spacing w:line="520" w:lineRule="exact"/>
        <w:ind w:firstLine="560" w:firstLineChars="200"/>
        <w:rPr>
          <w:rFonts w:ascii="仿宋" w:hAnsi="仿宋" w:eastAsia="仿宋" w:cs="仿宋"/>
          <w:b/>
          <w:bCs/>
          <w:sz w:val="28"/>
          <w:szCs w:val="36"/>
        </w:rPr>
      </w:pPr>
      <w:r>
        <w:rPr>
          <w:rFonts w:hint="eastAsia" w:ascii="仿宋" w:hAnsi="仿宋" w:eastAsia="仿宋" w:cs="仿宋"/>
          <w:sz w:val="28"/>
          <w:szCs w:val="36"/>
        </w:rPr>
        <w:t>乙方</w:t>
      </w:r>
      <w:r>
        <w:rPr>
          <w:rFonts w:hint="eastAsia" w:ascii="仿宋" w:hAnsi="仿宋" w:eastAsia="仿宋" w:cs="仿宋"/>
          <w:sz w:val="28"/>
          <w:szCs w:val="36"/>
          <w:lang w:val="en-US" w:eastAsia="zh-CN"/>
        </w:rPr>
        <w:t>已</w:t>
      </w:r>
      <w:r>
        <w:rPr>
          <w:rFonts w:hint="eastAsia" w:ascii="仿宋" w:hAnsi="仿宋" w:eastAsia="仿宋" w:cs="仿宋"/>
          <w:sz w:val="28"/>
          <w:szCs w:val="36"/>
        </w:rPr>
        <w:t>付清全部款项（成交价款、履约保证金、拍卖佣金）</w:t>
      </w:r>
      <w:r>
        <w:rPr>
          <w:rFonts w:hint="eastAsia" w:ascii="仿宋" w:hAnsi="仿宋" w:eastAsia="仿宋" w:cs="仿宋"/>
          <w:sz w:val="28"/>
          <w:szCs w:val="36"/>
          <w:lang w:eastAsia="zh-CN"/>
        </w:rPr>
        <w:t>，</w:t>
      </w:r>
      <w:r>
        <w:rPr>
          <w:rFonts w:hint="eastAsia" w:ascii="仿宋" w:hAnsi="仿宋" w:eastAsia="仿宋" w:cs="仿宋"/>
          <w:sz w:val="28"/>
          <w:szCs w:val="36"/>
        </w:rPr>
        <w:t>特此签订</w:t>
      </w:r>
      <w:r>
        <w:rPr>
          <w:rFonts w:hint="eastAsia" w:ascii="仿宋" w:hAnsi="仿宋" w:eastAsia="仿宋" w:cs="仿宋"/>
          <w:sz w:val="28"/>
          <w:szCs w:val="36"/>
          <w:lang w:val="en-US" w:eastAsia="zh-CN"/>
        </w:rPr>
        <w:t>本</w:t>
      </w:r>
      <w:r>
        <w:rPr>
          <w:rFonts w:hint="eastAsia" w:ascii="仿宋" w:hAnsi="仿宋" w:eastAsia="仿宋" w:cs="仿宋"/>
          <w:sz w:val="28"/>
          <w:szCs w:val="36"/>
        </w:rPr>
        <w:t>砂石土出让合同，明确甲、乙双方的权利义务。</w:t>
      </w:r>
    </w:p>
    <w:p w14:paraId="58F7042B">
      <w:pPr>
        <w:spacing w:line="520" w:lineRule="exact"/>
        <w:ind w:firstLine="562" w:firstLineChars="200"/>
        <w:rPr>
          <w:rFonts w:ascii="仿宋" w:hAnsi="仿宋" w:eastAsia="仿宋" w:cs="仿宋"/>
          <w:b/>
          <w:bCs/>
          <w:sz w:val="28"/>
          <w:szCs w:val="36"/>
        </w:rPr>
      </w:pPr>
      <w:r>
        <w:rPr>
          <w:rFonts w:hint="eastAsia" w:ascii="仿宋" w:hAnsi="仿宋" w:eastAsia="仿宋" w:cs="仿宋"/>
          <w:b/>
          <w:bCs/>
          <w:sz w:val="28"/>
          <w:szCs w:val="36"/>
        </w:rPr>
        <w:t>第二条  处置期</w:t>
      </w:r>
    </w:p>
    <w:p w14:paraId="4F99D227">
      <w:pPr>
        <w:spacing w:line="520" w:lineRule="exact"/>
        <w:ind w:firstLine="560" w:firstLineChars="200"/>
        <w:rPr>
          <w:rFonts w:hint="eastAsia" w:ascii="仿宋" w:hAnsi="仿宋" w:eastAsia="仿宋" w:cs="仿宋"/>
          <w:b/>
          <w:bCs/>
          <w:sz w:val="28"/>
          <w:szCs w:val="28"/>
        </w:rPr>
      </w:pPr>
      <w:r>
        <w:rPr>
          <w:rFonts w:hint="eastAsia" w:ascii="仿宋" w:hAnsi="仿宋" w:eastAsia="仿宋" w:cs="仿宋"/>
          <w:sz w:val="28"/>
          <w:szCs w:val="28"/>
        </w:rPr>
        <w:t>合同签订之日视为交付标的，</w:t>
      </w:r>
      <w:r>
        <w:rPr>
          <w:rFonts w:hint="eastAsia" w:ascii="仿宋" w:hAnsi="仿宋" w:eastAsia="仿宋" w:cs="仿宋"/>
          <w:sz w:val="28"/>
          <w:szCs w:val="28"/>
          <w:lang w:val="en-US" w:eastAsia="zh-CN"/>
        </w:rPr>
        <w:t>但乙方进场动工日期应以甲方通知为准。</w:t>
      </w:r>
      <w:r>
        <w:rPr>
          <w:rFonts w:hint="eastAsia" w:ascii="仿宋" w:hAnsi="仿宋" w:eastAsia="仿宋" w:cs="仿宋"/>
          <w:sz w:val="28"/>
          <w:szCs w:val="28"/>
        </w:rPr>
        <w:t>乙方应</w:t>
      </w:r>
      <w:r>
        <w:rPr>
          <w:rFonts w:hint="eastAsia" w:ascii="仿宋" w:hAnsi="仿宋" w:eastAsia="仿宋" w:cs="仿宋"/>
          <w:sz w:val="28"/>
          <w:szCs w:val="28"/>
          <w:lang w:val="en-US" w:eastAsia="zh-CN"/>
        </w:rPr>
        <w:t>在甲方通知可进场动工之日起4个月</w:t>
      </w:r>
      <w:r>
        <w:rPr>
          <w:rFonts w:hint="eastAsia" w:ascii="仿宋" w:hAnsi="仿宋" w:eastAsia="仿宋" w:cs="仿宋"/>
          <w:sz w:val="28"/>
          <w:szCs w:val="28"/>
        </w:rPr>
        <w:t>内，完成对砂石土的处置。若因乙方原因导致无法在</w:t>
      </w:r>
      <w:r>
        <w:rPr>
          <w:rFonts w:hint="eastAsia" w:ascii="仿宋" w:hAnsi="仿宋" w:eastAsia="仿宋" w:cs="仿宋"/>
          <w:sz w:val="28"/>
          <w:szCs w:val="28"/>
          <w:lang w:val="en-US" w:eastAsia="zh-CN"/>
        </w:rPr>
        <w:t>规定</w:t>
      </w:r>
      <w:r>
        <w:rPr>
          <w:rFonts w:hint="eastAsia" w:ascii="仿宋" w:hAnsi="仿宋" w:eastAsia="仿宋" w:cs="仿宋"/>
          <w:sz w:val="28"/>
          <w:szCs w:val="28"/>
        </w:rPr>
        <w:t>期限内完成砂石土处置，每逾期一天须支付违约金</w:t>
      </w:r>
      <w:r>
        <w:rPr>
          <w:rFonts w:hint="eastAsia" w:ascii="仿宋" w:hAnsi="仿宋" w:eastAsia="仿宋" w:cs="仿宋"/>
          <w:sz w:val="28"/>
          <w:szCs w:val="28"/>
          <w:lang w:val="en-US" w:eastAsia="zh-CN"/>
        </w:rPr>
        <w:t>3</w:t>
      </w:r>
      <w:r>
        <w:rPr>
          <w:rFonts w:hint="eastAsia" w:ascii="仿宋" w:hAnsi="仿宋" w:eastAsia="仿宋" w:cs="仿宋"/>
          <w:sz w:val="28"/>
          <w:szCs w:val="28"/>
        </w:rPr>
        <w:t>万元给甲</w:t>
      </w:r>
      <w:r>
        <w:rPr>
          <w:rFonts w:hint="eastAsia" w:ascii="仿宋" w:hAnsi="仿宋" w:eastAsia="仿宋" w:cs="仿宋"/>
          <w:sz w:val="28"/>
          <w:szCs w:val="28"/>
          <w:lang w:val="en-US" w:eastAsia="zh-CN"/>
        </w:rPr>
        <w:t>方。若因后期招商引资项目入驻需要，经甲方、乙方、主管部门共同认定后可适当调整工期。</w:t>
      </w:r>
    </w:p>
    <w:p w14:paraId="390A8CF8">
      <w:pPr>
        <w:spacing w:line="520" w:lineRule="exact"/>
        <w:ind w:firstLine="560" w:firstLineChars="200"/>
        <w:rPr>
          <w:rFonts w:ascii="仿宋" w:hAnsi="仿宋" w:eastAsia="仿宋" w:cs="仿宋"/>
          <w:sz w:val="28"/>
          <w:szCs w:val="36"/>
        </w:rPr>
      </w:pPr>
      <w:r>
        <w:rPr>
          <w:rFonts w:hint="eastAsia" w:ascii="仿宋" w:hAnsi="仿宋" w:eastAsia="仿宋" w:cs="仿宋"/>
          <w:sz w:val="28"/>
          <w:szCs w:val="36"/>
        </w:rPr>
        <w:t>在砂石土处置过程中，如遇不可抗力或下列情形导致标的砂石土无法在约定期限内处置完毕的，不视为乙方违约，甲方不得就此追究乙方责。处置期自动顺延需由乙方提供佐证材料，经甲、乙双方书面同意。</w:t>
      </w:r>
    </w:p>
    <w:p w14:paraId="24523242">
      <w:pPr>
        <w:spacing w:line="520" w:lineRule="exact"/>
        <w:ind w:firstLine="560" w:firstLineChars="200"/>
        <w:rPr>
          <w:rFonts w:ascii="仿宋" w:hAnsi="仿宋" w:eastAsia="仿宋" w:cs="仿宋"/>
          <w:sz w:val="28"/>
          <w:szCs w:val="36"/>
        </w:rPr>
      </w:pPr>
      <w:r>
        <w:rPr>
          <w:rFonts w:hint="eastAsia" w:ascii="仿宋" w:hAnsi="仿宋" w:eastAsia="仿宋" w:cs="仿宋"/>
          <w:sz w:val="28"/>
          <w:szCs w:val="36"/>
        </w:rPr>
        <w:t>（1）恶劣天气影响，如暴雨（2</w:t>
      </w:r>
      <w:r>
        <w:rPr>
          <w:rFonts w:ascii="仿宋" w:hAnsi="仿宋" w:eastAsia="仿宋" w:cs="仿宋"/>
          <w:sz w:val="28"/>
          <w:szCs w:val="36"/>
        </w:rPr>
        <w:t>4</w:t>
      </w:r>
      <w:r>
        <w:rPr>
          <w:rFonts w:hint="eastAsia" w:ascii="仿宋" w:hAnsi="仿宋" w:eastAsia="仿宋" w:cs="仿宋"/>
          <w:sz w:val="28"/>
          <w:szCs w:val="36"/>
        </w:rPr>
        <w:t>小时内雨量达5</w:t>
      </w:r>
      <w:r>
        <w:rPr>
          <w:rFonts w:ascii="仿宋" w:hAnsi="仿宋" w:eastAsia="仿宋" w:cs="仿宋"/>
          <w:sz w:val="28"/>
          <w:szCs w:val="36"/>
        </w:rPr>
        <w:t>0</w:t>
      </w:r>
      <w:r>
        <w:rPr>
          <w:rFonts w:hint="eastAsia" w:ascii="仿宋" w:hAnsi="仿宋" w:eastAsia="仿宋" w:cs="仿宋"/>
          <w:sz w:val="28"/>
          <w:szCs w:val="36"/>
        </w:rPr>
        <w:t>mm以上或连续降雨</w:t>
      </w:r>
      <w:r>
        <w:rPr>
          <w:rFonts w:ascii="仿宋" w:hAnsi="仿宋" w:eastAsia="仿宋" w:cs="仿宋"/>
          <w:sz w:val="28"/>
          <w:szCs w:val="36"/>
        </w:rPr>
        <w:t>4</w:t>
      </w:r>
      <w:r>
        <w:rPr>
          <w:rFonts w:hint="eastAsia" w:ascii="仿宋" w:hAnsi="仿宋" w:eastAsia="仿宋" w:cs="仿宋"/>
          <w:sz w:val="28"/>
          <w:szCs w:val="36"/>
        </w:rPr>
        <w:t>小时以上的，以气象台提供的书面资料为准）、台风、地震、洪水、山体滑坡等导致无法施工；</w:t>
      </w:r>
    </w:p>
    <w:p w14:paraId="165266D9">
      <w:pPr>
        <w:spacing w:line="520" w:lineRule="exact"/>
        <w:ind w:firstLine="560" w:firstLineChars="200"/>
        <w:rPr>
          <w:rFonts w:ascii="仿宋" w:hAnsi="仿宋" w:eastAsia="仿宋" w:cs="仿宋"/>
          <w:sz w:val="28"/>
          <w:szCs w:val="36"/>
        </w:rPr>
      </w:pPr>
      <w:r>
        <w:rPr>
          <w:rFonts w:hint="eastAsia" w:ascii="仿宋" w:hAnsi="仿宋" w:eastAsia="仿宋" w:cs="仿宋"/>
          <w:sz w:val="28"/>
          <w:szCs w:val="36"/>
        </w:rPr>
        <w:t>（2）甲方原因导致的暂停施工；</w:t>
      </w:r>
    </w:p>
    <w:p w14:paraId="7BE67081">
      <w:pPr>
        <w:spacing w:line="520" w:lineRule="exact"/>
        <w:ind w:firstLine="560" w:firstLineChars="200"/>
        <w:rPr>
          <w:rFonts w:ascii="仿宋" w:hAnsi="仿宋" w:eastAsia="仿宋" w:cs="仿宋"/>
          <w:sz w:val="28"/>
          <w:szCs w:val="36"/>
        </w:rPr>
      </w:pPr>
      <w:r>
        <w:rPr>
          <w:rFonts w:hint="eastAsia" w:ascii="仿宋" w:hAnsi="仿宋" w:eastAsia="仿宋" w:cs="仿宋"/>
          <w:sz w:val="28"/>
          <w:szCs w:val="36"/>
        </w:rPr>
        <w:t>（3）疫情、流行病等原因暂停施工；</w:t>
      </w:r>
    </w:p>
    <w:p w14:paraId="73F02840">
      <w:pPr>
        <w:spacing w:line="520" w:lineRule="exact"/>
        <w:ind w:firstLine="560" w:firstLineChars="200"/>
        <w:rPr>
          <w:rFonts w:ascii="仿宋" w:hAnsi="仿宋" w:eastAsia="仿宋" w:cs="仿宋"/>
          <w:sz w:val="28"/>
          <w:szCs w:val="36"/>
        </w:rPr>
      </w:pPr>
      <w:r>
        <w:rPr>
          <w:rFonts w:hint="eastAsia" w:ascii="仿宋" w:hAnsi="仿宋" w:eastAsia="仿宋" w:cs="仿宋"/>
          <w:sz w:val="28"/>
          <w:szCs w:val="36"/>
        </w:rPr>
        <w:t>（4）政府行政行为，如征收、征用、通知、禁令、禁行影响施工的行为，因乙方不按合同的约定或者违反相关法律、法规、政府政策进行开采而被政府责令停止开采的除外。</w:t>
      </w:r>
    </w:p>
    <w:p w14:paraId="6AC1CCFA">
      <w:pPr>
        <w:spacing w:line="520" w:lineRule="exact"/>
        <w:ind w:firstLine="562" w:firstLineChars="200"/>
        <w:rPr>
          <w:rFonts w:ascii="仿宋" w:hAnsi="仿宋" w:eastAsia="仿宋" w:cs="仿宋"/>
          <w:sz w:val="28"/>
          <w:szCs w:val="36"/>
        </w:rPr>
      </w:pPr>
      <w:r>
        <w:rPr>
          <w:rFonts w:hint="eastAsia" w:ascii="仿宋" w:hAnsi="仿宋" w:eastAsia="仿宋" w:cs="仿宋"/>
          <w:b/>
          <w:bCs/>
          <w:sz w:val="28"/>
          <w:szCs w:val="36"/>
        </w:rPr>
        <w:t>第三条  出让价款及履约保证金</w:t>
      </w:r>
    </w:p>
    <w:p w14:paraId="2D320D7D">
      <w:pPr>
        <w:spacing w:line="520" w:lineRule="exact"/>
        <w:ind w:firstLine="560" w:firstLineChars="200"/>
        <w:rPr>
          <w:rFonts w:ascii="仿宋" w:hAnsi="仿宋" w:eastAsia="仿宋" w:cs="仿宋"/>
          <w:sz w:val="28"/>
          <w:szCs w:val="36"/>
        </w:rPr>
      </w:pPr>
      <w:r>
        <w:rPr>
          <w:rFonts w:hint="eastAsia" w:ascii="仿宋" w:hAnsi="仿宋" w:eastAsia="仿宋" w:cs="仿宋"/>
          <w:sz w:val="28"/>
          <w:szCs w:val="36"/>
        </w:rPr>
        <w:t>1.标的砂石土的全部出让价款为人民币</w:t>
      </w:r>
      <w:r>
        <w:rPr>
          <w:rFonts w:hint="eastAsia" w:ascii="仿宋" w:hAnsi="仿宋" w:eastAsia="仿宋" w:cs="仿宋"/>
          <w:sz w:val="28"/>
          <w:szCs w:val="36"/>
          <w:u w:val="single"/>
          <w:lang w:val="en-US" w:eastAsia="zh-CN"/>
        </w:rPr>
        <w:t xml:space="preserve">      </w:t>
      </w:r>
      <w:r>
        <w:rPr>
          <w:rFonts w:hint="eastAsia" w:ascii="仿宋" w:hAnsi="仿宋" w:eastAsia="仿宋" w:cs="仿宋"/>
          <w:sz w:val="28"/>
          <w:szCs w:val="36"/>
        </w:rPr>
        <w:t>元（大写：</w:t>
      </w:r>
      <w:r>
        <w:rPr>
          <w:rFonts w:hint="eastAsia" w:ascii="仿宋" w:hAnsi="仿宋" w:eastAsia="仿宋" w:cs="仿宋"/>
          <w:sz w:val="28"/>
          <w:szCs w:val="36"/>
          <w:u w:val="single"/>
          <w:lang w:val="en-US" w:eastAsia="zh-CN"/>
        </w:rPr>
        <w:t xml:space="preserve">    </w:t>
      </w:r>
      <w:r>
        <w:rPr>
          <w:rFonts w:hint="eastAsia" w:ascii="仿宋" w:hAnsi="仿宋" w:eastAsia="仿宋" w:cs="仿宋"/>
          <w:sz w:val="28"/>
          <w:szCs w:val="36"/>
          <w:u w:val="none"/>
          <w:lang w:val="en-US" w:eastAsia="zh-CN"/>
        </w:rPr>
        <w:t>元）</w:t>
      </w:r>
      <w:r>
        <w:rPr>
          <w:rFonts w:hint="eastAsia" w:ascii="仿宋" w:hAnsi="仿宋" w:eastAsia="仿宋" w:cs="仿宋"/>
          <w:sz w:val="28"/>
          <w:szCs w:val="36"/>
        </w:rPr>
        <w:t>。甲方仅提供</w:t>
      </w:r>
      <w:r>
        <w:rPr>
          <w:rFonts w:hint="eastAsia" w:ascii="仿宋" w:hAnsi="仿宋" w:eastAsia="仿宋" w:cs="仿宋"/>
          <w:sz w:val="28"/>
          <w:szCs w:val="36"/>
          <w:lang w:val="en-US" w:eastAsia="zh-CN"/>
        </w:rPr>
        <w:t>财政</w:t>
      </w:r>
      <w:r>
        <w:rPr>
          <w:rFonts w:hint="eastAsia" w:ascii="仿宋" w:hAnsi="仿宋" w:eastAsia="仿宋" w:cs="仿宋"/>
          <w:sz w:val="28"/>
          <w:szCs w:val="36"/>
        </w:rPr>
        <w:t>非税</w:t>
      </w:r>
      <w:r>
        <w:rPr>
          <w:rFonts w:hint="eastAsia" w:ascii="仿宋" w:hAnsi="仿宋" w:eastAsia="仿宋" w:cs="仿宋"/>
          <w:sz w:val="28"/>
          <w:szCs w:val="36"/>
          <w:lang w:val="en-US" w:eastAsia="zh-CN"/>
        </w:rPr>
        <w:t>票据或收款收据</w:t>
      </w:r>
      <w:r>
        <w:rPr>
          <w:rFonts w:hint="eastAsia" w:ascii="仿宋" w:hAnsi="仿宋" w:eastAsia="仿宋" w:cs="仿宋"/>
          <w:sz w:val="28"/>
          <w:szCs w:val="36"/>
        </w:rPr>
        <w:t>。</w:t>
      </w:r>
    </w:p>
    <w:p w14:paraId="42EBF020">
      <w:pPr>
        <w:spacing w:line="520" w:lineRule="exact"/>
        <w:ind w:firstLine="560" w:firstLineChars="200"/>
        <w:rPr>
          <w:rFonts w:ascii="仿宋" w:hAnsi="仿宋" w:eastAsia="仿宋" w:cs="仿宋"/>
          <w:sz w:val="28"/>
          <w:szCs w:val="36"/>
          <w:u w:val="single"/>
        </w:rPr>
      </w:pPr>
      <w:r>
        <w:rPr>
          <w:rFonts w:hint="eastAsia" w:ascii="仿宋" w:hAnsi="仿宋" w:eastAsia="仿宋" w:cs="仿宋"/>
          <w:sz w:val="28"/>
          <w:szCs w:val="36"/>
        </w:rPr>
        <w:t>2、履约保证金为人民币</w:t>
      </w:r>
      <w:r>
        <w:rPr>
          <w:rFonts w:hint="eastAsia" w:ascii="仿宋" w:hAnsi="仿宋" w:eastAsia="仿宋" w:cs="仿宋"/>
          <w:sz w:val="28"/>
          <w:szCs w:val="36"/>
          <w:u w:val="single"/>
          <w:lang w:val="en-US" w:eastAsia="zh-CN"/>
        </w:rPr>
        <w:t xml:space="preserve">      </w:t>
      </w:r>
      <w:r>
        <w:rPr>
          <w:rFonts w:hint="eastAsia" w:ascii="仿宋" w:hAnsi="仿宋" w:eastAsia="仿宋" w:cs="仿宋"/>
          <w:sz w:val="28"/>
          <w:szCs w:val="36"/>
        </w:rPr>
        <w:t>元（大写：</w:t>
      </w:r>
      <w:r>
        <w:rPr>
          <w:rFonts w:hint="eastAsia" w:ascii="仿宋" w:hAnsi="仿宋" w:eastAsia="仿宋" w:cs="仿宋"/>
          <w:sz w:val="28"/>
          <w:szCs w:val="36"/>
          <w:u w:val="single"/>
          <w:lang w:val="en-US" w:eastAsia="zh-CN"/>
        </w:rPr>
        <w:t xml:space="preserve">    </w:t>
      </w:r>
      <w:r>
        <w:rPr>
          <w:rFonts w:hint="eastAsia" w:ascii="仿宋" w:hAnsi="仿宋" w:eastAsia="仿宋" w:cs="仿宋"/>
          <w:sz w:val="28"/>
          <w:szCs w:val="36"/>
          <w:u w:val="none"/>
          <w:lang w:val="en-US" w:eastAsia="zh-CN"/>
        </w:rPr>
        <w:t>元）</w:t>
      </w:r>
      <w:r>
        <w:rPr>
          <w:rFonts w:hint="eastAsia" w:ascii="仿宋" w:hAnsi="仿宋" w:eastAsia="仿宋" w:cs="仿宋"/>
          <w:sz w:val="28"/>
          <w:szCs w:val="36"/>
        </w:rPr>
        <w:t>。</w:t>
      </w:r>
    </w:p>
    <w:p w14:paraId="37999930">
      <w:pPr>
        <w:spacing w:line="520" w:lineRule="exact"/>
        <w:ind w:firstLine="560" w:firstLineChars="200"/>
        <w:rPr>
          <w:rFonts w:ascii="仿宋" w:hAnsi="仿宋" w:eastAsia="仿宋" w:cs="仿宋"/>
          <w:sz w:val="28"/>
          <w:szCs w:val="36"/>
        </w:rPr>
      </w:pPr>
      <w:r>
        <w:rPr>
          <w:rFonts w:hint="eastAsia" w:ascii="仿宋" w:hAnsi="仿宋" w:eastAsia="仿宋" w:cs="仿宋"/>
          <w:sz w:val="28"/>
          <w:szCs w:val="36"/>
        </w:rPr>
        <w:t>因乙方原因导致无法在期限内完成砂石土处置、超层越界乱采滥挖、超平面范围、高程开采砂石土甲方有权全部没收履约保证金。</w:t>
      </w:r>
    </w:p>
    <w:p w14:paraId="56A2C25B">
      <w:pPr>
        <w:spacing w:line="520" w:lineRule="exact"/>
        <w:ind w:firstLine="562" w:firstLineChars="200"/>
        <w:rPr>
          <w:rFonts w:ascii="仿宋" w:hAnsi="仿宋" w:eastAsia="仿宋" w:cs="仿宋"/>
          <w:b/>
          <w:bCs/>
          <w:sz w:val="28"/>
          <w:szCs w:val="36"/>
        </w:rPr>
      </w:pPr>
      <w:r>
        <w:rPr>
          <w:rFonts w:hint="eastAsia" w:ascii="仿宋" w:hAnsi="仿宋" w:eastAsia="仿宋" w:cs="仿宋"/>
          <w:b/>
          <w:bCs/>
          <w:sz w:val="28"/>
          <w:szCs w:val="36"/>
        </w:rPr>
        <w:t>第四条  双方权利义务</w:t>
      </w:r>
    </w:p>
    <w:p w14:paraId="788BC5FC">
      <w:pPr>
        <w:spacing w:line="520" w:lineRule="exact"/>
        <w:ind w:firstLine="560" w:firstLineChars="200"/>
        <w:rPr>
          <w:rFonts w:ascii="仿宋" w:hAnsi="仿宋" w:eastAsia="仿宋" w:cs="仿宋"/>
          <w:sz w:val="28"/>
          <w:szCs w:val="36"/>
        </w:rPr>
      </w:pPr>
      <w:r>
        <w:rPr>
          <w:rFonts w:hint="eastAsia" w:ascii="仿宋" w:hAnsi="仿宋" w:eastAsia="仿宋" w:cs="仿宋"/>
          <w:sz w:val="28"/>
          <w:szCs w:val="36"/>
        </w:rPr>
        <w:t>1、乙方在</w:t>
      </w:r>
      <w:r>
        <w:rPr>
          <w:rFonts w:hint="eastAsia" w:ascii="仿宋" w:hAnsi="仿宋" w:eastAsia="仿宋" w:cs="仿宋"/>
          <w:sz w:val="28"/>
          <w:szCs w:val="36"/>
          <w:lang w:val="en-US" w:eastAsia="zh-CN"/>
        </w:rPr>
        <w:t>处置</w:t>
      </w:r>
      <w:r>
        <w:rPr>
          <w:rFonts w:hint="eastAsia" w:ascii="仿宋" w:hAnsi="仿宋" w:eastAsia="仿宋" w:cs="仿宋"/>
          <w:sz w:val="28"/>
          <w:szCs w:val="36"/>
        </w:rPr>
        <w:t>多余砂石土运输等过程应服从福建仙游经济开发区管理委员会</w:t>
      </w:r>
      <w:r>
        <w:rPr>
          <w:rFonts w:hint="eastAsia" w:ascii="仿宋" w:hAnsi="仿宋" w:eastAsia="仿宋" w:cs="仿宋"/>
          <w:sz w:val="28"/>
          <w:szCs w:val="36"/>
          <w:lang w:eastAsia="zh-CN"/>
        </w:rPr>
        <w:t>、福建仙游经济开发区建设有限公司</w:t>
      </w:r>
      <w:r>
        <w:rPr>
          <w:rFonts w:hint="eastAsia" w:ascii="仿宋" w:hAnsi="仿宋" w:eastAsia="仿宋" w:cs="仿宋"/>
          <w:sz w:val="28"/>
          <w:szCs w:val="36"/>
        </w:rPr>
        <w:t>的日常监管，同时也应服从</w:t>
      </w:r>
      <w:r>
        <w:rPr>
          <w:rFonts w:hint="eastAsia" w:ascii="仿宋" w:hAnsi="仿宋" w:eastAsia="仿宋" w:cs="仿宋"/>
          <w:sz w:val="28"/>
          <w:szCs w:val="36"/>
          <w:lang w:eastAsia="zh-CN"/>
        </w:rPr>
        <w:t>仙游县园庄镇人民政府、</w:t>
      </w:r>
      <w:r>
        <w:rPr>
          <w:rFonts w:hint="eastAsia" w:ascii="仿宋" w:hAnsi="仿宋" w:eastAsia="仿宋" w:cs="仿宋"/>
          <w:sz w:val="28"/>
          <w:szCs w:val="36"/>
        </w:rPr>
        <w:t>自然资源</w:t>
      </w: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城管、交通</w:t>
      </w:r>
      <w:r>
        <w:rPr>
          <w:rFonts w:hint="eastAsia" w:ascii="仿宋" w:hAnsi="仿宋" w:eastAsia="仿宋" w:cs="仿宋"/>
          <w:sz w:val="28"/>
          <w:szCs w:val="36"/>
        </w:rPr>
        <w:t>、住建、水利、</w:t>
      </w:r>
      <w:r>
        <w:rPr>
          <w:rFonts w:hint="eastAsia" w:ascii="仿宋" w:hAnsi="仿宋" w:eastAsia="仿宋" w:cs="仿宋"/>
          <w:sz w:val="28"/>
          <w:szCs w:val="36"/>
          <w:lang w:val="en-US" w:eastAsia="zh-CN"/>
        </w:rPr>
        <w:t>林业、</w:t>
      </w:r>
      <w:r>
        <w:rPr>
          <w:rFonts w:hint="eastAsia" w:ascii="仿宋" w:hAnsi="仿宋" w:eastAsia="仿宋" w:cs="仿宋"/>
          <w:sz w:val="28"/>
          <w:szCs w:val="36"/>
        </w:rPr>
        <w:t>生态环境、市场监管等部门监管。</w:t>
      </w:r>
      <w:r>
        <w:rPr>
          <w:rFonts w:hint="eastAsia" w:ascii="仿宋" w:hAnsi="仿宋" w:eastAsia="仿宋" w:cs="仿宋"/>
          <w:sz w:val="28"/>
          <w:szCs w:val="36"/>
          <w:lang w:val="en-US" w:eastAsia="zh-CN"/>
        </w:rPr>
        <w:t>处置</w:t>
      </w:r>
      <w:r>
        <w:rPr>
          <w:rFonts w:hint="eastAsia" w:ascii="仿宋" w:hAnsi="仿宋" w:eastAsia="仿宋" w:cs="仿宋"/>
          <w:sz w:val="28"/>
          <w:szCs w:val="36"/>
        </w:rPr>
        <w:t>过程中要按照国家法律法规做好水土保持、环保等工作。</w:t>
      </w:r>
    </w:p>
    <w:p w14:paraId="0DAED9D5">
      <w:pPr>
        <w:spacing w:line="520" w:lineRule="exact"/>
        <w:ind w:firstLine="560" w:firstLineChars="200"/>
        <w:rPr>
          <w:rFonts w:ascii="仿宋" w:hAnsi="仿宋" w:eastAsia="仿宋" w:cs="仿宋"/>
          <w:sz w:val="28"/>
          <w:szCs w:val="36"/>
        </w:rPr>
      </w:pPr>
      <w:r>
        <w:rPr>
          <w:rFonts w:hint="eastAsia" w:ascii="仿宋" w:hAnsi="仿宋" w:eastAsia="仿宋" w:cs="仿宋"/>
          <w:sz w:val="28"/>
          <w:szCs w:val="36"/>
        </w:rPr>
        <w:t>2、乙方进行砂石土处置，需符合相关法律法规规定的要求。乙方确保按国家及地方的要求办理相关手续，相关手续以及</w:t>
      </w:r>
      <w:r>
        <w:rPr>
          <w:rFonts w:hint="eastAsia" w:ascii="仿宋" w:hAnsi="仿宋" w:eastAsia="仿宋" w:cs="仿宋"/>
          <w:sz w:val="28"/>
          <w:szCs w:val="36"/>
          <w:lang w:val="en-US" w:eastAsia="zh-CN"/>
        </w:rPr>
        <w:t>处置</w:t>
      </w:r>
      <w:r>
        <w:rPr>
          <w:rFonts w:hint="eastAsia" w:ascii="仿宋" w:hAnsi="仿宋" w:eastAsia="仿宋" w:cs="仿宋"/>
          <w:sz w:val="28"/>
          <w:szCs w:val="36"/>
        </w:rPr>
        <w:t>产生的费用、税费由乙方自行承担。</w:t>
      </w:r>
    </w:p>
    <w:p w14:paraId="08830B54">
      <w:pPr>
        <w:spacing w:line="520" w:lineRule="exact"/>
        <w:ind w:firstLine="560" w:firstLineChars="200"/>
        <w:rPr>
          <w:rFonts w:ascii="仿宋" w:hAnsi="仿宋" w:eastAsia="仿宋" w:cs="仿宋"/>
          <w:sz w:val="28"/>
          <w:szCs w:val="36"/>
        </w:rPr>
      </w:pPr>
      <w:r>
        <w:rPr>
          <w:rFonts w:hint="eastAsia" w:ascii="仿宋" w:hAnsi="仿宋" w:eastAsia="仿宋" w:cs="仿宋"/>
          <w:sz w:val="28"/>
          <w:szCs w:val="36"/>
        </w:rPr>
        <w:t>3、乙方应当做好砂石土处置过程中的安全工作，若乙方在处置过程中造成人员伤害、财产损失的，由乙方自行承担赔偿责任，与甲方无关。</w:t>
      </w:r>
    </w:p>
    <w:p w14:paraId="186F5126">
      <w:pPr>
        <w:spacing w:line="520" w:lineRule="exact"/>
        <w:ind w:firstLine="560" w:firstLineChars="200"/>
        <w:rPr>
          <w:rFonts w:ascii="仿宋" w:hAnsi="仿宋" w:eastAsia="仿宋" w:cs="仿宋"/>
          <w:sz w:val="28"/>
          <w:szCs w:val="36"/>
        </w:rPr>
      </w:pPr>
      <w:r>
        <w:rPr>
          <w:rFonts w:hint="eastAsia" w:ascii="仿宋" w:hAnsi="仿宋" w:eastAsia="仿宋" w:cs="仿宋"/>
          <w:sz w:val="28"/>
          <w:szCs w:val="36"/>
        </w:rPr>
        <w:t>4、乙方确认对出让标的已经知晓，并充分了解标的现状，且保证不因实现受让权利的障碍或风险而对出让标的提出抗辩。甲方不因出让标的存在的瑕疵或可能存在的瑕疵承担任何责任。交付时及交付后，乙方不得以质量问题、数量不足等原由提出退还或减少转让款（拍卖价款）或补足数量等要求。</w:t>
      </w:r>
    </w:p>
    <w:p w14:paraId="65347B4F">
      <w:pPr>
        <w:spacing w:line="520" w:lineRule="exact"/>
        <w:ind w:firstLine="560" w:firstLineChars="200"/>
        <w:rPr>
          <w:rFonts w:ascii="仿宋" w:hAnsi="仿宋" w:eastAsia="仿宋" w:cs="仿宋"/>
          <w:sz w:val="28"/>
          <w:szCs w:val="36"/>
        </w:rPr>
      </w:pPr>
      <w:r>
        <w:rPr>
          <w:rFonts w:hint="eastAsia" w:ascii="仿宋" w:hAnsi="仿宋" w:eastAsia="仿宋" w:cs="仿宋"/>
          <w:sz w:val="28"/>
          <w:szCs w:val="36"/>
        </w:rPr>
        <w:t>5、甲方应当为乙方在砂石土处置过程中提供必要的便利,配合协助乙方办理挖填砂石土的证明及相关手续。</w:t>
      </w:r>
    </w:p>
    <w:p w14:paraId="70D35C08">
      <w:pPr>
        <w:spacing w:line="520" w:lineRule="exact"/>
        <w:ind w:firstLine="562" w:firstLineChars="200"/>
        <w:rPr>
          <w:rFonts w:ascii="仿宋" w:hAnsi="仿宋" w:eastAsia="仿宋" w:cs="仿宋"/>
          <w:sz w:val="28"/>
          <w:szCs w:val="36"/>
          <w:u w:val="single"/>
        </w:rPr>
      </w:pPr>
      <w:r>
        <w:rPr>
          <w:rFonts w:hint="eastAsia" w:ascii="仿宋" w:hAnsi="仿宋" w:eastAsia="仿宋" w:cs="仿宋"/>
          <w:b/>
          <w:bCs/>
          <w:sz w:val="28"/>
          <w:szCs w:val="36"/>
        </w:rPr>
        <w:t>第五条  违约责任</w:t>
      </w:r>
    </w:p>
    <w:p w14:paraId="6C8C435A">
      <w:pPr>
        <w:spacing w:line="520" w:lineRule="exact"/>
        <w:ind w:firstLine="560" w:firstLineChars="200"/>
        <w:rPr>
          <w:rFonts w:ascii="仿宋" w:hAnsi="仿宋" w:eastAsia="仿宋" w:cs="仿宋"/>
          <w:sz w:val="28"/>
          <w:szCs w:val="36"/>
        </w:rPr>
      </w:pPr>
      <w:r>
        <w:rPr>
          <w:rFonts w:hint="eastAsia" w:ascii="仿宋" w:hAnsi="仿宋" w:eastAsia="仿宋" w:cs="仿宋"/>
          <w:sz w:val="28"/>
          <w:szCs w:val="36"/>
        </w:rPr>
        <w:t>砂石土处置过程中，若因乙方不按合同的约定或者违反相关法律、法规、政府政策进行开采，经甲方书面通知改正后，乙方应当在5日内整改到位，逾期未整改，则甲方有权解除本合同，不退还乙方拍卖款项，没收履约保证金。</w:t>
      </w:r>
    </w:p>
    <w:p w14:paraId="74E8813E">
      <w:pPr>
        <w:spacing w:line="520" w:lineRule="exact"/>
        <w:ind w:firstLine="562" w:firstLineChars="200"/>
        <w:rPr>
          <w:rFonts w:ascii="仿宋" w:hAnsi="仿宋" w:eastAsia="仿宋" w:cs="仿宋"/>
          <w:b/>
          <w:bCs/>
          <w:sz w:val="28"/>
          <w:szCs w:val="36"/>
        </w:rPr>
      </w:pPr>
      <w:r>
        <w:rPr>
          <w:rFonts w:hint="eastAsia" w:ascii="仿宋" w:hAnsi="仿宋" w:eastAsia="仿宋" w:cs="仿宋"/>
          <w:b/>
          <w:bCs/>
          <w:sz w:val="28"/>
          <w:szCs w:val="36"/>
        </w:rPr>
        <w:t>第六条  争议解决</w:t>
      </w:r>
    </w:p>
    <w:p w14:paraId="3A6BE227">
      <w:pPr>
        <w:spacing w:line="520" w:lineRule="exact"/>
        <w:ind w:firstLine="560" w:firstLineChars="200"/>
        <w:rPr>
          <w:rFonts w:ascii="仿宋" w:hAnsi="仿宋" w:eastAsia="仿宋" w:cs="仿宋"/>
          <w:b/>
          <w:bCs/>
          <w:sz w:val="28"/>
          <w:szCs w:val="36"/>
        </w:rPr>
      </w:pPr>
      <w:r>
        <w:rPr>
          <w:rFonts w:hint="eastAsia" w:ascii="仿宋" w:hAnsi="仿宋" w:eastAsia="仿宋" w:cs="仿宋"/>
          <w:sz w:val="28"/>
          <w:szCs w:val="36"/>
        </w:rPr>
        <w:t>因履行本合同过程中产生争议的，甲乙双方应协商解决；协商不成的，任一方向</w:t>
      </w:r>
      <w:r>
        <w:rPr>
          <w:rFonts w:hint="eastAsia" w:ascii="仿宋" w:hAnsi="仿宋" w:eastAsia="仿宋" w:cs="仿宋"/>
          <w:sz w:val="28"/>
          <w:szCs w:val="36"/>
          <w:u w:val="single"/>
        </w:rPr>
        <w:t xml:space="preserve"> 甲方 </w:t>
      </w:r>
      <w:r>
        <w:rPr>
          <w:rFonts w:hint="eastAsia" w:ascii="仿宋" w:hAnsi="仿宋" w:eastAsia="仿宋" w:cs="仿宋"/>
          <w:sz w:val="28"/>
          <w:szCs w:val="36"/>
        </w:rPr>
        <w:t>所在地人民法院起诉。</w:t>
      </w:r>
    </w:p>
    <w:p w14:paraId="2320AA2F">
      <w:pPr>
        <w:spacing w:line="520" w:lineRule="exact"/>
        <w:ind w:firstLine="562" w:firstLineChars="200"/>
        <w:rPr>
          <w:rFonts w:ascii="仿宋" w:hAnsi="仿宋" w:eastAsia="仿宋" w:cs="仿宋"/>
          <w:b/>
          <w:bCs/>
          <w:sz w:val="28"/>
          <w:szCs w:val="36"/>
        </w:rPr>
      </w:pPr>
      <w:r>
        <w:rPr>
          <w:rFonts w:hint="eastAsia" w:ascii="仿宋" w:hAnsi="仿宋" w:eastAsia="仿宋" w:cs="仿宋"/>
          <w:b/>
          <w:bCs/>
          <w:sz w:val="28"/>
          <w:szCs w:val="36"/>
        </w:rPr>
        <w:t>第七条  补充与附件</w:t>
      </w:r>
    </w:p>
    <w:p w14:paraId="671E45D3">
      <w:pPr>
        <w:spacing w:line="520" w:lineRule="exact"/>
        <w:ind w:firstLine="560" w:firstLineChars="200"/>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val="en-US" w:eastAsia="zh-CN"/>
        </w:rPr>
        <w:t>处置多余砂石土</w:t>
      </w:r>
      <w:r>
        <w:rPr>
          <w:rFonts w:hint="eastAsia" w:ascii="仿宋" w:hAnsi="仿宋" w:eastAsia="仿宋" w:cs="仿宋"/>
          <w:sz w:val="28"/>
          <w:szCs w:val="36"/>
        </w:rPr>
        <w:t>过程中，多余砂石土加工场地、堆料场地由乙方自行负责</w:t>
      </w:r>
      <w:r>
        <w:rPr>
          <w:rFonts w:hint="eastAsia" w:ascii="仿宋" w:hAnsi="仿宋" w:eastAsia="仿宋" w:cs="仿宋"/>
          <w:sz w:val="28"/>
          <w:szCs w:val="36"/>
          <w:lang w:val="en-US" w:eastAsia="zh-CN"/>
        </w:rPr>
        <w:t>审批手续，不得占用耕地</w:t>
      </w:r>
      <w:r>
        <w:rPr>
          <w:rFonts w:hint="eastAsia" w:ascii="仿宋" w:hAnsi="仿宋" w:eastAsia="仿宋" w:cs="仿宋"/>
          <w:sz w:val="28"/>
          <w:szCs w:val="36"/>
        </w:rPr>
        <w:t>，</w:t>
      </w:r>
      <w:r>
        <w:rPr>
          <w:rFonts w:hint="eastAsia" w:ascii="仿宋" w:hAnsi="仿宋" w:eastAsia="仿宋" w:cs="仿宋"/>
          <w:sz w:val="28"/>
          <w:szCs w:val="36"/>
          <w:lang w:val="en-US" w:eastAsia="zh-CN"/>
        </w:rPr>
        <w:t>同时不得造成违法图斑。</w:t>
      </w:r>
      <w:r>
        <w:rPr>
          <w:rFonts w:hint="eastAsia" w:ascii="仿宋" w:hAnsi="仿宋" w:eastAsia="仿宋" w:cs="仿宋"/>
          <w:sz w:val="28"/>
          <w:szCs w:val="36"/>
        </w:rPr>
        <w:t>乙方不得在标的范围内搭建碎石生产线或石料加工场等。乙方应确保剩余砂石土加工、生产符合环保等有关部门要求。</w:t>
      </w:r>
    </w:p>
    <w:p w14:paraId="0F006033">
      <w:pPr>
        <w:spacing w:line="520" w:lineRule="exact"/>
        <w:ind w:firstLine="560" w:firstLineChars="200"/>
        <w:rPr>
          <w:rFonts w:hint="eastAsia" w:ascii="仿宋" w:hAnsi="仿宋" w:eastAsia="仿宋" w:cs="仿宋"/>
          <w:sz w:val="28"/>
          <w:szCs w:val="36"/>
        </w:rPr>
      </w:pPr>
      <w:r>
        <w:rPr>
          <w:rFonts w:hint="eastAsia" w:ascii="仿宋" w:hAnsi="仿宋" w:eastAsia="仿宋" w:cs="仿宋"/>
          <w:sz w:val="28"/>
          <w:szCs w:val="36"/>
        </w:rPr>
        <w:t>2、多余砂石土范围内的用水、用电、污水处理及其他设施引入工程由乙方负责。</w:t>
      </w:r>
    </w:p>
    <w:p w14:paraId="364953B8">
      <w:pPr>
        <w:spacing w:line="520" w:lineRule="exact"/>
        <w:ind w:firstLine="560" w:firstLineChars="200"/>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3、乙方要认真做好源头监管，按照“来源可追踪、去向可查询”要求，建立砂石土出场、经营、使用等可追溯的统计台帐，实行人防、物防、技防等监管措施，严禁车辆超限超载出场。</w:t>
      </w:r>
    </w:p>
    <w:p w14:paraId="1E30974D">
      <w:pPr>
        <w:spacing w:line="520" w:lineRule="exact"/>
        <w:ind w:firstLine="560" w:firstLineChars="200"/>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4、标的处置所产生的一切税、费全部由乙方承担。乙方在施工处置过程中的一切安全及经济责任全部由乙方承担。</w:t>
      </w:r>
    </w:p>
    <w:p w14:paraId="58FEEC94">
      <w:pPr>
        <w:spacing w:line="520" w:lineRule="exact"/>
        <w:ind w:firstLine="560" w:firstLineChars="200"/>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5、乙方因处置多余砂石土造成的周边地表植被破坏，由乙方负责生态恢复治理工作。</w:t>
      </w:r>
    </w:p>
    <w:p w14:paraId="3EC8F311">
      <w:pPr>
        <w:spacing w:line="520" w:lineRule="exact"/>
        <w:ind w:firstLine="560" w:firstLineChars="200"/>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6、乙方处置作业应执行相关行业规范，鼓励采用先进技术，确保工程质量符合相关技术要求。</w:t>
      </w:r>
    </w:p>
    <w:p w14:paraId="7B23B63E">
      <w:pPr>
        <w:spacing w:line="520" w:lineRule="exact"/>
        <w:ind w:firstLine="560" w:firstLineChars="200"/>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7、乙方处置多余砂石土资源的同时，应做好地块内的边坡降险工作，确保达到工程设计要求。乙方应对边坡防灾降险工程同步施工、综合治理同时承担边坡防灾降险工程的地质灾害治理工作，处置结果应符合项目建设要求。</w:t>
      </w:r>
    </w:p>
    <w:p w14:paraId="03924AB3">
      <w:pPr>
        <w:spacing w:line="520" w:lineRule="exact"/>
        <w:ind w:firstLine="560" w:firstLineChars="200"/>
        <w:rPr>
          <w:rFonts w:ascii="仿宋" w:hAnsi="仿宋" w:eastAsia="仿宋" w:cs="仿宋"/>
          <w:b/>
          <w:bCs/>
          <w:sz w:val="28"/>
          <w:szCs w:val="36"/>
        </w:rPr>
      </w:pPr>
      <w:r>
        <w:rPr>
          <w:rFonts w:hint="eastAsia" w:ascii="仿宋" w:hAnsi="仿宋" w:eastAsia="仿宋" w:cs="仿宋"/>
          <w:sz w:val="28"/>
          <w:szCs w:val="36"/>
          <w:lang w:val="en-US" w:eastAsia="zh-CN"/>
        </w:rPr>
        <w:t>8</w:t>
      </w:r>
      <w:r>
        <w:rPr>
          <w:rFonts w:hint="eastAsia" w:ascii="仿宋" w:hAnsi="仿宋" w:eastAsia="仿宋" w:cs="仿宋"/>
          <w:sz w:val="28"/>
          <w:szCs w:val="36"/>
        </w:rPr>
        <w:t>、本合同未尽事宜，依照有关法律法规规定执行，法律法规未做规定的，甲、乙双方可达成书面补充协议。补充协议为本合同不可分割的组成部分，与本合同具有同等效力。</w:t>
      </w:r>
    </w:p>
    <w:p w14:paraId="5D4BECE8">
      <w:pPr>
        <w:spacing w:line="520" w:lineRule="exact"/>
        <w:ind w:firstLine="562" w:firstLineChars="200"/>
        <w:rPr>
          <w:rFonts w:ascii="仿宋" w:hAnsi="仿宋" w:eastAsia="仿宋" w:cs="仿宋"/>
          <w:sz w:val="28"/>
          <w:szCs w:val="36"/>
        </w:rPr>
      </w:pPr>
      <w:r>
        <w:rPr>
          <w:rFonts w:hint="eastAsia" w:ascii="仿宋" w:hAnsi="仿宋" w:eastAsia="仿宋" w:cs="仿宋"/>
          <w:b/>
          <w:bCs/>
          <w:sz w:val="28"/>
          <w:szCs w:val="36"/>
        </w:rPr>
        <w:t>第八条</w:t>
      </w:r>
      <w:r>
        <w:rPr>
          <w:rFonts w:hint="eastAsia" w:ascii="仿宋" w:hAnsi="仿宋" w:eastAsia="仿宋" w:cs="仿宋"/>
          <w:sz w:val="28"/>
          <w:szCs w:val="36"/>
        </w:rPr>
        <w:t xml:space="preserve">  本合同自甲乙双方签字盖章后生效，合同一式</w:t>
      </w:r>
      <w:r>
        <w:rPr>
          <w:rFonts w:hint="eastAsia" w:ascii="仿宋" w:hAnsi="仿宋" w:eastAsia="仿宋" w:cs="仿宋"/>
          <w:sz w:val="28"/>
          <w:szCs w:val="36"/>
          <w:u w:val="single"/>
          <w:lang w:val="en-US" w:eastAsia="zh-CN"/>
        </w:rPr>
        <w:t>肆</w:t>
      </w:r>
      <w:r>
        <w:rPr>
          <w:rFonts w:hint="eastAsia" w:ascii="仿宋" w:hAnsi="仿宋" w:eastAsia="仿宋" w:cs="仿宋"/>
          <w:sz w:val="28"/>
          <w:szCs w:val="36"/>
        </w:rPr>
        <w:t>份，双方各执</w:t>
      </w:r>
      <w:r>
        <w:rPr>
          <w:rFonts w:hint="eastAsia" w:ascii="仿宋" w:hAnsi="仿宋" w:eastAsia="仿宋" w:cs="仿宋"/>
          <w:sz w:val="28"/>
          <w:szCs w:val="36"/>
          <w:u w:val="single"/>
          <w:lang w:val="en-US" w:eastAsia="zh-CN"/>
        </w:rPr>
        <w:t>贰</w:t>
      </w:r>
      <w:r>
        <w:rPr>
          <w:rFonts w:hint="eastAsia" w:ascii="仿宋" w:hAnsi="仿宋" w:eastAsia="仿宋" w:cs="仿宋"/>
          <w:sz w:val="28"/>
          <w:szCs w:val="36"/>
        </w:rPr>
        <w:t>份，具有同等法律效力。</w:t>
      </w:r>
    </w:p>
    <w:p w14:paraId="7091128E">
      <w:pPr>
        <w:spacing w:line="620" w:lineRule="exact"/>
        <w:ind w:left="630" w:leftChars="300"/>
        <w:rPr>
          <w:rFonts w:ascii="仿宋" w:hAnsi="仿宋" w:eastAsia="仿宋" w:cs="仿宋"/>
          <w:sz w:val="28"/>
          <w:szCs w:val="36"/>
        </w:rPr>
      </w:pPr>
      <w:r>
        <w:rPr>
          <w:rFonts w:hint="eastAsia" w:ascii="仿宋" w:hAnsi="仿宋" w:eastAsia="仿宋" w:cs="仿宋"/>
          <w:sz w:val="28"/>
          <w:szCs w:val="36"/>
        </w:rPr>
        <w:t>甲方：                            乙方：</w:t>
      </w:r>
    </w:p>
    <w:p w14:paraId="416B04A6">
      <w:pPr>
        <w:spacing w:line="400" w:lineRule="exact"/>
        <w:ind w:left="1260" w:leftChars="600"/>
        <w:rPr>
          <w:rFonts w:ascii="仿宋" w:hAnsi="仿宋" w:eastAsia="仿宋" w:cs="仿宋"/>
          <w:sz w:val="28"/>
          <w:szCs w:val="36"/>
        </w:rPr>
      </w:pPr>
    </w:p>
    <w:p w14:paraId="47C8886F">
      <w:pPr>
        <w:spacing w:line="620" w:lineRule="exact"/>
        <w:ind w:left="630" w:leftChars="300"/>
        <w:rPr>
          <w:rFonts w:ascii="仿宋" w:hAnsi="仿宋" w:eastAsia="仿宋" w:cs="仿宋"/>
          <w:sz w:val="28"/>
          <w:szCs w:val="36"/>
        </w:rPr>
      </w:pPr>
      <w:r>
        <w:rPr>
          <w:rFonts w:hint="eastAsia" w:ascii="仿宋" w:hAnsi="仿宋" w:eastAsia="仿宋" w:cs="仿宋"/>
          <w:sz w:val="28"/>
          <w:szCs w:val="36"/>
        </w:rPr>
        <w:t>法定代表人：                      法定代表人：</w:t>
      </w:r>
    </w:p>
    <w:p w14:paraId="06681E2B">
      <w:pPr>
        <w:spacing w:line="400" w:lineRule="exact"/>
        <w:ind w:left="1260" w:leftChars="600"/>
        <w:rPr>
          <w:rFonts w:ascii="仿宋" w:hAnsi="仿宋" w:eastAsia="仿宋" w:cs="仿宋"/>
          <w:sz w:val="28"/>
          <w:szCs w:val="36"/>
        </w:rPr>
      </w:pPr>
    </w:p>
    <w:p w14:paraId="6E776898">
      <w:pPr>
        <w:spacing w:line="620" w:lineRule="exact"/>
        <w:ind w:left="630" w:leftChars="300"/>
      </w:pPr>
      <w:r>
        <w:rPr>
          <w:rFonts w:hint="eastAsia" w:ascii="仿宋" w:hAnsi="仿宋" w:eastAsia="仿宋" w:cs="仿宋"/>
          <w:sz w:val="28"/>
          <w:szCs w:val="36"/>
        </w:rPr>
        <w:t>签订时间：</w:t>
      </w:r>
    </w:p>
    <w:p w14:paraId="5E81A218">
      <w:pPr>
        <w:jc w:val="center"/>
        <w:rPr>
          <w:rFonts w:hint="eastAsia" w:ascii="宋体" w:hAnsi="宋体" w:eastAsia="宋体" w:cs="宋体"/>
          <w:b/>
          <w:color w:val="auto"/>
          <w:sz w:val="72"/>
          <w:szCs w:val="52"/>
          <w:highlight w:val="none"/>
          <w:lang w:eastAsia="zh-CN"/>
        </w:rPr>
      </w:pPr>
      <w:r>
        <w:rPr>
          <w:rFonts w:hint="eastAsia" w:ascii="宋体" w:hAnsi="宋体" w:eastAsia="宋体" w:cs="宋体"/>
          <w:b/>
          <w:color w:val="auto"/>
          <w:sz w:val="72"/>
          <w:szCs w:val="52"/>
          <w:highlight w:val="none"/>
        </w:rPr>
        <w:t>建设工程施工合同</w:t>
      </w:r>
    </w:p>
    <w:p w14:paraId="4916E87A">
      <w:pPr>
        <w:jc w:val="center"/>
        <w:rPr>
          <w:rFonts w:hint="eastAsia" w:ascii="宋体" w:hAnsi="宋体" w:eastAsia="宋体" w:cs="宋体"/>
          <w:b/>
          <w:color w:val="auto"/>
          <w:sz w:val="52"/>
          <w:szCs w:val="52"/>
          <w:highlight w:val="none"/>
        </w:rPr>
      </w:pPr>
    </w:p>
    <w:p w14:paraId="05D0494A">
      <w:pPr>
        <w:jc w:val="center"/>
        <w:rPr>
          <w:rFonts w:hint="eastAsia" w:ascii="宋体" w:hAnsi="宋体" w:eastAsia="宋体" w:cs="宋体"/>
          <w:b/>
          <w:color w:val="auto"/>
          <w:sz w:val="72"/>
          <w:szCs w:val="72"/>
          <w:highlight w:val="none"/>
        </w:rPr>
      </w:pPr>
    </w:p>
    <w:p w14:paraId="5FEF4231">
      <w:pPr>
        <w:jc w:val="center"/>
        <w:rPr>
          <w:rFonts w:hint="eastAsia" w:ascii="宋体" w:hAnsi="宋体" w:eastAsia="宋体" w:cs="宋体"/>
          <w:b/>
          <w:color w:val="auto"/>
          <w:sz w:val="72"/>
          <w:szCs w:val="72"/>
          <w:highlight w:val="none"/>
        </w:rPr>
      </w:pPr>
    </w:p>
    <w:p w14:paraId="781B11E4">
      <w:pPr>
        <w:jc w:val="center"/>
        <w:rPr>
          <w:rFonts w:hint="eastAsia" w:ascii="宋体" w:hAnsi="宋体" w:eastAsia="宋体" w:cs="宋体"/>
          <w:b/>
          <w:color w:val="auto"/>
          <w:sz w:val="72"/>
          <w:szCs w:val="72"/>
          <w:highlight w:val="none"/>
        </w:rPr>
      </w:pPr>
    </w:p>
    <w:p w14:paraId="795DECF0">
      <w:pPr>
        <w:jc w:val="center"/>
        <w:rPr>
          <w:rFonts w:hint="eastAsia" w:ascii="宋体" w:hAnsi="宋体" w:eastAsia="宋体" w:cs="宋体"/>
          <w:b/>
          <w:color w:val="auto"/>
          <w:sz w:val="72"/>
          <w:szCs w:val="72"/>
          <w:highlight w:val="none"/>
        </w:rPr>
      </w:pPr>
    </w:p>
    <w:p w14:paraId="448D7E8F">
      <w:pPr>
        <w:jc w:val="center"/>
        <w:rPr>
          <w:rFonts w:hint="eastAsia" w:ascii="宋体" w:hAnsi="宋体" w:eastAsia="宋体" w:cs="宋体"/>
          <w:b/>
          <w:color w:val="auto"/>
          <w:sz w:val="52"/>
          <w:szCs w:val="52"/>
          <w:highlight w:val="none"/>
        </w:rPr>
      </w:pPr>
    </w:p>
    <w:p w14:paraId="3A2F185B">
      <w:pPr>
        <w:rPr>
          <w:rFonts w:hint="eastAsia" w:ascii="宋体" w:hAnsi="宋体" w:eastAsia="宋体" w:cs="宋体"/>
          <w:b/>
          <w:color w:val="auto"/>
          <w:sz w:val="28"/>
          <w:szCs w:val="28"/>
          <w:highlight w:val="none"/>
        </w:rPr>
      </w:pPr>
    </w:p>
    <w:p w14:paraId="1540087B">
      <w:pPr>
        <w:ind w:right="2719" w:rightChars="1295"/>
        <w:jc w:val="right"/>
        <w:rPr>
          <w:rFonts w:hint="eastAsia" w:ascii="宋体" w:hAnsi="宋体" w:eastAsia="宋体" w:cs="宋体"/>
          <w:b/>
          <w:color w:val="auto"/>
          <w:sz w:val="32"/>
          <w:szCs w:val="28"/>
          <w:highlight w:val="none"/>
        </w:rPr>
      </w:pPr>
      <w:r>
        <w:rPr>
          <w:rFonts w:hint="eastAsia" w:ascii="宋体" w:hAnsi="宋体" w:eastAsia="宋体" w:cs="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4484370</wp:posOffset>
                </wp:positionH>
                <wp:positionV relativeFrom="paragraph">
                  <wp:posOffset>110490</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1CBD6FF3">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53.1pt;margin-top:8.7pt;height:36pt;width:57pt;z-index:251659264;mso-width-relative:page;mso-height-relative:page;" filled="f" stroked="t" coordsize="21600,21600" o:gfxdata="UEsDBAoAAAAAAIdO4kAAAAAAAAAAAAAAAAAEAAAAZHJzL1BLAwQUAAAACACHTuJAp/McX9gAAAAJ&#10;AQAADwAAAGRycy9kb3ducmV2LnhtbE2PwU7DMBBE70j8g7VIXCpqN4rSEOL0gMSBQ4GWfoAbmzhg&#10;r6PYScrfs5zgtrszmn1T7y7esdmMsQ8oYbMWwAy2QffYSTi9P92VwGJSqJULaCR8mwi75vqqVpUO&#10;Cx7MfEwdoxCMlZJgUxoqzmNrjVdxHQaDpH2E0atE69hxPaqFwr3jmRAF96pH+mDVYB6tab+Ok5dw&#10;eLZvK8z3e6f5XHyeXqbXpVxJeXuzEQ/AkrmkPzP84hM6NMR0DhPqyJyErSgyspKwzYGRocwEHc40&#10;3OfAm5r/b9D8AFBLAwQUAAAACACHTuJAEwDrDwQCAAAMBAAADgAAAGRycy9lMm9Eb2MueG1srVNL&#10;ktMwEN1TxR1U2hNnDGEYV5ypghA2FFA1cABFH1tV+pVaiZ0LwA1YsWHPuXIOWnImA8MmC7yw2+qn&#10;p36vW8vb0RqylxG0dy29ms0pkY57oV3X0i+fN89eUQKJOcGMd7KlBwn0dvX0yXIIjax9742QkSCJ&#10;g2YILe1TCk1VAe+lZTDzQTpMKh8tS/gbu0pENiC7NVU9n7+sBh9FiJ5LAFxdT0l6YoyXEHqlNJdr&#10;z3dWujSxRmlYQknQ6wB0VapVSvL0USmQiZiWotJU3ngIxtv8rlZL1nSRhV7zUwnskhIeabJMOzz0&#10;TLVmiZFd1P9QWc2jB6/SjHtbTUKKI6jiav7Im7ueBVm0oNUQzqbD/6PlH/afItGipTUljlls+PH7&#10;t+OPX8efX0md7RkCNIi6C4hL42s/4tDcrwMuZtWjijZ/UQ/BPJp7OJsrx0Q4Ll7Xz2/mmOGYerG4&#10;xlHILNXD5hAhvZPekhy0NGLviqVs/x7SBL2H5LOc32hjSv+MI0NLbxb1AukZzqTCWcDQBtQFris0&#10;4I0WeUveDLHbvjGR7BnOxaY8p2r+guXz1gz6CVdSGcYaq5OMJeolE2+dIOkQ0DuHV4bmYqwUlBiJ&#10;NyxHBZmYNpcg0RLj0Jls/GRwjtK4HZEmh1svDtiMXYi669Gp0o4CxyEplp4GOk/hn/+F9OESr3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p/McX9gAAAAJAQAADwAAAAAAAAABACAAAAAiAAAAZHJz&#10;L2Rvd25yZXYueG1sUEsBAhQAFAAAAAgAh07iQBMA6w8EAgAADAQAAA4AAAAAAAAAAQAgAAAAJwEA&#10;AGRycy9lMm9Eb2MueG1sUEsFBgAAAAAGAAYAWQEAAJ0FAAAAAA==&#10;">
                <v:fill on="f" focussize="0,0"/>
                <v:stroke color="#FFFFFF" joinstyle="miter"/>
                <v:imagedata o:title=""/>
                <o:lock v:ext="edit" aspectratio="f"/>
                <v:textbox>
                  <w:txbxContent>
                    <w:p w14:paraId="1CBD6FF3">
                      <w:pPr>
                        <w:rPr>
                          <w:b/>
                          <w:bCs/>
                          <w:sz w:val="32"/>
                        </w:rPr>
                      </w:pPr>
                      <w:r>
                        <w:rPr>
                          <w:rFonts w:hint="eastAsia"/>
                          <w:b/>
                          <w:bCs/>
                          <w:sz w:val="32"/>
                        </w:rPr>
                        <w:t>制定</w:t>
                      </w:r>
                    </w:p>
                  </w:txbxContent>
                </v:textbox>
              </v:shape>
            </w:pict>
          </mc:Fallback>
        </mc:AlternateContent>
      </w:r>
      <w:r>
        <w:rPr>
          <w:rFonts w:hint="eastAsia" w:ascii="宋体" w:hAnsi="宋体" w:eastAsia="宋体" w:cs="宋体"/>
          <w:b/>
          <w:color w:val="auto"/>
          <w:sz w:val="32"/>
          <w:szCs w:val="28"/>
          <w:highlight w:val="none"/>
        </w:rPr>
        <w:t>住房和城乡建设部</w:t>
      </w:r>
    </w:p>
    <w:p w14:paraId="592522A8">
      <w:pPr>
        <w:ind w:right="2719" w:rightChars="1295"/>
        <w:jc w:val="right"/>
        <w:rPr>
          <w:rFonts w:hint="eastAsia" w:ascii="宋体" w:hAnsi="宋体" w:eastAsia="宋体" w:cs="宋体"/>
          <w:b/>
          <w:color w:val="auto"/>
          <w:sz w:val="32"/>
          <w:szCs w:val="28"/>
          <w:highlight w:val="none"/>
        </w:rPr>
      </w:pPr>
      <w:r>
        <w:rPr>
          <w:rFonts w:hint="eastAsia" w:ascii="宋体" w:hAnsi="宋体" w:eastAsia="宋体" w:cs="宋体"/>
          <w:b/>
          <w:color w:val="auto"/>
          <w:sz w:val="32"/>
          <w:szCs w:val="28"/>
          <w:highlight w:val="none"/>
        </w:rPr>
        <w:t>国家工商行政管理总局</w:t>
      </w:r>
    </w:p>
    <w:p w14:paraId="7461116C">
      <w:pPr>
        <w:pStyle w:val="3"/>
        <w:jc w:val="center"/>
        <w:rPr>
          <w:rFonts w:hint="eastAsia" w:ascii="宋体" w:hAnsi="宋体" w:eastAsia="宋体" w:cs="宋体"/>
          <w:b/>
          <w:color w:val="auto"/>
          <w:sz w:val="40"/>
          <w:szCs w:val="44"/>
          <w:highlight w:val="none"/>
        </w:rPr>
      </w:pPr>
      <w:r>
        <w:rPr>
          <w:rFonts w:hint="eastAsia" w:ascii="宋体" w:hAnsi="宋体" w:eastAsia="宋体" w:cs="宋体"/>
          <w:b/>
          <w:color w:val="auto"/>
          <w:highlight w:val="none"/>
        </w:rPr>
        <w:br w:type="page"/>
      </w:r>
      <w:bookmarkStart w:id="0" w:name="_Toc296890982"/>
      <w:bookmarkStart w:id="1" w:name="_Toc351203480"/>
      <w:bookmarkStart w:id="2" w:name="_Toc296503025"/>
      <w:r>
        <w:rPr>
          <w:rFonts w:hint="eastAsia" w:ascii="宋体" w:hAnsi="宋体" w:eastAsia="宋体" w:cs="宋体"/>
          <w:color w:val="auto"/>
          <w:sz w:val="24"/>
          <w:szCs w:val="28"/>
          <w:highlight w:val="none"/>
        </w:rPr>
        <w:t xml:space="preserve"> </w:t>
      </w:r>
      <w:r>
        <w:rPr>
          <w:rFonts w:hint="eastAsia" w:ascii="宋体" w:hAnsi="宋体" w:eastAsia="宋体" w:cs="宋体"/>
          <w:color w:val="auto"/>
          <w:sz w:val="40"/>
          <w:szCs w:val="44"/>
          <w:highlight w:val="none"/>
        </w:rPr>
        <w:t>第一部分 合同协议书</w:t>
      </w:r>
      <w:bookmarkEnd w:id="0"/>
      <w:bookmarkEnd w:id="1"/>
      <w:bookmarkEnd w:id="2"/>
    </w:p>
    <w:p w14:paraId="16A74A1E">
      <w:pPr>
        <w:spacing w:line="360" w:lineRule="auto"/>
        <w:rPr>
          <w:rFonts w:hint="eastAsia" w:ascii="宋体" w:hAnsi="宋体" w:eastAsia="宋体" w:cs="宋体"/>
          <w:b/>
          <w:color w:val="auto"/>
          <w:sz w:val="24"/>
          <w:szCs w:val="28"/>
          <w:highlight w:val="none"/>
          <w:u w:val="single"/>
        </w:rPr>
      </w:pPr>
      <w:r>
        <w:rPr>
          <w:rFonts w:hint="eastAsia" w:ascii="宋体" w:hAnsi="宋体" w:eastAsia="宋体" w:cs="宋体"/>
          <w:b/>
          <w:color w:val="auto"/>
          <w:sz w:val="24"/>
          <w:szCs w:val="28"/>
          <w:highlight w:val="none"/>
        </w:rPr>
        <w:t>发包人（全称）：</w:t>
      </w:r>
      <w:r>
        <w:rPr>
          <w:rFonts w:hint="eastAsia" w:ascii="宋体" w:hAnsi="宋体" w:eastAsia="宋体" w:cs="宋体"/>
          <w:b/>
          <w:color w:val="auto"/>
          <w:sz w:val="24"/>
          <w:szCs w:val="28"/>
          <w:highlight w:val="none"/>
          <w:u w:val="single"/>
        </w:rPr>
        <w:t></w:t>
      </w:r>
      <w:r>
        <w:rPr>
          <w:rFonts w:hint="eastAsia" w:ascii="宋体" w:hAnsi="宋体" w:eastAsia="宋体" w:cs="宋体"/>
          <w:b/>
          <w:color w:val="auto"/>
          <w:sz w:val="24"/>
          <w:szCs w:val="28"/>
          <w:highlight w:val="none"/>
          <w:u w:val="single"/>
          <w:lang w:val="en-US" w:eastAsia="zh-CN"/>
        </w:rPr>
        <w:t xml:space="preserve">                          </w:t>
      </w:r>
      <w:r>
        <w:rPr>
          <w:rFonts w:hint="eastAsia" w:ascii="宋体" w:hAnsi="宋体" w:eastAsia="宋体" w:cs="宋体"/>
          <w:b/>
          <w:color w:val="auto"/>
          <w:sz w:val="24"/>
          <w:szCs w:val="28"/>
          <w:highlight w:val="none"/>
          <w:u w:val="single"/>
        </w:rPr>
        <w:t xml:space="preserve">  </w:t>
      </w:r>
    </w:p>
    <w:p w14:paraId="300D4AD1">
      <w:pPr>
        <w:spacing w:line="360" w:lineRule="auto"/>
        <w:rPr>
          <w:rFonts w:hint="eastAsia" w:ascii="宋体" w:hAnsi="宋体" w:eastAsia="宋体" w:cs="宋体"/>
          <w:b/>
          <w:color w:val="auto"/>
          <w:sz w:val="24"/>
          <w:szCs w:val="28"/>
          <w:highlight w:val="none"/>
          <w:u w:val="single"/>
        </w:rPr>
      </w:pPr>
      <w:r>
        <w:rPr>
          <w:rFonts w:hint="eastAsia" w:ascii="宋体" w:hAnsi="宋体" w:eastAsia="宋体" w:cs="宋体"/>
          <w:b/>
          <w:color w:val="auto"/>
          <w:sz w:val="24"/>
          <w:szCs w:val="28"/>
          <w:highlight w:val="none"/>
        </w:rPr>
        <w:t>承包人（全称）：</w:t>
      </w:r>
      <w:r>
        <w:rPr>
          <w:rFonts w:hint="eastAsia" w:ascii="宋体" w:hAnsi="宋体" w:eastAsia="宋体" w:cs="宋体"/>
          <w:b/>
          <w:color w:val="auto"/>
          <w:sz w:val="24"/>
          <w:szCs w:val="28"/>
          <w:highlight w:val="none"/>
          <w:u w:val="single"/>
        </w:rPr>
        <w:t xml:space="preserve">                              </w:t>
      </w:r>
    </w:p>
    <w:p w14:paraId="676EAA0D">
      <w:pPr>
        <w:pageBreakBefore w:val="0"/>
        <w:widowControl w:val="0"/>
        <w:kinsoku/>
        <w:wordWrap/>
        <w:overflowPunct/>
        <w:topLinePunct w:val="0"/>
        <w:bidi w:val="0"/>
        <w:spacing w:before="240" w:after="240" w:line="424" w:lineRule="exact"/>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根据《中华人民共和国合同法》、《中华人民共和国建筑法》及有关法律规定，遵循平等、自愿、公平和诚实信用的原则，双方就</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szCs w:val="28"/>
          <w:highlight w:val="none"/>
        </w:rPr>
        <w:t>施工及有关事项协商一致，共同达成如下协议：</w:t>
      </w:r>
    </w:p>
    <w:p w14:paraId="63232669">
      <w:pPr>
        <w:pStyle w:val="4"/>
        <w:pageBreakBefore w:val="0"/>
        <w:widowControl w:val="0"/>
        <w:kinsoku/>
        <w:wordWrap/>
        <w:overflowPunct/>
        <w:topLinePunct w:val="0"/>
        <w:bidi w:val="0"/>
        <w:spacing w:before="120" w:after="120" w:line="424" w:lineRule="exact"/>
        <w:textAlignment w:val="auto"/>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 xml:space="preserve">   </w:t>
      </w:r>
      <w:r>
        <w:rPr>
          <w:rFonts w:hint="eastAsia" w:ascii="宋体" w:hAnsi="宋体" w:eastAsia="宋体" w:cs="宋体"/>
          <w:b w:val="0"/>
          <w:color w:val="auto"/>
          <w:sz w:val="24"/>
          <w:highlight w:val="none"/>
        </w:rPr>
        <w:t xml:space="preserve"> </w:t>
      </w:r>
      <w:bookmarkStart w:id="3" w:name="_Toc351203481"/>
      <w:r>
        <w:rPr>
          <w:rFonts w:hint="eastAsia" w:ascii="宋体" w:hAnsi="宋体" w:eastAsia="宋体" w:cs="宋体"/>
          <w:b w:val="0"/>
          <w:color w:val="auto"/>
          <w:sz w:val="24"/>
          <w:highlight w:val="none"/>
        </w:rPr>
        <w:t>一、工程概况</w:t>
      </w:r>
      <w:bookmarkEnd w:id="3"/>
    </w:p>
    <w:p w14:paraId="3B44F1EF">
      <w:pPr>
        <w:pageBreakBefore w:val="0"/>
        <w:widowControl w:val="0"/>
        <w:kinsoku/>
        <w:wordWrap/>
        <w:overflowPunct/>
        <w:topLinePunct w:val="0"/>
        <w:bidi w:val="0"/>
        <w:spacing w:line="424" w:lineRule="exact"/>
        <w:ind w:firstLine="470" w:firstLineChars="196"/>
        <w:textAlignment w:val="auto"/>
        <w:rPr>
          <w:rFonts w:hint="eastAsia" w:ascii="宋体" w:hAnsi="宋体" w:eastAsia="宋体" w:cs="宋体"/>
          <w:color w:val="auto"/>
          <w:sz w:val="24"/>
          <w:szCs w:val="28"/>
          <w:highlight w:val="none"/>
          <w:u w:val="single"/>
        </w:rPr>
      </w:pPr>
      <w:r>
        <w:rPr>
          <w:rFonts w:hint="eastAsia" w:ascii="宋体" w:hAnsi="宋体" w:eastAsia="宋体" w:cs="宋体"/>
          <w:bCs/>
          <w:color w:val="auto"/>
          <w:sz w:val="24"/>
          <w:szCs w:val="28"/>
          <w:highlight w:val="none"/>
        </w:rPr>
        <w:t>1.工程名称</w:t>
      </w:r>
      <w:r>
        <w:rPr>
          <w:rFonts w:hint="eastAsia" w:ascii="宋体" w:hAnsi="宋体" w:eastAsia="宋体" w:cs="宋体"/>
          <w:color w:val="auto"/>
          <w:sz w:val="24"/>
          <w:szCs w:val="28"/>
          <w:highlight w:val="none"/>
        </w:rPr>
        <w:t>：</w:t>
      </w:r>
      <w:r>
        <w:rPr>
          <w:rFonts w:hint="eastAsia" w:ascii="宋体" w:hAnsi="宋体" w:eastAsia="宋体" w:cs="宋体"/>
          <w:color w:val="auto"/>
          <w:sz w:val="24"/>
          <w:highlight w:val="none"/>
          <w:u w:val="single"/>
        </w:rPr>
        <w:t xml:space="preserve">               工程</w:t>
      </w:r>
      <w:r>
        <w:rPr>
          <w:rFonts w:hint="eastAsia" w:ascii="宋体" w:hAnsi="宋体" w:eastAsia="宋体" w:cs="宋体"/>
          <w:color w:val="auto"/>
          <w:sz w:val="24"/>
          <w:szCs w:val="28"/>
          <w:highlight w:val="none"/>
        </w:rPr>
        <w:t>。</w:t>
      </w:r>
    </w:p>
    <w:p w14:paraId="4F71071A">
      <w:pPr>
        <w:pageBreakBefore w:val="0"/>
        <w:widowControl w:val="0"/>
        <w:kinsoku/>
        <w:wordWrap/>
        <w:overflowPunct/>
        <w:topLinePunct w:val="0"/>
        <w:bidi w:val="0"/>
        <w:spacing w:line="424" w:lineRule="exact"/>
        <w:ind w:firstLine="470" w:firstLineChars="196"/>
        <w:textAlignment w:val="auto"/>
        <w:rPr>
          <w:rFonts w:hint="eastAsia" w:ascii="宋体" w:hAnsi="宋体" w:eastAsia="宋体" w:cs="宋体"/>
          <w:bCs/>
          <w:color w:val="auto"/>
          <w:sz w:val="24"/>
          <w:szCs w:val="28"/>
          <w:highlight w:val="none"/>
        </w:rPr>
      </w:pPr>
      <w:r>
        <w:rPr>
          <w:rFonts w:hint="eastAsia" w:ascii="宋体" w:hAnsi="宋体" w:eastAsia="宋体" w:cs="宋体"/>
          <w:bCs/>
          <w:color w:val="auto"/>
          <w:sz w:val="24"/>
          <w:szCs w:val="28"/>
          <w:highlight w:val="none"/>
        </w:rPr>
        <w:t>2.工程地点：</w:t>
      </w:r>
      <w:r>
        <w:rPr>
          <w:rFonts w:hint="eastAsia" w:ascii="宋体" w:hAnsi="宋体" w:eastAsia="宋体" w:cs="宋体"/>
          <w:color w:val="auto"/>
          <w:sz w:val="24"/>
          <w:szCs w:val="28"/>
          <w:highlight w:val="none"/>
          <w:u w:val="single"/>
        </w:rPr>
        <w:t xml:space="preserve">仙游县 </w:t>
      </w:r>
      <w:r>
        <w:rPr>
          <w:rFonts w:hint="eastAsia" w:ascii="宋体" w:hAnsi="宋体" w:eastAsia="宋体" w:cs="宋体"/>
          <w:color w:val="auto"/>
          <w:sz w:val="24"/>
          <w:szCs w:val="28"/>
          <w:highlight w:val="none"/>
        </w:rPr>
        <w:t>。</w:t>
      </w:r>
    </w:p>
    <w:p w14:paraId="02E5B37E">
      <w:pPr>
        <w:pageBreakBefore w:val="0"/>
        <w:widowControl w:val="0"/>
        <w:kinsoku/>
        <w:wordWrap/>
        <w:overflowPunct/>
        <w:topLinePunct w:val="0"/>
        <w:bidi w:val="0"/>
        <w:spacing w:line="424" w:lineRule="exact"/>
        <w:ind w:firstLine="470" w:firstLineChars="196"/>
        <w:textAlignment w:val="auto"/>
        <w:rPr>
          <w:rFonts w:hint="eastAsia" w:ascii="宋体" w:hAnsi="宋体" w:eastAsia="宋体" w:cs="宋体"/>
          <w:bCs/>
          <w:color w:val="auto"/>
          <w:sz w:val="24"/>
          <w:szCs w:val="28"/>
          <w:highlight w:val="none"/>
        </w:rPr>
      </w:pPr>
      <w:r>
        <w:rPr>
          <w:rFonts w:hint="eastAsia" w:ascii="宋体" w:hAnsi="宋体" w:eastAsia="宋体" w:cs="宋体"/>
          <w:bCs/>
          <w:color w:val="auto"/>
          <w:sz w:val="24"/>
          <w:szCs w:val="28"/>
          <w:highlight w:val="none"/>
        </w:rPr>
        <w:t>3.工程立项批准文号：</w:t>
      </w:r>
      <w:r>
        <w:rPr>
          <w:rFonts w:hint="eastAsia" w:ascii="宋体" w:hAnsi="宋体" w:eastAsia="宋体" w:cs="宋体"/>
          <w:color w:val="auto"/>
          <w:sz w:val="24"/>
          <w:szCs w:val="28"/>
          <w:highlight w:val="none"/>
          <w:u w:val="single"/>
        </w:rPr>
        <w:t xml:space="preserve">                      </w:t>
      </w:r>
      <w:r>
        <w:rPr>
          <w:rFonts w:hint="eastAsia" w:ascii="宋体" w:hAnsi="宋体" w:eastAsia="宋体" w:cs="宋体"/>
          <w:bCs/>
          <w:color w:val="auto"/>
          <w:sz w:val="24"/>
          <w:szCs w:val="28"/>
          <w:highlight w:val="none"/>
        </w:rPr>
        <w:t>。</w:t>
      </w:r>
    </w:p>
    <w:p w14:paraId="2A3839AB">
      <w:pPr>
        <w:pageBreakBefore w:val="0"/>
        <w:widowControl w:val="0"/>
        <w:kinsoku/>
        <w:wordWrap/>
        <w:overflowPunct/>
        <w:topLinePunct w:val="0"/>
        <w:bidi w:val="0"/>
        <w:spacing w:line="424" w:lineRule="exact"/>
        <w:ind w:firstLine="470" w:firstLineChars="196"/>
        <w:textAlignment w:val="auto"/>
        <w:rPr>
          <w:rFonts w:hint="eastAsia" w:ascii="宋体" w:hAnsi="宋体" w:eastAsia="宋体" w:cs="宋体"/>
          <w:bCs/>
          <w:color w:val="auto"/>
          <w:sz w:val="24"/>
          <w:szCs w:val="28"/>
          <w:highlight w:val="none"/>
        </w:rPr>
      </w:pPr>
      <w:r>
        <w:rPr>
          <w:rFonts w:hint="eastAsia" w:ascii="宋体" w:hAnsi="宋体" w:eastAsia="宋体" w:cs="宋体"/>
          <w:bCs/>
          <w:color w:val="auto"/>
          <w:sz w:val="24"/>
          <w:szCs w:val="28"/>
          <w:highlight w:val="none"/>
        </w:rPr>
        <w:t>4.资金来源：</w:t>
      </w:r>
      <w:r>
        <w:rPr>
          <w:rFonts w:hint="eastAsia" w:ascii="宋体" w:hAnsi="宋体" w:eastAsia="宋体" w:cs="宋体"/>
          <w:color w:val="auto"/>
          <w:sz w:val="24"/>
          <w:szCs w:val="28"/>
          <w:highlight w:val="none"/>
          <w:u w:val="single"/>
        </w:rPr>
        <w:t xml:space="preserve">       </w:t>
      </w:r>
      <w:r>
        <w:rPr>
          <w:rFonts w:hint="eastAsia" w:ascii="宋体" w:hAnsi="宋体" w:eastAsia="宋体" w:cs="宋体"/>
          <w:bCs/>
          <w:color w:val="auto"/>
          <w:sz w:val="24"/>
          <w:szCs w:val="28"/>
          <w:highlight w:val="none"/>
        </w:rPr>
        <w:t>。</w:t>
      </w:r>
    </w:p>
    <w:p w14:paraId="6AD1BC50">
      <w:pPr>
        <w:pageBreakBefore w:val="0"/>
        <w:widowControl w:val="0"/>
        <w:kinsoku/>
        <w:wordWrap/>
        <w:overflowPunct/>
        <w:topLinePunct w:val="0"/>
        <w:bidi w:val="0"/>
        <w:spacing w:line="424" w:lineRule="exact"/>
        <w:ind w:firstLine="470" w:firstLineChars="196"/>
        <w:textAlignment w:val="auto"/>
        <w:rPr>
          <w:rFonts w:hint="eastAsia" w:ascii="宋体" w:hAnsi="宋体" w:eastAsia="宋体" w:cs="宋体"/>
          <w:bCs/>
          <w:color w:val="auto"/>
          <w:sz w:val="24"/>
          <w:szCs w:val="28"/>
          <w:highlight w:val="none"/>
        </w:rPr>
      </w:pPr>
      <w:r>
        <w:rPr>
          <w:rFonts w:hint="eastAsia" w:ascii="宋体" w:hAnsi="宋体" w:eastAsia="宋体" w:cs="宋体"/>
          <w:bCs/>
          <w:color w:val="auto"/>
          <w:sz w:val="24"/>
          <w:szCs w:val="28"/>
          <w:highlight w:val="none"/>
        </w:rPr>
        <w:t>5.工程内容：</w:t>
      </w:r>
      <w:r>
        <w:rPr>
          <w:rFonts w:hint="eastAsia" w:ascii="宋体" w:hAnsi="宋体" w:eastAsia="宋体" w:cs="宋体"/>
          <w:color w:val="auto"/>
          <w:sz w:val="24"/>
          <w:szCs w:val="28"/>
          <w:highlight w:val="none"/>
          <w:u w:val="single"/>
        </w:rPr>
        <w:t xml:space="preserve">按图纸并结合审核后工程量清单       </w:t>
      </w:r>
      <w:r>
        <w:rPr>
          <w:rFonts w:hint="eastAsia" w:ascii="宋体" w:hAnsi="宋体" w:eastAsia="宋体" w:cs="宋体"/>
          <w:bCs/>
          <w:color w:val="auto"/>
          <w:sz w:val="24"/>
          <w:szCs w:val="28"/>
          <w:highlight w:val="none"/>
        </w:rPr>
        <w:t>。</w:t>
      </w:r>
    </w:p>
    <w:p w14:paraId="3BF46332">
      <w:pPr>
        <w:pageBreakBefore w:val="0"/>
        <w:widowControl w:val="0"/>
        <w:kinsoku/>
        <w:wordWrap/>
        <w:overflowPunct/>
        <w:topLinePunct w:val="0"/>
        <w:bidi w:val="0"/>
        <w:spacing w:line="424" w:lineRule="exact"/>
        <w:ind w:firstLine="470" w:firstLineChars="196"/>
        <w:textAlignment w:val="auto"/>
        <w:rPr>
          <w:rFonts w:hint="eastAsia" w:ascii="宋体" w:hAnsi="宋体" w:eastAsia="宋体" w:cs="宋体"/>
          <w:bCs/>
          <w:color w:val="auto"/>
          <w:sz w:val="24"/>
          <w:szCs w:val="28"/>
          <w:highlight w:val="none"/>
        </w:rPr>
      </w:pPr>
      <w:r>
        <w:rPr>
          <w:rFonts w:hint="eastAsia" w:ascii="宋体" w:hAnsi="宋体" w:eastAsia="宋体" w:cs="宋体"/>
          <w:bCs/>
          <w:color w:val="auto"/>
          <w:sz w:val="24"/>
          <w:szCs w:val="28"/>
          <w:highlight w:val="none"/>
        </w:rPr>
        <w:t>6.工程承包范围：</w:t>
      </w:r>
    </w:p>
    <w:p w14:paraId="5727EF52">
      <w:pPr>
        <w:pageBreakBefore w:val="0"/>
        <w:widowControl w:val="0"/>
        <w:kinsoku/>
        <w:wordWrap/>
        <w:overflowPunct/>
        <w:topLinePunct w:val="0"/>
        <w:bidi w:val="0"/>
        <w:spacing w:line="424" w:lineRule="exact"/>
        <w:ind w:firstLine="463" w:firstLineChars="193"/>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u w:val="single"/>
        </w:rPr>
        <w:t></w:t>
      </w:r>
      <w:r>
        <w:rPr>
          <w:rFonts w:hint="eastAsia" w:ascii="宋体" w:hAnsi="宋体" w:eastAsia="宋体" w:cs="宋体"/>
          <w:color w:val="auto"/>
          <w:spacing w:val="0"/>
          <w:sz w:val="24"/>
          <w:highlight w:val="none"/>
          <w:u w:val="single"/>
        </w:rPr>
        <w:t>以施工图纸为准(不列入招标范围的详见发布的工程预算）</w:t>
      </w:r>
      <w:r>
        <w:rPr>
          <w:rFonts w:hint="eastAsia" w:ascii="宋体" w:hAnsi="宋体" w:eastAsia="宋体" w:cs="宋体"/>
          <w:color w:val="auto"/>
          <w:sz w:val="24"/>
          <w:szCs w:val="28"/>
          <w:highlight w:val="none"/>
          <w:u w:val="single"/>
        </w:rPr>
        <w:t> </w:t>
      </w:r>
      <w:r>
        <w:rPr>
          <w:rFonts w:hint="eastAsia" w:ascii="宋体" w:hAnsi="宋体" w:eastAsia="宋体" w:cs="宋体"/>
          <w:color w:val="auto"/>
          <w:sz w:val="24"/>
          <w:szCs w:val="28"/>
          <w:highlight w:val="none"/>
        </w:rPr>
        <w:t>。</w:t>
      </w:r>
    </w:p>
    <w:p w14:paraId="0550378D">
      <w:pPr>
        <w:pStyle w:val="4"/>
        <w:pageBreakBefore w:val="0"/>
        <w:widowControl w:val="0"/>
        <w:kinsoku/>
        <w:wordWrap/>
        <w:overflowPunct/>
        <w:topLinePunct w:val="0"/>
        <w:bidi w:val="0"/>
        <w:spacing w:before="120" w:after="120" w:line="424" w:lineRule="exact"/>
        <w:textAlignment w:val="auto"/>
        <w:rPr>
          <w:rFonts w:hint="eastAsia" w:ascii="宋体" w:hAnsi="宋体" w:eastAsia="宋体" w:cs="宋体"/>
          <w:b w:val="0"/>
          <w:color w:val="auto"/>
          <w:sz w:val="24"/>
          <w:highlight w:val="none"/>
        </w:rPr>
      </w:pPr>
      <w:r>
        <w:rPr>
          <w:rFonts w:hint="eastAsia" w:ascii="宋体" w:hAnsi="宋体" w:eastAsia="宋体" w:cs="宋体"/>
          <w:b w:val="0"/>
          <w:color w:val="auto"/>
          <w:sz w:val="24"/>
          <w:highlight w:val="none"/>
        </w:rPr>
        <w:t xml:space="preserve">   </w:t>
      </w:r>
      <w:bookmarkStart w:id="4" w:name="_Toc351203482"/>
      <w:r>
        <w:rPr>
          <w:rFonts w:hint="eastAsia" w:ascii="宋体" w:hAnsi="宋体" w:eastAsia="宋体" w:cs="宋体"/>
          <w:b w:val="0"/>
          <w:color w:val="auto"/>
          <w:sz w:val="24"/>
          <w:highlight w:val="none"/>
        </w:rPr>
        <w:t>二、合同工期</w:t>
      </w:r>
      <w:bookmarkEnd w:id="4"/>
    </w:p>
    <w:p w14:paraId="2642DD0C">
      <w:pPr>
        <w:pageBreakBefore w:val="0"/>
        <w:widowControl w:val="0"/>
        <w:kinsoku/>
        <w:wordWrap/>
        <w:overflowPunct/>
        <w:topLinePunct w:val="0"/>
        <w:bidi w:val="0"/>
        <w:spacing w:line="424" w:lineRule="exact"/>
        <w:ind w:firstLine="459"/>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计划开工日期：</w:t>
      </w:r>
      <w:r>
        <w:rPr>
          <w:rFonts w:hint="eastAsia" w:ascii="宋体" w:hAnsi="宋体" w:eastAsia="宋体" w:cs="宋体"/>
          <w:color w:val="auto"/>
          <w:sz w:val="24"/>
          <w:szCs w:val="28"/>
          <w:highlight w:val="none"/>
          <w:u w:val="single"/>
        </w:rPr>
        <w:t>   </w:t>
      </w:r>
      <w:r>
        <w:rPr>
          <w:rFonts w:hint="eastAsia" w:ascii="宋体" w:hAnsi="宋体" w:eastAsia="宋体" w:cs="宋体"/>
          <w:color w:val="auto"/>
          <w:sz w:val="24"/>
          <w:szCs w:val="28"/>
          <w:highlight w:val="none"/>
        </w:rPr>
        <w:t>年</w:t>
      </w:r>
      <w:r>
        <w:rPr>
          <w:rFonts w:hint="eastAsia" w:ascii="宋体" w:hAnsi="宋体" w:eastAsia="宋体" w:cs="宋体"/>
          <w:color w:val="auto"/>
          <w:sz w:val="24"/>
          <w:szCs w:val="28"/>
          <w:highlight w:val="none"/>
          <w:u w:val="single"/>
        </w:rPr>
        <w:t> </w:t>
      </w:r>
      <w:r>
        <w:rPr>
          <w:rFonts w:hint="eastAsia" w:ascii="宋体" w:hAnsi="宋体" w:eastAsia="宋体" w:cs="宋体"/>
          <w:color w:val="auto"/>
          <w:sz w:val="24"/>
          <w:szCs w:val="28"/>
          <w:highlight w:val="none"/>
        </w:rPr>
        <w:t>月</w:t>
      </w:r>
      <w:r>
        <w:rPr>
          <w:rFonts w:hint="eastAsia" w:ascii="宋体" w:hAnsi="宋体" w:eastAsia="宋体" w:cs="宋体"/>
          <w:color w:val="auto"/>
          <w:sz w:val="24"/>
          <w:szCs w:val="28"/>
          <w:highlight w:val="none"/>
          <w:u w:val="single"/>
        </w:rPr>
        <w:t> </w:t>
      </w:r>
      <w:r>
        <w:rPr>
          <w:rFonts w:hint="eastAsia" w:ascii="宋体" w:hAnsi="宋体" w:eastAsia="宋体" w:cs="宋体"/>
          <w:color w:val="auto"/>
          <w:sz w:val="24"/>
          <w:szCs w:val="28"/>
          <w:highlight w:val="none"/>
        </w:rPr>
        <w:t>日。</w:t>
      </w:r>
    </w:p>
    <w:p w14:paraId="6918616C">
      <w:pPr>
        <w:pageBreakBefore w:val="0"/>
        <w:widowControl w:val="0"/>
        <w:kinsoku/>
        <w:wordWrap/>
        <w:overflowPunct/>
        <w:topLinePunct w:val="0"/>
        <w:bidi w:val="0"/>
        <w:spacing w:line="424" w:lineRule="exact"/>
        <w:ind w:firstLine="459"/>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计划竣工日期：</w:t>
      </w:r>
      <w:r>
        <w:rPr>
          <w:rFonts w:hint="eastAsia" w:ascii="宋体" w:hAnsi="宋体" w:eastAsia="宋体" w:cs="宋体"/>
          <w:color w:val="auto"/>
          <w:sz w:val="24"/>
          <w:szCs w:val="28"/>
          <w:highlight w:val="none"/>
          <w:u w:val="single"/>
        </w:rPr>
        <w:t>   </w:t>
      </w:r>
      <w:r>
        <w:rPr>
          <w:rFonts w:hint="eastAsia" w:ascii="宋体" w:hAnsi="宋体" w:eastAsia="宋体" w:cs="宋体"/>
          <w:color w:val="auto"/>
          <w:sz w:val="24"/>
          <w:szCs w:val="28"/>
          <w:highlight w:val="none"/>
        </w:rPr>
        <w:t>年</w:t>
      </w:r>
      <w:r>
        <w:rPr>
          <w:rFonts w:hint="eastAsia" w:ascii="宋体" w:hAnsi="宋体" w:eastAsia="宋体" w:cs="宋体"/>
          <w:color w:val="auto"/>
          <w:sz w:val="24"/>
          <w:szCs w:val="28"/>
          <w:highlight w:val="none"/>
          <w:u w:val="single"/>
        </w:rPr>
        <w:t> </w:t>
      </w:r>
      <w:r>
        <w:rPr>
          <w:rFonts w:hint="eastAsia" w:ascii="宋体" w:hAnsi="宋体" w:eastAsia="宋体" w:cs="宋体"/>
          <w:color w:val="auto"/>
          <w:sz w:val="24"/>
          <w:szCs w:val="28"/>
          <w:highlight w:val="none"/>
        </w:rPr>
        <w:t>月</w:t>
      </w:r>
      <w:r>
        <w:rPr>
          <w:rFonts w:hint="eastAsia" w:ascii="宋体" w:hAnsi="宋体" w:eastAsia="宋体" w:cs="宋体"/>
          <w:color w:val="auto"/>
          <w:sz w:val="24"/>
          <w:szCs w:val="28"/>
          <w:highlight w:val="none"/>
          <w:u w:val="single"/>
        </w:rPr>
        <w:t> </w:t>
      </w:r>
      <w:r>
        <w:rPr>
          <w:rFonts w:hint="eastAsia" w:ascii="宋体" w:hAnsi="宋体" w:eastAsia="宋体" w:cs="宋体"/>
          <w:color w:val="auto"/>
          <w:sz w:val="24"/>
          <w:szCs w:val="28"/>
          <w:highlight w:val="none"/>
        </w:rPr>
        <w:t>日。</w:t>
      </w:r>
    </w:p>
    <w:p w14:paraId="03764EB7">
      <w:pPr>
        <w:pageBreakBefore w:val="0"/>
        <w:widowControl w:val="0"/>
        <w:kinsoku/>
        <w:wordWrap/>
        <w:overflowPunct/>
        <w:topLinePunct w:val="0"/>
        <w:bidi w:val="0"/>
        <w:spacing w:line="424" w:lineRule="exact"/>
        <w:ind w:firstLine="459"/>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实际开工时间以发包人和监理人共同发出的开工令为准。</w:t>
      </w:r>
    </w:p>
    <w:p w14:paraId="74832BF0">
      <w:pPr>
        <w:pageBreakBefore w:val="0"/>
        <w:widowControl w:val="0"/>
        <w:kinsoku/>
        <w:wordWrap/>
        <w:overflowPunct/>
        <w:topLinePunct w:val="0"/>
        <w:bidi w:val="0"/>
        <w:spacing w:line="424" w:lineRule="exact"/>
        <w:ind w:firstLine="459"/>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工期总日历天数：</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szCs w:val="28"/>
          <w:highlight w:val="none"/>
        </w:rPr>
        <w:t>天。总日历天数与根据前述计划开竣工日期计算的工期天数不一致的，以工期总日历天数为准。</w:t>
      </w:r>
    </w:p>
    <w:p w14:paraId="7FA5280E">
      <w:pPr>
        <w:pStyle w:val="4"/>
        <w:pageBreakBefore w:val="0"/>
        <w:widowControl w:val="0"/>
        <w:kinsoku/>
        <w:wordWrap/>
        <w:overflowPunct/>
        <w:topLinePunct w:val="0"/>
        <w:bidi w:val="0"/>
        <w:spacing w:before="120" w:after="120" w:line="424" w:lineRule="exact"/>
        <w:textAlignment w:val="auto"/>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 xml:space="preserve">    </w:t>
      </w:r>
      <w:bookmarkStart w:id="5" w:name="_Toc351203483"/>
      <w:r>
        <w:rPr>
          <w:rFonts w:hint="eastAsia" w:ascii="宋体" w:hAnsi="宋体" w:eastAsia="宋体" w:cs="宋体"/>
          <w:b w:val="0"/>
          <w:color w:val="auto"/>
          <w:sz w:val="24"/>
          <w:highlight w:val="none"/>
        </w:rPr>
        <w:t>三、质量标准</w:t>
      </w:r>
      <w:bookmarkEnd w:id="5"/>
    </w:p>
    <w:p w14:paraId="6C03B305">
      <w:pPr>
        <w:pageBreakBefore w:val="0"/>
        <w:widowControl w:val="0"/>
        <w:kinsoku/>
        <w:wordWrap/>
        <w:overflowPunct/>
        <w:topLinePunct w:val="0"/>
        <w:bidi w:val="0"/>
        <w:spacing w:line="424" w:lineRule="exact"/>
        <w:ind w:firstLine="459"/>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工程质量符合</w:t>
      </w:r>
      <w:r>
        <w:rPr>
          <w:rFonts w:hint="eastAsia" w:ascii="宋体" w:hAnsi="宋体" w:eastAsia="宋体" w:cs="宋体"/>
          <w:color w:val="auto"/>
          <w:sz w:val="24"/>
          <w:szCs w:val="28"/>
          <w:highlight w:val="none"/>
          <w:u w:val="single"/>
        </w:rPr>
        <w:t>      合格</w:t>
      </w:r>
      <w:r>
        <w:rPr>
          <w:rFonts w:hint="eastAsia" w:ascii="宋体" w:hAnsi="宋体" w:eastAsia="宋体" w:cs="宋体"/>
          <w:color w:val="auto"/>
          <w:sz w:val="24"/>
          <w:szCs w:val="28"/>
          <w:highlight w:val="none"/>
        </w:rPr>
        <w:t>标准。</w:t>
      </w:r>
    </w:p>
    <w:p w14:paraId="66DE3DCC">
      <w:pPr>
        <w:pStyle w:val="4"/>
        <w:pageBreakBefore w:val="0"/>
        <w:widowControl w:val="0"/>
        <w:kinsoku/>
        <w:wordWrap/>
        <w:overflowPunct/>
        <w:topLinePunct w:val="0"/>
        <w:bidi w:val="0"/>
        <w:spacing w:before="120" w:after="120" w:line="424" w:lineRule="exact"/>
        <w:textAlignment w:val="auto"/>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 xml:space="preserve">   </w:t>
      </w:r>
      <w:r>
        <w:rPr>
          <w:rFonts w:hint="eastAsia" w:ascii="宋体" w:hAnsi="宋体" w:eastAsia="宋体" w:cs="宋体"/>
          <w:b w:val="0"/>
          <w:color w:val="auto"/>
          <w:sz w:val="24"/>
          <w:highlight w:val="none"/>
        </w:rPr>
        <w:t xml:space="preserve"> </w:t>
      </w:r>
      <w:bookmarkStart w:id="6" w:name="_Toc351203484"/>
      <w:r>
        <w:rPr>
          <w:rFonts w:hint="eastAsia" w:ascii="宋体" w:hAnsi="宋体" w:eastAsia="宋体" w:cs="宋体"/>
          <w:b w:val="0"/>
          <w:color w:val="auto"/>
          <w:sz w:val="24"/>
          <w:highlight w:val="none"/>
        </w:rPr>
        <w:t>四、签约合同价与合同价格形式</w:t>
      </w:r>
      <w:bookmarkEnd w:id="6"/>
      <w:r>
        <w:rPr>
          <w:rFonts w:hint="eastAsia" w:ascii="宋体" w:hAnsi="宋体" w:eastAsia="宋体" w:cs="宋体"/>
          <w:b w:val="0"/>
          <w:color w:val="auto"/>
          <w:sz w:val="24"/>
          <w:highlight w:val="none"/>
        </w:rPr>
        <w:tab/>
      </w:r>
    </w:p>
    <w:p w14:paraId="40014111">
      <w:pPr>
        <w:pageBreakBefore w:val="0"/>
        <w:widowControl w:val="0"/>
        <w:kinsoku/>
        <w:wordWrap/>
        <w:overflowPunct/>
        <w:topLinePunct w:val="0"/>
        <w:bidi w:val="0"/>
        <w:spacing w:line="424" w:lineRule="exact"/>
        <w:ind w:firstLine="480" w:firstLineChars="200"/>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1.签约合同价为：</w:t>
      </w:r>
    </w:p>
    <w:p w14:paraId="55F0F33B">
      <w:pPr>
        <w:pageBreakBefore w:val="0"/>
        <w:widowControl w:val="0"/>
        <w:kinsoku/>
        <w:wordWrap/>
        <w:overflowPunct/>
        <w:topLinePunct w:val="0"/>
        <w:bidi w:val="0"/>
        <w:spacing w:line="424" w:lineRule="exact"/>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人民币（大写）</w:t>
      </w:r>
      <w:r>
        <w:rPr>
          <w:rFonts w:hint="eastAsia" w:ascii="宋体" w:hAnsi="宋体" w:eastAsia="宋体" w:cs="宋体"/>
          <w:color w:val="auto"/>
          <w:sz w:val="24"/>
          <w:szCs w:val="28"/>
          <w:highlight w:val="none"/>
          <w:u w:val="single"/>
        </w:rPr>
        <w:t xml:space="preserve">              元整 </w:t>
      </w:r>
      <w:r>
        <w:rPr>
          <w:rFonts w:hint="eastAsia" w:ascii="宋体" w:hAnsi="宋体" w:eastAsia="宋体" w:cs="宋体"/>
          <w:color w:val="auto"/>
          <w:sz w:val="24"/>
          <w:szCs w:val="28"/>
          <w:highlight w:val="none"/>
        </w:rPr>
        <w:t>(¥</w:t>
      </w:r>
      <w:r>
        <w:rPr>
          <w:rFonts w:hint="eastAsia" w:ascii="宋体" w:hAnsi="宋体" w:eastAsia="宋体" w:cs="宋体"/>
          <w:color w:val="auto"/>
          <w:sz w:val="24"/>
          <w:szCs w:val="28"/>
          <w:highlight w:val="none"/>
          <w:u w:val="single"/>
        </w:rPr>
        <w:t xml:space="preserve">           元</w:t>
      </w:r>
      <w:r>
        <w:rPr>
          <w:rFonts w:hint="eastAsia" w:ascii="宋体" w:hAnsi="宋体" w:eastAsia="宋体" w:cs="宋体"/>
          <w:color w:val="auto"/>
          <w:sz w:val="24"/>
          <w:szCs w:val="28"/>
          <w:highlight w:val="none"/>
        </w:rPr>
        <w:t>)；</w:t>
      </w:r>
    </w:p>
    <w:p w14:paraId="108F754C">
      <w:pPr>
        <w:pageBreakBefore w:val="0"/>
        <w:widowControl w:val="0"/>
        <w:kinsoku/>
        <w:wordWrap/>
        <w:overflowPunct/>
        <w:topLinePunct w:val="0"/>
        <w:bidi w:val="0"/>
        <w:spacing w:line="424" w:lineRule="exact"/>
        <w:ind w:left="298" w:leftChars="142" w:firstLine="360" w:firstLineChars="150"/>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其中：</w:t>
      </w:r>
    </w:p>
    <w:p w14:paraId="72A5553B">
      <w:pPr>
        <w:pageBreakBefore w:val="0"/>
        <w:widowControl w:val="0"/>
        <w:numPr>
          <w:ilvl w:val="0"/>
          <w:numId w:val="3"/>
        </w:numPr>
        <w:kinsoku/>
        <w:wordWrap/>
        <w:overflowPunct/>
        <w:topLinePunct w:val="0"/>
        <w:bidi w:val="0"/>
        <w:spacing w:line="424" w:lineRule="exact"/>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安全文明施工费：</w:t>
      </w:r>
    </w:p>
    <w:p w14:paraId="633FAAEC">
      <w:pPr>
        <w:pageBreakBefore w:val="0"/>
        <w:widowControl w:val="0"/>
        <w:kinsoku/>
        <w:wordWrap/>
        <w:overflowPunct/>
        <w:topLinePunct w:val="0"/>
        <w:bidi w:val="0"/>
        <w:snapToGrid w:val="0"/>
        <w:spacing w:line="424" w:lineRule="exact"/>
        <w:ind w:firstLine="1200" w:firstLineChars="500"/>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人民币（大写）</w:t>
      </w:r>
      <w:r>
        <w:rPr>
          <w:rFonts w:hint="eastAsia" w:ascii="宋体" w:hAnsi="宋体" w:eastAsia="宋体" w:cs="宋体"/>
          <w:color w:val="auto"/>
          <w:sz w:val="24"/>
          <w:szCs w:val="28"/>
          <w:highlight w:val="none"/>
          <w:u w:val="single"/>
        </w:rPr>
        <w:t xml:space="preserve">           元整 </w:t>
      </w:r>
      <w:r>
        <w:rPr>
          <w:rFonts w:hint="eastAsia" w:ascii="宋体" w:hAnsi="宋体" w:eastAsia="宋体" w:cs="宋体"/>
          <w:color w:val="auto"/>
          <w:sz w:val="24"/>
          <w:szCs w:val="28"/>
          <w:highlight w:val="none"/>
        </w:rPr>
        <w:t>(¥</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szCs w:val="28"/>
          <w:highlight w:val="none"/>
        </w:rPr>
        <w:t>元)；</w:t>
      </w:r>
    </w:p>
    <w:p w14:paraId="6D90CAE7">
      <w:pPr>
        <w:pageBreakBefore w:val="0"/>
        <w:widowControl w:val="0"/>
        <w:numPr>
          <w:ilvl w:val="0"/>
          <w:numId w:val="3"/>
        </w:numPr>
        <w:kinsoku/>
        <w:wordWrap/>
        <w:overflowPunct/>
        <w:topLinePunct w:val="0"/>
        <w:bidi w:val="0"/>
        <w:spacing w:line="424" w:lineRule="exact"/>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材料和工程设备暂估价金额：</w:t>
      </w:r>
    </w:p>
    <w:p w14:paraId="51EE64D6">
      <w:pPr>
        <w:pageBreakBefore w:val="0"/>
        <w:widowControl w:val="0"/>
        <w:kinsoku/>
        <w:wordWrap/>
        <w:overflowPunct/>
        <w:topLinePunct w:val="0"/>
        <w:bidi w:val="0"/>
        <w:spacing w:line="424" w:lineRule="exact"/>
        <w:ind w:left="748" w:leftChars="356" w:firstLine="840" w:firstLineChars="350"/>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人民币（大写）</w:t>
      </w:r>
      <w:r>
        <w:rPr>
          <w:rFonts w:hint="eastAsia" w:ascii="宋体" w:hAnsi="宋体" w:eastAsia="宋体" w:cs="宋体"/>
          <w:color w:val="auto"/>
          <w:sz w:val="24"/>
          <w:szCs w:val="28"/>
          <w:highlight w:val="none"/>
          <w:u w:val="single"/>
        </w:rPr>
        <w:t xml:space="preserve">       /          元</w:t>
      </w:r>
      <w:r>
        <w:rPr>
          <w:rFonts w:hint="eastAsia" w:ascii="宋体" w:hAnsi="宋体" w:eastAsia="宋体" w:cs="宋体"/>
          <w:color w:val="auto"/>
          <w:sz w:val="24"/>
          <w:szCs w:val="28"/>
          <w:highlight w:val="none"/>
        </w:rPr>
        <w:t xml:space="preserve">(¥ </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szCs w:val="28"/>
          <w:highlight w:val="none"/>
        </w:rPr>
        <w:t>元)；</w:t>
      </w:r>
    </w:p>
    <w:p w14:paraId="73EB79D2">
      <w:pPr>
        <w:pageBreakBefore w:val="0"/>
        <w:widowControl w:val="0"/>
        <w:numPr>
          <w:ilvl w:val="0"/>
          <w:numId w:val="3"/>
        </w:numPr>
        <w:kinsoku/>
        <w:wordWrap/>
        <w:overflowPunct/>
        <w:topLinePunct w:val="0"/>
        <w:bidi w:val="0"/>
        <w:spacing w:line="424" w:lineRule="exact"/>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专业工程暂估价金额：</w:t>
      </w:r>
    </w:p>
    <w:p w14:paraId="63203B83">
      <w:pPr>
        <w:pageBreakBefore w:val="0"/>
        <w:widowControl w:val="0"/>
        <w:kinsoku/>
        <w:wordWrap/>
        <w:overflowPunct/>
        <w:topLinePunct w:val="0"/>
        <w:bidi w:val="0"/>
        <w:spacing w:line="424" w:lineRule="exact"/>
        <w:ind w:left="748" w:leftChars="356" w:firstLine="840" w:firstLineChars="350"/>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人民币（大写）</w:t>
      </w:r>
      <w:r>
        <w:rPr>
          <w:rFonts w:hint="eastAsia" w:ascii="宋体" w:hAnsi="宋体" w:eastAsia="宋体" w:cs="宋体"/>
          <w:color w:val="auto"/>
          <w:sz w:val="24"/>
          <w:szCs w:val="28"/>
          <w:highlight w:val="none"/>
          <w:u w:val="single"/>
        </w:rPr>
        <w:t xml:space="preserve">       /         元</w:t>
      </w:r>
      <w:r>
        <w:rPr>
          <w:rFonts w:hint="eastAsia" w:ascii="宋体" w:hAnsi="宋体" w:eastAsia="宋体" w:cs="宋体"/>
          <w:color w:val="auto"/>
          <w:sz w:val="24"/>
          <w:szCs w:val="28"/>
          <w:highlight w:val="none"/>
        </w:rPr>
        <w:t xml:space="preserve">(¥ </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szCs w:val="28"/>
          <w:highlight w:val="none"/>
        </w:rPr>
        <w:t>元)；</w:t>
      </w:r>
    </w:p>
    <w:p w14:paraId="415A1069">
      <w:pPr>
        <w:pageBreakBefore w:val="0"/>
        <w:widowControl w:val="0"/>
        <w:numPr>
          <w:ilvl w:val="0"/>
          <w:numId w:val="3"/>
        </w:numPr>
        <w:kinsoku/>
        <w:wordWrap/>
        <w:overflowPunct/>
        <w:topLinePunct w:val="0"/>
        <w:bidi w:val="0"/>
        <w:spacing w:line="424" w:lineRule="exact"/>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暂列金额：</w:t>
      </w:r>
    </w:p>
    <w:p w14:paraId="6A22F0AD">
      <w:pPr>
        <w:pageBreakBefore w:val="0"/>
        <w:widowControl w:val="0"/>
        <w:kinsoku/>
        <w:wordWrap/>
        <w:overflowPunct/>
        <w:topLinePunct w:val="0"/>
        <w:bidi w:val="0"/>
        <w:spacing w:line="424" w:lineRule="exact"/>
        <w:ind w:left="748" w:leftChars="356" w:firstLine="840" w:firstLineChars="350"/>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人民币（大写）</w:t>
      </w:r>
      <w:r>
        <w:rPr>
          <w:rFonts w:hint="eastAsia" w:ascii="宋体" w:hAnsi="宋体" w:eastAsia="宋体" w:cs="宋体"/>
          <w:color w:val="auto"/>
          <w:sz w:val="24"/>
          <w:szCs w:val="28"/>
          <w:highlight w:val="none"/>
          <w:u w:val="single"/>
        </w:rPr>
        <w:t xml:space="preserve">        /        元</w:t>
      </w:r>
      <w:r>
        <w:rPr>
          <w:rFonts w:hint="eastAsia" w:ascii="宋体" w:hAnsi="宋体" w:eastAsia="宋体" w:cs="宋体"/>
          <w:color w:val="auto"/>
          <w:sz w:val="24"/>
          <w:szCs w:val="28"/>
          <w:highlight w:val="none"/>
        </w:rPr>
        <w:t>(¥</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szCs w:val="28"/>
          <w:highlight w:val="none"/>
        </w:rPr>
        <w:t>元)；</w:t>
      </w:r>
    </w:p>
    <w:p w14:paraId="38C0DC2A">
      <w:pPr>
        <w:pageBreakBefore w:val="0"/>
        <w:widowControl w:val="0"/>
        <w:kinsoku/>
        <w:wordWrap/>
        <w:overflowPunct/>
        <w:topLinePunct w:val="0"/>
        <w:bidi w:val="0"/>
        <w:spacing w:line="424" w:lineRule="exact"/>
        <w:ind w:firstLine="600" w:firstLineChars="250"/>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2.合同价格形式：</w:t>
      </w:r>
      <w:r>
        <w:rPr>
          <w:rFonts w:hint="eastAsia" w:ascii="宋体" w:hAnsi="宋体" w:eastAsia="宋体" w:cs="宋体"/>
          <w:color w:val="auto"/>
          <w:sz w:val="24"/>
          <w:szCs w:val="28"/>
          <w:highlight w:val="none"/>
          <w:u w:val="single"/>
        </w:rPr>
        <w:t>            </w:t>
      </w:r>
      <w:r>
        <w:rPr>
          <w:rFonts w:hint="eastAsia" w:ascii="宋体" w:hAnsi="宋体" w:eastAsia="宋体" w:cs="宋体"/>
          <w:color w:val="auto"/>
          <w:sz w:val="24"/>
          <w:szCs w:val="28"/>
          <w:highlight w:val="none"/>
        </w:rPr>
        <w:t>。</w:t>
      </w:r>
    </w:p>
    <w:p w14:paraId="59593E86">
      <w:pPr>
        <w:pStyle w:val="4"/>
        <w:pageBreakBefore w:val="0"/>
        <w:widowControl w:val="0"/>
        <w:kinsoku/>
        <w:wordWrap/>
        <w:overflowPunct/>
        <w:topLinePunct w:val="0"/>
        <w:bidi w:val="0"/>
        <w:spacing w:before="120" w:after="120" w:line="424" w:lineRule="exact"/>
        <w:textAlignment w:val="auto"/>
        <w:rPr>
          <w:rFonts w:hint="eastAsia" w:ascii="宋体" w:hAnsi="宋体" w:eastAsia="宋体" w:cs="宋体"/>
          <w:b w:val="0"/>
          <w:color w:val="auto"/>
          <w:sz w:val="24"/>
          <w:highlight w:val="none"/>
        </w:rPr>
      </w:pPr>
      <w:r>
        <w:rPr>
          <w:rFonts w:hint="eastAsia" w:ascii="宋体" w:hAnsi="宋体" w:eastAsia="宋体" w:cs="宋体"/>
          <w:bCs w:val="0"/>
          <w:color w:val="auto"/>
          <w:sz w:val="24"/>
          <w:highlight w:val="none"/>
        </w:rPr>
        <w:t xml:space="preserve">   </w:t>
      </w:r>
      <w:r>
        <w:rPr>
          <w:rFonts w:hint="eastAsia" w:ascii="宋体" w:hAnsi="宋体" w:eastAsia="宋体" w:cs="宋体"/>
          <w:b w:val="0"/>
          <w:color w:val="auto"/>
          <w:sz w:val="24"/>
          <w:highlight w:val="none"/>
        </w:rPr>
        <w:t xml:space="preserve"> </w:t>
      </w:r>
      <w:bookmarkStart w:id="7" w:name="_Toc351203485"/>
      <w:r>
        <w:rPr>
          <w:rFonts w:hint="eastAsia" w:ascii="宋体" w:hAnsi="宋体" w:eastAsia="宋体" w:cs="宋体"/>
          <w:b w:val="0"/>
          <w:color w:val="auto"/>
          <w:sz w:val="24"/>
          <w:highlight w:val="none"/>
        </w:rPr>
        <w:t>五、</w:t>
      </w:r>
      <w:bookmarkEnd w:id="7"/>
      <w:r>
        <w:rPr>
          <w:rFonts w:hint="eastAsia" w:ascii="宋体" w:hAnsi="宋体" w:eastAsia="宋体" w:cs="宋体"/>
          <w:b w:val="0"/>
          <w:color w:val="auto"/>
          <w:sz w:val="24"/>
          <w:highlight w:val="none"/>
        </w:rPr>
        <w:t>项目经理</w:t>
      </w:r>
    </w:p>
    <w:p w14:paraId="7E957E12">
      <w:pPr>
        <w:pageBreakBefore w:val="0"/>
        <w:widowControl w:val="0"/>
        <w:kinsoku/>
        <w:wordWrap/>
        <w:overflowPunct/>
        <w:topLinePunct w:val="0"/>
        <w:bidi w:val="0"/>
        <w:spacing w:line="424" w:lineRule="exact"/>
        <w:ind w:firstLine="480" w:firstLineChars="200"/>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承包人项目经理：</w:t>
      </w:r>
      <w:r>
        <w:rPr>
          <w:rFonts w:hint="eastAsia" w:ascii="宋体" w:hAnsi="宋体" w:eastAsia="宋体" w:cs="宋体"/>
          <w:color w:val="auto"/>
          <w:sz w:val="24"/>
          <w:szCs w:val="28"/>
          <w:highlight w:val="none"/>
          <w:u w:val="single"/>
        </w:rPr>
        <w:t xml:space="preserve">   姓名：   （注册编号：         ）  </w:t>
      </w:r>
      <w:r>
        <w:rPr>
          <w:rFonts w:hint="eastAsia" w:ascii="宋体" w:hAnsi="宋体" w:eastAsia="宋体" w:cs="宋体"/>
          <w:color w:val="auto"/>
          <w:sz w:val="24"/>
          <w:szCs w:val="28"/>
          <w:highlight w:val="none"/>
        </w:rPr>
        <w:t>。</w:t>
      </w:r>
    </w:p>
    <w:p w14:paraId="7FD15842">
      <w:pPr>
        <w:pStyle w:val="4"/>
        <w:pageBreakBefore w:val="0"/>
        <w:widowControl w:val="0"/>
        <w:kinsoku/>
        <w:wordWrap/>
        <w:overflowPunct/>
        <w:topLinePunct w:val="0"/>
        <w:bidi w:val="0"/>
        <w:spacing w:before="120" w:after="120" w:line="424" w:lineRule="exact"/>
        <w:textAlignment w:val="auto"/>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 xml:space="preserve">   </w:t>
      </w:r>
      <w:r>
        <w:rPr>
          <w:rFonts w:hint="eastAsia" w:ascii="宋体" w:hAnsi="宋体" w:eastAsia="宋体" w:cs="宋体"/>
          <w:b w:val="0"/>
          <w:color w:val="auto"/>
          <w:sz w:val="24"/>
          <w:highlight w:val="none"/>
        </w:rPr>
        <w:t xml:space="preserve"> </w:t>
      </w:r>
      <w:bookmarkStart w:id="8" w:name="_Toc351203486"/>
      <w:r>
        <w:rPr>
          <w:rFonts w:hint="eastAsia" w:ascii="宋体" w:hAnsi="宋体" w:eastAsia="宋体" w:cs="宋体"/>
          <w:b w:val="0"/>
          <w:color w:val="auto"/>
          <w:sz w:val="24"/>
          <w:highlight w:val="none"/>
        </w:rPr>
        <w:t>六、合同文件构成</w:t>
      </w:r>
      <w:bookmarkEnd w:id="8"/>
    </w:p>
    <w:p w14:paraId="18A37CFC">
      <w:pPr>
        <w:pageBreakBefore w:val="0"/>
        <w:widowControl w:val="0"/>
        <w:kinsoku/>
        <w:wordWrap/>
        <w:overflowPunct/>
        <w:topLinePunct w:val="0"/>
        <w:bidi w:val="0"/>
        <w:spacing w:line="424" w:lineRule="exact"/>
        <w:ind w:firstLine="480" w:firstLineChars="200"/>
        <w:textAlignment w:val="auto"/>
        <w:rPr>
          <w:rFonts w:hint="eastAsia" w:ascii="宋体" w:hAnsi="宋体" w:eastAsia="宋体" w:cs="宋体"/>
          <w:bCs/>
          <w:color w:val="auto"/>
          <w:sz w:val="24"/>
          <w:szCs w:val="28"/>
          <w:highlight w:val="none"/>
        </w:rPr>
      </w:pPr>
      <w:r>
        <w:rPr>
          <w:rFonts w:hint="eastAsia" w:ascii="宋体" w:hAnsi="宋体" w:eastAsia="宋体" w:cs="宋体"/>
          <w:bCs/>
          <w:color w:val="auto"/>
          <w:sz w:val="24"/>
          <w:szCs w:val="28"/>
          <w:highlight w:val="none"/>
        </w:rPr>
        <w:t>本协议书与下列文件一起构成合同文件：</w:t>
      </w:r>
    </w:p>
    <w:p w14:paraId="05F2E482">
      <w:pPr>
        <w:pageBreakBefore w:val="0"/>
        <w:widowControl w:val="0"/>
        <w:kinsoku/>
        <w:wordWrap/>
        <w:overflowPunct/>
        <w:topLinePunct w:val="0"/>
        <w:autoSpaceDE w:val="0"/>
        <w:autoSpaceDN w:val="0"/>
        <w:bidi w:val="0"/>
        <w:adjustRightInd w:val="0"/>
        <w:spacing w:line="424" w:lineRule="exact"/>
        <w:ind w:firstLine="480" w:firstLineChars="200"/>
        <w:jc w:val="left"/>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（1）中标通知书；</w:t>
      </w:r>
    </w:p>
    <w:p w14:paraId="1979809A">
      <w:pPr>
        <w:pageBreakBefore w:val="0"/>
        <w:widowControl w:val="0"/>
        <w:kinsoku/>
        <w:wordWrap/>
        <w:overflowPunct/>
        <w:topLinePunct w:val="0"/>
        <w:autoSpaceDE w:val="0"/>
        <w:autoSpaceDN w:val="0"/>
        <w:bidi w:val="0"/>
        <w:adjustRightInd w:val="0"/>
        <w:spacing w:line="424" w:lineRule="exact"/>
        <w:ind w:firstLine="480" w:firstLineChars="200"/>
        <w:jc w:val="left"/>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（2）投标函及其附录； </w:t>
      </w:r>
    </w:p>
    <w:p w14:paraId="3FF9C206">
      <w:pPr>
        <w:pageBreakBefore w:val="0"/>
        <w:widowControl w:val="0"/>
        <w:kinsoku/>
        <w:wordWrap/>
        <w:overflowPunct/>
        <w:topLinePunct w:val="0"/>
        <w:autoSpaceDE w:val="0"/>
        <w:autoSpaceDN w:val="0"/>
        <w:bidi w:val="0"/>
        <w:adjustRightInd w:val="0"/>
        <w:spacing w:line="424" w:lineRule="exact"/>
        <w:ind w:firstLine="480" w:firstLineChars="200"/>
        <w:jc w:val="left"/>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（3）专用合同条款及其附件；</w:t>
      </w:r>
    </w:p>
    <w:p w14:paraId="27D0CE1C">
      <w:pPr>
        <w:pageBreakBefore w:val="0"/>
        <w:widowControl w:val="0"/>
        <w:kinsoku/>
        <w:wordWrap/>
        <w:overflowPunct/>
        <w:topLinePunct w:val="0"/>
        <w:autoSpaceDE w:val="0"/>
        <w:autoSpaceDN w:val="0"/>
        <w:bidi w:val="0"/>
        <w:adjustRightInd w:val="0"/>
        <w:spacing w:line="424" w:lineRule="exact"/>
        <w:ind w:firstLine="480" w:firstLineChars="200"/>
        <w:jc w:val="left"/>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（4）通用合同条款；</w:t>
      </w:r>
    </w:p>
    <w:p w14:paraId="7CD3576C">
      <w:pPr>
        <w:pageBreakBefore w:val="0"/>
        <w:widowControl w:val="0"/>
        <w:kinsoku/>
        <w:wordWrap/>
        <w:overflowPunct/>
        <w:topLinePunct w:val="0"/>
        <w:autoSpaceDE w:val="0"/>
        <w:autoSpaceDN w:val="0"/>
        <w:bidi w:val="0"/>
        <w:adjustRightInd w:val="0"/>
        <w:spacing w:line="424" w:lineRule="exact"/>
        <w:ind w:firstLine="480" w:firstLineChars="200"/>
        <w:jc w:val="left"/>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（5）技术标准和要求；</w:t>
      </w:r>
    </w:p>
    <w:p w14:paraId="604CFD67">
      <w:pPr>
        <w:pageBreakBefore w:val="0"/>
        <w:widowControl w:val="0"/>
        <w:kinsoku/>
        <w:wordWrap/>
        <w:overflowPunct/>
        <w:topLinePunct w:val="0"/>
        <w:autoSpaceDE w:val="0"/>
        <w:autoSpaceDN w:val="0"/>
        <w:bidi w:val="0"/>
        <w:adjustRightInd w:val="0"/>
        <w:spacing w:line="424" w:lineRule="exact"/>
        <w:ind w:firstLine="480" w:firstLineChars="200"/>
        <w:jc w:val="left"/>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（6）图纸；</w:t>
      </w:r>
    </w:p>
    <w:p w14:paraId="00925560">
      <w:pPr>
        <w:pageBreakBefore w:val="0"/>
        <w:widowControl w:val="0"/>
        <w:kinsoku/>
        <w:wordWrap/>
        <w:overflowPunct/>
        <w:topLinePunct w:val="0"/>
        <w:autoSpaceDE w:val="0"/>
        <w:autoSpaceDN w:val="0"/>
        <w:bidi w:val="0"/>
        <w:adjustRightInd w:val="0"/>
        <w:spacing w:line="424" w:lineRule="exact"/>
        <w:ind w:firstLine="480" w:firstLineChars="200"/>
        <w:jc w:val="left"/>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（7）已标价工程量清单或预算书；</w:t>
      </w:r>
    </w:p>
    <w:p w14:paraId="67959830">
      <w:pPr>
        <w:pageBreakBefore w:val="0"/>
        <w:widowControl w:val="0"/>
        <w:kinsoku/>
        <w:wordWrap/>
        <w:overflowPunct/>
        <w:topLinePunct w:val="0"/>
        <w:autoSpaceDE w:val="0"/>
        <w:autoSpaceDN w:val="0"/>
        <w:bidi w:val="0"/>
        <w:adjustRightInd w:val="0"/>
        <w:spacing w:line="424" w:lineRule="exact"/>
        <w:ind w:firstLine="480" w:firstLineChars="200"/>
        <w:jc w:val="left"/>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（8）其他合同文件。</w:t>
      </w:r>
    </w:p>
    <w:p w14:paraId="172A9591">
      <w:pPr>
        <w:pageBreakBefore w:val="0"/>
        <w:widowControl w:val="0"/>
        <w:kinsoku/>
        <w:wordWrap/>
        <w:overflowPunct/>
        <w:topLinePunct w:val="0"/>
        <w:autoSpaceDE w:val="0"/>
        <w:autoSpaceDN w:val="0"/>
        <w:bidi w:val="0"/>
        <w:adjustRightInd w:val="0"/>
        <w:spacing w:line="424" w:lineRule="exact"/>
        <w:ind w:firstLine="480" w:firstLineChars="200"/>
        <w:jc w:val="left"/>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在合同订立及履行过程中形成的与合同有关的文件均构成合同文件组成部分。</w:t>
      </w:r>
    </w:p>
    <w:p w14:paraId="61E5AF68">
      <w:pPr>
        <w:pageBreakBefore w:val="0"/>
        <w:widowControl w:val="0"/>
        <w:kinsoku/>
        <w:wordWrap/>
        <w:overflowPunct/>
        <w:topLinePunct w:val="0"/>
        <w:autoSpaceDE w:val="0"/>
        <w:autoSpaceDN w:val="0"/>
        <w:bidi w:val="0"/>
        <w:adjustRightInd w:val="0"/>
        <w:spacing w:line="424" w:lineRule="exact"/>
        <w:ind w:firstLine="480" w:firstLineChars="200"/>
        <w:jc w:val="left"/>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上述各项合同文件包括合同当事人就该项合同文件所作出的补充和修改，属于同一类内容的文件，应以最新签署的为准。专用合同条款及其附件须经合同当事人签字或盖章。</w:t>
      </w:r>
    </w:p>
    <w:p w14:paraId="27B821E5">
      <w:pPr>
        <w:pStyle w:val="4"/>
        <w:pageBreakBefore w:val="0"/>
        <w:widowControl w:val="0"/>
        <w:kinsoku/>
        <w:wordWrap/>
        <w:overflowPunct/>
        <w:topLinePunct w:val="0"/>
        <w:bidi w:val="0"/>
        <w:spacing w:before="120" w:after="120" w:line="424" w:lineRule="exact"/>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 xml:space="preserve">   </w:t>
      </w:r>
      <w:r>
        <w:rPr>
          <w:rFonts w:hint="eastAsia" w:ascii="宋体" w:hAnsi="宋体" w:eastAsia="宋体" w:cs="宋体"/>
          <w:b w:val="0"/>
          <w:color w:val="auto"/>
          <w:sz w:val="24"/>
          <w:highlight w:val="none"/>
        </w:rPr>
        <w:t xml:space="preserve"> </w:t>
      </w:r>
      <w:bookmarkStart w:id="9" w:name="_Toc351203487"/>
      <w:r>
        <w:rPr>
          <w:rFonts w:hint="eastAsia" w:ascii="宋体" w:hAnsi="宋体" w:eastAsia="宋体" w:cs="宋体"/>
          <w:b w:val="0"/>
          <w:color w:val="auto"/>
          <w:sz w:val="24"/>
          <w:highlight w:val="none"/>
        </w:rPr>
        <w:t>七、承诺</w:t>
      </w:r>
      <w:bookmarkEnd w:id="9"/>
    </w:p>
    <w:p w14:paraId="25C611BC">
      <w:pPr>
        <w:pageBreakBefore w:val="0"/>
        <w:widowControl w:val="0"/>
        <w:kinsoku/>
        <w:wordWrap/>
        <w:overflowPunct/>
        <w:topLinePunct w:val="0"/>
        <w:bidi w:val="0"/>
        <w:spacing w:line="424" w:lineRule="exact"/>
        <w:ind w:firstLine="480" w:firstLineChars="200"/>
        <w:textAlignment w:val="auto"/>
        <w:rPr>
          <w:rFonts w:hint="eastAsia" w:ascii="宋体" w:hAnsi="宋体" w:eastAsia="宋体" w:cs="宋体"/>
          <w:bCs/>
          <w:color w:val="auto"/>
          <w:sz w:val="24"/>
          <w:szCs w:val="28"/>
          <w:highlight w:val="none"/>
        </w:rPr>
      </w:pPr>
      <w:r>
        <w:rPr>
          <w:rFonts w:hint="eastAsia" w:ascii="宋体" w:hAnsi="宋体" w:eastAsia="宋体" w:cs="宋体"/>
          <w:bCs/>
          <w:color w:val="auto"/>
          <w:sz w:val="24"/>
          <w:szCs w:val="28"/>
          <w:highlight w:val="none"/>
        </w:rPr>
        <w:t>1.发包人承诺按照法律规定履行项目审批手续、筹集工程建设资金并按照合同约定的期限和方式支付合同价款。</w:t>
      </w:r>
    </w:p>
    <w:p w14:paraId="7C60C4AA">
      <w:pPr>
        <w:pageBreakBefore w:val="0"/>
        <w:widowControl w:val="0"/>
        <w:kinsoku/>
        <w:wordWrap/>
        <w:overflowPunct/>
        <w:topLinePunct w:val="0"/>
        <w:bidi w:val="0"/>
        <w:spacing w:line="424" w:lineRule="exact"/>
        <w:ind w:firstLine="480" w:firstLineChars="200"/>
        <w:textAlignment w:val="auto"/>
        <w:rPr>
          <w:rFonts w:hint="eastAsia" w:ascii="宋体" w:hAnsi="宋体" w:eastAsia="宋体" w:cs="宋体"/>
          <w:bCs/>
          <w:color w:val="auto"/>
          <w:sz w:val="24"/>
          <w:szCs w:val="28"/>
          <w:highlight w:val="none"/>
        </w:rPr>
      </w:pPr>
      <w:r>
        <w:rPr>
          <w:rFonts w:hint="eastAsia" w:ascii="宋体" w:hAnsi="宋体" w:eastAsia="宋体" w:cs="宋体"/>
          <w:bCs/>
          <w:color w:val="auto"/>
          <w:sz w:val="24"/>
          <w:szCs w:val="28"/>
          <w:highlight w:val="none"/>
        </w:rPr>
        <w:t>2.承包人承诺按照法律规定及合同约定组织完成工程施工，确保工程质量和安全，不进行转包及违法分包，并在缺陷责任期及保修期内承担相应的工程维修责任。</w:t>
      </w:r>
    </w:p>
    <w:p w14:paraId="2615AB7E">
      <w:pPr>
        <w:pageBreakBefore w:val="0"/>
        <w:widowControl w:val="0"/>
        <w:kinsoku/>
        <w:wordWrap/>
        <w:overflowPunct/>
        <w:topLinePunct w:val="0"/>
        <w:bidi w:val="0"/>
        <w:spacing w:line="424" w:lineRule="exact"/>
        <w:ind w:firstLine="480" w:firstLineChars="200"/>
        <w:textAlignment w:val="auto"/>
        <w:rPr>
          <w:rFonts w:hint="eastAsia" w:ascii="宋体" w:hAnsi="宋体" w:eastAsia="宋体" w:cs="宋体"/>
          <w:bCs/>
          <w:color w:val="auto"/>
          <w:sz w:val="24"/>
          <w:szCs w:val="28"/>
          <w:highlight w:val="none"/>
        </w:rPr>
      </w:pPr>
      <w:r>
        <w:rPr>
          <w:rFonts w:hint="eastAsia" w:ascii="宋体" w:hAnsi="宋体" w:eastAsia="宋体" w:cs="宋体"/>
          <w:bCs/>
          <w:color w:val="auto"/>
          <w:sz w:val="24"/>
          <w:szCs w:val="28"/>
          <w:highlight w:val="none"/>
        </w:rPr>
        <w:t>3.发包人和承包人通过招投标形式签订合同的，双方理解并承诺不再就同一工程另行签订与合同实质性内容相背离的协议。</w:t>
      </w:r>
    </w:p>
    <w:p w14:paraId="2B15321B">
      <w:pPr>
        <w:pageBreakBefore w:val="0"/>
        <w:widowControl w:val="0"/>
        <w:kinsoku/>
        <w:wordWrap/>
        <w:overflowPunct/>
        <w:topLinePunct w:val="0"/>
        <w:bidi w:val="0"/>
        <w:spacing w:line="424" w:lineRule="exact"/>
        <w:textAlignment w:val="auto"/>
        <w:rPr>
          <w:rFonts w:hint="eastAsia" w:ascii="宋体" w:hAnsi="宋体" w:eastAsia="宋体" w:cs="宋体"/>
          <w:bCs/>
          <w:color w:val="auto"/>
          <w:sz w:val="24"/>
          <w:szCs w:val="28"/>
          <w:highlight w:val="none"/>
        </w:rPr>
      </w:pPr>
      <w:bookmarkStart w:id="10" w:name="_Toc351203488"/>
      <w:r>
        <w:rPr>
          <w:rFonts w:hint="eastAsia" w:ascii="宋体" w:hAnsi="宋体" w:eastAsia="宋体" w:cs="宋体"/>
          <w:b/>
          <w:color w:val="auto"/>
          <w:sz w:val="24"/>
          <w:szCs w:val="28"/>
          <w:highlight w:val="none"/>
        </w:rPr>
        <w:t xml:space="preserve">    八、词语含义</w:t>
      </w:r>
      <w:bookmarkEnd w:id="10"/>
    </w:p>
    <w:p w14:paraId="6DFDC38A">
      <w:pPr>
        <w:pageBreakBefore w:val="0"/>
        <w:widowControl w:val="0"/>
        <w:kinsoku/>
        <w:wordWrap/>
        <w:overflowPunct/>
        <w:topLinePunct w:val="0"/>
        <w:bidi w:val="0"/>
        <w:spacing w:line="424" w:lineRule="exact"/>
        <w:ind w:firstLine="480" w:firstLineChars="200"/>
        <w:textAlignment w:val="auto"/>
        <w:rPr>
          <w:rFonts w:hint="eastAsia" w:ascii="宋体" w:hAnsi="宋体" w:eastAsia="宋体" w:cs="宋体"/>
          <w:bCs/>
          <w:color w:val="auto"/>
          <w:sz w:val="24"/>
          <w:szCs w:val="28"/>
          <w:highlight w:val="none"/>
        </w:rPr>
      </w:pPr>
      <w:r>
        <w:rPr>
          <w:rFonts w:hint="eastAsia" w:ascii="宋体" w:hAnsi="宋体" w:eastAsia="宋体" w:cs="宋体"/>
          <w:bCs/>
          <w:color w:val="auto"/>
          <w:sz w:val="24"/>
          <w:szCs w:val="28"/>
          <w:highlight w:val="none"/>
        </w:rPr>
        <w:t>本协议书中词语含义与第二部分通用合同条款中赋予的含义相同。</w:t>
      </w:r>
    </w:p>
    <w:p w14:paraId="49459C81">
      <w:pPr>
        <w:pStyle w:val="4"/>
        <w:pageBreakBefore w:val="0"/>
        <w:widowControl w:val="0"/>
        <w:kinsoku/>
        <w:wordWrap/>
        <w:overflowPunct/>
        <w:topLinePunct w:val="0"/>
        <w:bidi w:val="0"/>
        <w:spacing w:before="120" w:after="120" w:line="424" w:lineRule="exact"/>
        <w:textAlignment w:val="auto"/>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 xml:space="preserve">  </w:t>
      </w:r>
      <w:r>
        <w:rPr>
          <w:rFonts w:hint="eastAsia" w:ascii="宋体" w:hAnsi="宋体" w:eastAsia="宋体" w:cs="宋体"/>
          <w:b w:val="0"/>
          <w:color w:val="auto"/>
          <w:sz w:val="24"/>
          <w:highlight w:val="none"/>
        </w:rPr>
        <w:t xml:space="preserve">  </w:t>
      </w:r>
      <w:bookmarkStart w:id="11" w:name="_Toc351203489"/>
      <w:r>
        <w:rPr>
          <w:rFonts w:hint="eastAsia" w:ascii="宋体" w:hAnsi="宋体" w:eastAsia="宋体" w:cs="宋体"/>
          <w:b w:val="0"/>
          <w:color w:val="auto"/>
          <w:sz w:val="24"/>
          <w:highlight w:val="none"/>
        </w:rPr>
        <w:t>九、签订时间</w:t>
      </w:r>
      <w:bookmarkEnd w:id="11"/>
    </w:p>
    <w:p w14:paraId="719DE176">
      <w:pPr>
        <w:pageBreakBefore w:val="0"/>
        <w:widowControl w:val="0"/>
        <w:kinsoku/>
        <w:wordWrap/>
        <w:overflowPunct/>
        <w:topLinePunct w:val="0"/>
        <w:bidi w:val="0"/>
        <w:spacing w:line="424" w:lineRule="exact"/>
        <w:ind w:firstLine="480" w:firstLineChars="200"/>
        <w:textAlignment w:val="auto"/>
        <w:rPr>
          <w:rFonts w:hint="eastAsia" w:ascii="宋体" w:hAnsi="宋体" w:eastAsia="宋体" w:cs="宋体"/>
          <w:bCs/>
          <w:color w:val="auto"/>
          <w:sz w:val="24"/>
          <w:szCs w:val="28"/>
          <w:highlight w:val="none"/>
        </w:rPr>
      </w:pPr>
      <w:r>
        <w:rPr>
          <w:rFonts w:hint="eastAsia" w:ascii="宋体" w:hAnsi="宋体" w:eastAsia="宋体" w:cs="宋体"/>
          <w:bCs/>
          <w:color w:val="auto"/>
          <w:sz w:val="24"/>
          <w:szCs w:val="28"/>
          <w:highlight w:val="none"/>
        </w:rPr>
        <w:t>本合同于</w:t>
      </w:r>
      <w:r>
        <w:rPr>
          <w:rFonts w:hint="eastAsia" w:ascii="宋体" w:hAnsi="宋体" w:eastAsia="宋体" w:cs="宋体"/>
          <w:bCs/>
          <w:color w:val="auto"/>
          <w:sz w:val="24"/>
          <w:szCs w:val="28"/>
          <w:highlight w:val="none"/>
          <w:u w:val="single"/>
        </w:rPr>
        <w:t xml:space="preserve">        </w:t>
      </w:r>
      <w:r>
        <w:rPr>
          <w:rFonts w:hint="eastAsia" w:ascii="宋体" w:hAnsi="宋体" w:eastAsia="宋体" w:cs="宋体"/>
          <w:bCs/>
          <w:color w:val="auto"/>
          <w:sz w:val="24"/>
          <w:szCs w:val="28"/>
          <w:highlight w:val="none"/>
        </w:rPr>
        <w:t>年</w:t>
      </w:r>
      <w:r>
        <w:rPr>
          <w:rFonts w:hint="eastAsia" w:ascii="宋体" w:hAnsi="宋体" w:eastAsia="宋体" w:cs="宋体"/>
          <w:bCs/>
          <w:color w:val="auto"/>
          <w:sz w:val="24"/>
          <w:szCs w:val="28"/>
          <w:highlight w:val="none"/>
          <w:u w:val="single"/>
        </w:rPr>
        <w:t xml:space="preserve">     </w:t>
      </w:r>
      <w:r>
        <w:rPr>
          <w:rFonts w:hint="eastAsia" w:ascii="宋体" w:hAnsi="宋体" w:eastAsia="宋体" w:cs="宋体"/>
          <w:bCs/>
          <w:color w:val="auto"/>
          <w:sz w:val="24"/>
          <w:szCs w:val="28"/>
          <w:highlight w:val="none"/>
        </w:rPr>
        <w:t>月</w:t>
      </w:r>
      <w:r>
        <w:rPr>
          <w:rFonts w:hint="eastAsia" w:ascii="宋体" w:hAnsi="宋体" w:eastAsia="宋体" w:cs="宋体"/>
          <w:bCs/>
          <w:color w:val="auto"/>
          <w:sz w:val="24"/>
          <w:szCs w:val="28"/>
          <w:highlight w:val="none"/>
          <w:u w:val="single"/>
        </w:rPr>
        <w:t xml:space="preserve">       </w:t>
      </w:r>
      <w:r>
        <w:rPr>
          <w:rFonts w:hint="eastAsia" w:ascii="宋体" w:hAnsi="宋体" w:eastAsia="宋体" w:cs="宋体"/>
          <w:bCs/>
          <w:color w:val="auto"/>
          <w:sz w:val="24"/>
          <w:szCs w:val="28"/>
          <w:highlight w:val="none"/>
        </w:rPr>
        <w:t>日签订。</w:t>
      </w:r>
    </w:p>
    <w:p w14:paraId="7CBA72C1">
      <w:pPr>
        <w:pStyle w:val="4"/>
        <w:pageBreakBefore w:val="0"/>
        <w:widowControl w:val="0"/>
        <w:kinsoku/>
        <w:wordWrap/>
        <w:overflowPunct/>
        <w:topLinePunct w:val="0"/>
        <w:bidi w:val="0"/>
        <w:spacing w:before="120" w:after="120" w:line="424" w:lineRule="exact"/>
        <w:textAlignment w:val="auto"/>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 xml:space="preserve">    </w:t>
      </w:r>
      <w:bookmarkStart w:id="12" w:name="_Toc351203490"/>
      <w:r>
        <w:rPr>
          <w:rFonts w:hint="eastAsia" w:ascii="宋体" w:hAnsi="宋体" w:eastAsia="宋体" w:cs="宋体"/>
          <w:b w:val="0"/>
          <w:color w:val="auto"/>
          <w:sz w:val="24"/>
          <w:highlight w:val="none"/>
        </w:rPr>
        <w:t>十、签订地点</w:t>
      </w:r>
      <w:bookmarkEnd w:id="12"/>
    </w:p>
    <w:p w14:paraId="07696795">
      <w:pPr>
        <w:pageBreakBefore w:val="0"/>
        <w:widowControl w:val="0"/>
        <w:kinsoku/>
        <w:wordWrap/>
        <w:overflowPunct/>
        <w:topLinePunct w:val="0"/>
        <w:bidi w:val="0"/>
        <w:spacing w:line="424" w:lineRule="exact"/>
        <w:ind w:firstLine="480" w:firstLineChars="200"/>
        <w:textAlignment w:val="auto"/>
        <w:rPr>
          <w:rFonts w:hint="eastAsia" w:ascii="宋体" w:hAnsi="宋体" w:eastAsia="宋体" w:cs="宋体"/>
          <w:bCs/>
          <w:color w:val="auto"/>
          <w:sz w:val="24"/>
          <w:szCs w:val="28"/>
          <w:highlight w:val="none"/>
        </w:rPr>
      </w:pPr>
      <w:r>
        <w:rPr>
          <w:rFonts w:hint="eastAsia" w:ascii="宋体" w:hAnsi="宋体" w:eastAsia="宋体" w:cs="宋体"/>
          <w:bCs/>
          <w:color w:val="auto"/>
          <w:sz w:val="24"/>
          <w:szCs w:val="28"/>
          <w:highlight w:val="none"/>
        </w:rPr>
        <w:t>本合同在</w:t>
      </w:r>
      <w:r>
        <w:rPr>
          <w:rFonts w:hint="eastAsia" w:ascii="宋体" w:hAnsi="宋体" w:eastAsia="宋体" w:cs="宋体"/>
          <w:bCs/>
          <w:color w:val="auto"/>
          <w:sz w:val="24"/>
          <w:szCs w:val="28"/>
          <w:highlight w:val="none"/>
          <w:u w:val="single"/>
        </w:rPr>
        <w:t xml:space="preserve">  </w:t>
      </w:r>
      <w:r>
        <w:rPr>
          <w:rFonts w:hint="eastAsia" w:ascii="宋体" w:hAnsi="宋体" w:eastAsia="宋体" w:cs="宋体"/>
          <w:bCs/>
          <w:color w:val="auto"/>
          <w:sz w:val="24"/>
          <w:szCs w:val="28"/>
          <w:highlight w:val="none"/>
          <w:u w:val="single"/>
          <w:lang w:val="en-US" w:eastAsia="zh-CN"/>
        </w:rPr>
        <w:t xml:space="preserve">                           </w:t>
      </w:r>
      <w:r>
        <w:rPr>
          <w:rFonts w:hint="eastAsia" w:ascii="宋体" w:hAnsi="宋体" w:eastAsia="宋体" w:cs="宋体"/>
          <w:bCs/>
          <w:color w:val="auto"/>
          <w:sz w:val="24"/>
          <w:szCs w:val="28"/>
          <w:highlight w:val="none"/>
          <w:u w:val="single"/>
        </w:rPr>
        <w:t xml:space="preserve">   </w:t>
      </w:r>
      <w:r>
        <w:rPr>
          <w:rFonts w:hint="eastAsia" w:ascii="宋体" w:hAnsi="宋体" w:eastAsia="宋体" w:cs="宋体"/>
          <w:bCs/>
          <w:color w:val="auto"/>
          <w:sz w:val="24"/>
          <w:szCs w:val="28"/>
          <w:highlight w:val="none"/>
        </w:rPr>
        <w:t>签订。</w:t>
      </w:r>
    </w:p>
    <w:p w14:paraId="72B46BE8">
      <w:pPr>
        <w:pStyle w:val="4"/>
        <w:pageBreakBefore w:val="0"/>
        <w:widowControl w:val="0"/>
        <w:kinsoku/>
        <w:wordWrap/>
        <w:overflowPunct/>
        <w:topLinePunct w:val="0"/>
        <w:bidi w:val="0"/>
        <w:spacing w:before="120" w:after="120" w:line="424" w:lineRule="exact"/>
        <w:textAlignment w:val="auto"/>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 xml:space="preserve">    </w:t>
      </w:r>
      <w:bookmarkStart w:id="13" w:name="_Toc351203491"/>
      <w:r>
        <w:rPr>
          <w:rFonts w:hint="eastAsia" w:ascii="宋体" w:hAnsi="宋体" w:eastAsia="宋体" w:cs="宋体"/>
          <w:b w:val="0"/>
          <w:color w:val="auto"/>
          <w:sz w:val="24"/>
          <w:highlight w:val="none"/>
        </w:rPr>
        <w:t>十一、补充协议</w:t>
      </w:r>
      <w:bookmarkEnd w:id="13"/>
    </w:p>
    <w:p w14:paraId="3F7954B7">
      <w:pPr>
        <w:pageBreakBefore w:val="0"/>
        <w:widowControl w:val="0"/>
        <w:kinsoku/>
        <w:wordWrap/>
        <w:overflowPunct/>
        <w:topLinePunct w:val="0"/>
        <w:bidi w:val="0"/>
        <w:spacing w:line="424" w:lineRule="exact"/>
        <w:ind w:firstLine="480" w:firstLineChars="200"/>
        <w:textAlignment w:val="auto"/>
        <w:rPr>
          <w:rFonts w:hint="eastAsia" w:ascii="宋体" w:hAnsi="宋体" w:eastAsia="宋体" w:cs="宋体"/>
          <w:b/>
          <w:bCs/>
          <w:color w:val="auto"/>
          <w:sz w:val="24"/>
          <w:szCs w:val="28"/>
          <w:highlight w:val="none"/>
        </w:rPr>
      </w:pPr>
      <w:r>
        <w:rPr>
          <w:rFonts w:hint="eastAsia" w:ascii="宋体" w:hAnsi="宋体" w:eastAsia="宋体" w:cs="宋体"/>
          <w:bCs/>
          <w:color w:val="auto"/>
          <w:sz w:val="24"/>
          <w:szCs w:val="28"/>
          <w:highlight w:val="none"/>
        </w:rPr>
        <w:t>合同未尽事宜，合同当事人另行签订补充协议，补充协议是合同的组成部分。</w:t>
      </w:r>
    </w:p>
    <w:p w14:paraId="7D6DAA34">
      <w:pPr>
        <w:pStyle w:val="4"/>
        <w:pageBreakBefore w:val="0"/>
        <w:widowControl w:val="0"/>
        <w:kinsoku/>
        <w:wordWrap/>
        <w:overflowPunct/>
        <w:topLinePunct w:val="0"/>
        <w:bidi w:val="0"/>
        <w:spacing w:before="120" w:after="120" w:line="424" w:lineRule="exact"/>
        <w:textAlignment w:val="auto"/>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 xml:space="preserve">    </w:t>
      </w:r>
      <w:bookmarkStart w:id="14" w:name="_Toc351203492"/>
      <w:r>
        <w:rPr>
          <w:rFonts w:hint="eastAsia" w:ascii="宋体" w:hAnsi="宋体" w:eastAsia="宋体" w:cs="宋体"/>
          <w:b w:val="0"/>
          <w:color w:val="auto"/>
          <w:sz w:val="24"/>
          <w:highlight w:val="none"/>
        </w:rPr>
        <w:t>十二、合同生效</w:t>
      </w:r>
      <w:bookmarkEnd w:id="14"/>
    </w:p>
    <w:p w14:paraId="131DC793">
      <w:pPr>
        <w:pageBreakBefore w:val="0"/>
        <w:widowControl w:val="0"/>
        <w:kinsoku/>
        <w:wordWrap/>
        <w:overflowPunct/>
        <w:topLinePunct w:val="0"/>
        <w:bidi w:val="0"/>
        <w:spacing w:line="424" w:lineRule="exact"/>
        <w:ind w:firstLine="480" w:firstLineChars="200"/>
        <w:textAlignment w:val="auto"/>
        <w:rPr>
          <w:rFonts w:hint="eastAsia" w:ascii="宋体" w:hAnsi="宋体" w:eastAsia="宋体" w:cs="宋体"/>
          <w:bCs/>
          <w:color w:val="auto"/>
          <w:sz w:val="24"/>
          <w:szCs w:val="28"/>
          <w:highlight w:val="none"/>
        </w:rPr>
      </w:pPr>
      <w:r>
        <w:rPr>
          <w:rFonts w:hint="eastAsia" w:ascii="宋体" w:hAnsi="宋体" w:eastAsia="宋体" w:cs="宋体"/>
          <w:bCs/>
          <w:color w:val="auto"/>
          <w:sz w:val="24"/>
          <w:szCs w:val="28"/>
          <w:highlight w:val="none"/>
        </w:rPr>
        <w:t>本合同自</w:t>
      </w:r>
      <w:r>
        <w:rPr>
          <w:rFonts w:hint="eastAsia" w:ascii="宋体" w:hAnsi="宋体" w:eastAsia="宋体" w:cs="宋体"/>
          <w:bCs/>
          <w:color w:val="auto"/>
          <w:sz w:val="24"/>
          <w:szCs w:val="28"/>
          <w:highlight w:val="none"/>
          <w:u w:val="single"/>
        </w:rPr>
        <w:t xml:space="preserve">     双方签字并加盖公章后      </w:t>
      </w:r>
      <w:r>
        <w:rPr>
          <w:rFonts w:hint="eastAsia" w:ascii="宋体" w:hAnsi="宋体" w:eastAsia="宋体" w:cs="宋体"/>
          <w:bCs/>
          <w:color w:val="auto"/>
          <w:sz w:val="24"/>
          <w:szCs w:val="28"/>
          <w:highlight w:val="none"/>
        </w:rPr>
        <w:t>生效。</w:t>
      </w:r>
    </w:p>
    <w:p w14:paraId="76B866CE">
      <w:pPr>
        <w:pStyle w:val="4"/>
        <w:pageBreakBefore w:val="0"/>
        <w:widowControl w:val="0"/>
        <w:kinsoku/>
        <w:wordWrap/>
        <w:overflowPunct/>
        <w:topLinePunct w:val="0"/>
        <w:bidi w:val="0"/>
        <w:spacing w:before="120" w:after="120" w:line="424" w:lineRule="exact"/>
        <w:textAlignment w:val="auto"/>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 xml:space="preserve">    </w:t>
      </w:r>
      <w:bookmarkStart w:id="15" w:name="_Toc351203493"/>
      <w:r>
        <w:rPr>
          <w:rFonts w:hint="eastAsia" w:ascii="宋体" w:hAnsi="宋体" w:eastAsia="宋体" w:cs="宋体"/>
          <w:b w:val="0"/>
          <w:color w:val="auto"/>
          <w:sz w:val="24"/>
          <w:highlight w:val="none"/>
        </w:rPr>
        <w:t>十三、合同份数</w:t>
      </w:r>
      <w:bookmarkEnd w:id="15"/>
    </w:p>
    <w:p w14:paraId="5197E413">
      <w:pPr>
        <w:pageBreakBefore w:val="0"/>
        <w:widowControl w:val="0"/>
        <w:kinsoku/>
        <w:wordWrap/>
        <w:overflowPunct/>
        <w:topLinePunct w:val="0"/>
        <w:bidi w:val="0"/>
        <w:spacing w:line="424" w:lineRule="exact"/>
        <w:ind w:firstLine="480" w:firstLineChars="200"/>
        <w:textAlignment w:val="auto"/>
        <w:rPr>
          <w:rFonts w:hint="eastAsia" w:ascii="宋体" w:hAnsi="宋体" w:eastAsia="宋体" w:cs="宋体"/>
          <w:bCs/>
          <w:color w:val="auto"/>
          <w:sz w:val="24"/>
          <w:szCs w:val="28"/>
          <w:highlight w:val="none"/>
        </w:rPr>
      </w:pPr>
      <w:r>
        <w:rPr>
          <w:rFonts w:hint="eastAsia" w:ascii="宋体" w:hAnsi="宋体" w:eastAsia="宋体" w:cs="宋体"/>
          <w:bCs/>
          <w:color w:val="auto"/>
          <w:sz w:val="24"/>
          <w:szCs w:val="28"/>
          <w:highlight w:val="none"/>
        </w:rPr>
        <w:t>本合同一式</w:t>
      </w:r>
      <w:r>
        <w:rPr>
          <w:rFonts w:hint="eastAsia" w:ascii="宋体" w:hAnsi="宋体" w:eastAsia="宋体" w:cs="宋体"/>
          <w:bCs/>
          <w:color w:val="auto"/>
          <w:sz w:val="24"/>
          <w:szCs w:val="28"/>
          <w:highlight w:val="none"/>
          <w:u w:val="single"/>
        </w:rPr>
        <w:t xml:space="preserve"> 捌 </w:t>
      </w:r>
      <w:r>
        <w:rPr>
          <w:rFonts w:hint="eastAsia" w:ascii="宋体" w:hAnsi="宋体" w:eastAsia="宋体" w:cs="宋体"/>
          <w:bCs/>
          <w:color w:val="auto"/>
          <w:sz w:val="24"/>
          <w:szCs w:val="28"/>
          <w:highlight w:val="none"/>
        </w:rPr>
        <w:t>份，均具有同等法律效力，发包人执</w:t>
      </w:r>
      <w:r>
        <w:rPr>
          <w:rFonts w:hint="eastAsia" w:ascii="宋体" w:hAnsi="宋体" w:eastAsia="宋体" w:cs="宋体"/>
          <w:bCs/>
          <w:color w:val="auto"/>
          <w:sz w:val="24"/>
          <w:szCs w:val="28"/>
          <w:highlight w:val="none"/>
          <w:u w:val="single"/>
        </w:rPr>
        <w:t xml:space="preserve"> 伍 </w:t>
      </w:r>
      <w:r>
        <w:rPr>
          <w:rFonts w:hint="eastAsia" w:ascii="宋体" w:hAnsi="宋体" w:eastAsia="宋体" w:cs="宋体"/>
          <w:bCs/>
          <w:color w:val="auto"/>
          <w:sz w:val="24"/>
          <w:szCs w:val="28"/>
          <w:highlight w:val="none"/>
        </w:rPr>
        <w:t>份，承包人执</w:t>
      </w:r>
      <w:r>
        <w:rPr>
          <w:rFonts w:hint="eastAsia" w:ascii="宋体" w:hAnsi="宋体" w:eastAsia="宋体" w:cs="宋体"/>
          <w:bCs/>
          <w:color w:val="auto"/>
          <w:sz w:val="24"/>
          <w:szCs w:val="28"/>
          <w:highlight w:val="none"/>
          <w:u w:val="single"/>
        </w:rPr>
        <w:t xml:space="preserve"> 叁 </w:t>
      </w:r>
      <w:r>
        <w:rPr>
          <w:rFonts w:hint="eastAsia" w:ascii="宋体" w:hAnsi="宋体" w:eastAsia="宋体" w:cs="宋体"/>
          <w:bCs/>
          <w:color w:val="auto"/>
          <w:sz w:val="24"/>
          <w:szCs w:val="28"/>
          <w:highlight w:val="none"/>
        </w:rPr>
        <w:t>份。</w:t>
      </w:r>
    </w:p>
    <w:p w14:paraId="68E44BDE">
      <w:pPr>
        <w:pageBreakBefore w:val="0"/>
        <w:widowControl w:val="0"/>
        <w:kinsoku/>
        <w:wordWrap/>
        <w:overflowPunct/>
        <w:topLinePunct w:val="0"/>
        <w:bidi w:val="0"/>
        <w:spacing w:line="424" w:lineRule="exact"/>
        <w:textAlignment w:val="auto"/>
        <w:rPr>
          <w:rFonts w:hint="eastAsia" w:ascii="宋体" w:hAnsi="宋体" w:eastAsia="宋体" w:cs="宋体"/>
          <w:bCs/>
          <w:color w:val="auto"/>
          <w:sz w:val="24"/>
          <w:szCs w:val="28"/>
          <w:highlight w:val="none"/>
        </w:rPr>
      </w:pPr>
    </w:p>
    <w:p w14:paraId="485F47C0">
      <w:pPr>
        <w:pageBreakBefore w:val="0"/>
        <w:widowControl w:val="0"/>
        <w:kinsoku/>
        <w:wordWrap/>
        <w:overflowPunct/>
        <w:topLinePunct w:val="0"/>
        <w:bidi w:val="0"/>
        <w:spacing w:line="424" w:lineRule="exact"/>
        <w:ind w:firstLine="600" w:firstLineChars="250"/>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发包人：  (公章)             承包人：  (公章)</w:t>
      </w:r>
    </w:p>
    <w:p w14:paraId="3BB0C1CE">
      <w:pPr>
        <w:pageBreakBefore w:val="0"/>
        <w:widowControl w:val="0"/>
        <w:kinsoku/>
        <w:wordWrap/>
        <w:overflowPunct/>
        <w:topLinePunct w:val="0"/>
        <w:bidi w:val="0"/>
        <w:spacing w:line="424" w:lineRule="exact"/>
        <w:textAlignment w:val="auto"/>
        <w:rPr>
          <w:rFonts w:hint="eastAsia" w:ascii="宋体" w:hAnsi="宋体" w:eastAsia="宋体" w:cs="宋体"/>
          <w:color w:val="auto"/>
          <w:sz w:val="24"/>
          <w:szCs w:val="28"/>
          <w:highlight w:val="none"/>
          <w:u w:val="single"/>
        </w:rPr>
      </w:pPr>
      <w:r>
        <w:rPr>
          <w:rFonts w:hint="eastAsia" w:ascii="宋体" w:hAnsi="宋体" w:eastAsia="宋体" w:cs="宋体"/>
          <w:color w:val="auto"/>
          <w:sz w:val="24"/>
          <w:szCs w:val="28"/>
          <w:highlight w:val="none"/>
        </w:rPr>
        <w:t xml:space="preserve">                                </w:t>
      </w:r>
    </w:p>
    <w:p w14:paraId="60DB7C4C">
      <w:pPr>
        <w:pageBreakBefore w:val="0"/>
        <w:widowControl w:val="0"/>
        <w:kinsoku/>
        <w:wordWrap/>
        <w:overflowPunct/>
        <w:topLinePunct w:val="0"/>
        <w:bidi w:val="0"/>
        <w:spacing w:line="424" w:lineRule="exact"/>
        <w:ind w:firstLine="600" w:firstLineChars="250"/>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法定代表人或其委托代理人：  法定代表人或其委托代理人：</w:t>
      </w:r>
    </w:p>
    <w:p w14:paraId="19754DEC">
      <w:pPr>
        <w:pageBreakBefore w:val="0"/>
        <w:widowControl w:val="0"/>
        <w:kinsoku/>
        <w:wordWrap/>
        <w:overflowPunct/>
        <w:topLinePunct w:val="0"/>
        <w:bidi w:val="0"/>
        <w:spacing w:line="424" w:lineRule="exact"/>
        <w:ind w:firstLine="480" w:firstLineChars="200"/>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（签字）                    （签字）</w:t>
      </w:r>
    </w:p>
    <w:p w14:paraId="0341E8A8">
      <w:pPr>
        <w:pageBreakBefore w:val="0"/>
        <w:widowControl w:val="0"/>
        <w:tabs>
          <w:tab w:val="left" w:pos="4410"/>
        </w:tabs>
        <w:kinsoku/>
        <w:wordWrap/>
        <w:overflowPunct/>
        <w:topLinePunct w:val="0"/>
        <w:bidi w:val="0"/>
        <w:spacing w:line="424" w:lineRule="exact"/>
        <w:ind w:firstLine="600" w:firstLineChars="250"/>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组织机构代码：</w:t>
      </w:r>
      <w:r>
        <w:rPr>
          <w:rFonts w:hint="eastAsia" w:ascii="宋体" w:hAnsi="宋体" w:eastAsia="宋体" w:cs="宋体"/>
          <w:color w:val="auto"/>
          <w:sz w:val="24"/>
          <w:szCs w:val="28"/>
          <w:highlight w:val="none"/>
          <w:u w:val="single"/>
        </w:rPr>
        <w:t xml:space="preserve">       </w:t>
      </w:r>
      <w:r>
        <w:rPr>
          <w:rFonts w:hint="eastAsia" w:ascii="宋体" w:hAnsi="宋体" w:eastAsia="宋体" w:cs="宋体"/>
          <w:color w:val="auto"/>
          <w:sz w:val="24"/>
          <w:szCs w:val="28"/>
          <w:highlight w:val="none"/>
        </w:rPr>
        <w:t xml:space="preserve">  组织机构代码：</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szCs w:val="28"/>
          <w:highlight w:val="none"/>
        </w:rPr>
        <w:t xml:space="preserve"> </w:t>
      </w:r>
    </w:p>
    <w:p w14:paraId="10895927">
      <w:pPr>
        <w:pageBreakBefore w:val="0"/>
        <w:widowControl w:val="0"/>
        <w:kinsoku/>
        <w:wordWrap/>
        <w:overflowPunct/>
        <w:topLinePunct w:val="0"/>
        <w:bidi w:val="0"/>
        <w:spacing w:line="424" w:lineRule="exact"/>
        <w:ind w:left="4318" w:leftChars="285" w:hanging="3720" w:hangingChars="1550"/>
        <w:textAlignment w:val="auto"/>
        <w:rPr>
          <w:rFonts w:hint="eastAsia" w:ascii="宋体" w:hAnsi="宋体" w:eastAsia="宋体" w:cs="宋体"/>
          <w:color w:val="auto"/>
          <w:sz w:val="24"/>
          <w:szCs w:val="28"/>
          <w:highlight w:val="none"/>
          <w:u w:val="single"/>
        </w:rPr>
      </w:pPr>
      <w:r>
        <w:rPr>
          <w:rFonts w:hint="eastAsia" w:ascii="宋体" w:hAnsi="宋体" w:eastAsia="宋体" w:cs="宋体"/>
          <w:color w:val="auto"/>
          <w:sz w:val="24"/>
          <w:szCs w:val="28"/>
          <w:highlight w:val="none"/>
        </w:rPr>
        <w:t>地  址：</w:t>
      </w:r>
      <w:r>
        <w:rPr>
          <w:rFonts w:hint="eastAsia" w:ascii="宋体" w:hAnsi="宋体" w:eastAsia="宋体" w:cs="宋体"/>
          <w:color w:val="auto"/>
          <w:sz w:val="24"/>
          <w:szCs w:val="28"/>
          <w:highlight w:val="none"/>
          <w:u w:val="single"/>
        </w:rPr>
        <w:t xml:space="preserve">     </w:t>
      </w:r>
      <w:r>
        <w:rPr>
          <w:rFonts w:hint="eastAsia" w:ascii="宋体" w:hAnsi="宋体" w:eastAsia="宋体" w:cs="宋体"/>
          <w:color w:val="auto"/>
          <w:sz w:val="24"/>
          <w:szCs w:val="28"/>
          <w:highlight w:val="none"/>
        </w:rPr>
        <w:t xml:space="preserve">  地  址：</w:t>
      </w:r>
      <w:r>
        <w:rPr>
          <w:rFonts w:hint="eastAsia" w:ascii="宋体" w:hAnsi="宋体" w:eastAsia="宋体" w:cs="宋体"/>
          <w:color w:val="auto"/>
          <w:sz w:val="24"/>
          <w:szCs w:val="28"/>
          <w:highlight w:val="none"/>
          <w:u w:val="single"/>
        </w:rPr>
        <w:t xml:space="preserve">                </w:t>
      </w:r>
    </w:p>
    <w:p w14:paraId="30A96E53">
      <w:pPr>
        <w:pageBreakBefore w:val="0"/>
        <w:widowControl w:val="0"/>
        <w:kinsoku/>
        <w:wordWrap/>
        <w:overflowPunct/>
        <w:topLinePunct w:val="0"/>
        <w:bidi w:val="0"/>
        <w:spacing w:line="424" w:lineRule="exact"/>
        <w:ind w:firstLine="600" w:firstLineChars="250"/>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法定代表人：</w:t>
      </w:r>
      <w:r>
        <w:rPr>
          <w:rFonts w:hint="eastAsia" w:ascii="宋体" w:hAnsi="宋体" w:eastAsia="宋体" w:cs="宋体"/>
          <w:color w:val="auto"/>
          <w:sz w:val="24"/>
          <w:szCs w:val="28"/>
          <w:highlight w:val="none"/>
          <w:u w:val="single"/>
        </w:rPr>
        <w:t xml:space="preserve">           </w:t>
      </w:r>
      <w:r>
        <w:rPr>
          <w:rFonts w:hint="eastAsia" w:ascii="宋体" w:hAnsi="宋体" w:eastAsia="宋体" w:cs="宋体"/>
          <w:color w:val="auto"/>
          <w:sz w:val="24"/>
          <w:szCs w:val="28"/>
          <w:highlight w:val="none"/>
        </w:rPr>
        <w:t xml:space="preserve">  法定代表人：</w:t>
      </w:r>
      <w:r>
        <w:rPr>
          <w:rFonts w:hint="eastAsia" w:ascii="宋体" w:hAnsi="宋体" w:eastAsia="宋体" w:cs="宋体"/>
          <w:color w:val="auto"/>
          <w:sz w:val="24"/>
          <w:szCs w:val="28"/>
          <w:highlight w:val="none"/>
          <w:u w:val="single"/>
        </w:rPr>
        <w:t xml:space="preserve">                </w:t>
      </w:r>
    </w:p>
    <w:p w14:paraId="43B17CDC">
      <w:pPr>
        <w:pageBreakBefore w:val="0"/>
        <w:widowControl w:val="0"/>
        <w:kinsoku/>
        <w:wordWrap/>
        <w:overflowPunct/>
        <w:topLinePunct w:val="0"/>
        <w:bidi w:val="0"/>
        <w:spacing w:line="424" w:lineRule="exact"/>
        <w:ind w:firstLine="600" w:firstLineChars="250"/>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委托代理人：</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szCs w:val="28"/>
          <w:highlight w:val="none"/>
        </w:rPr>
        <w:t xml:space="preserve">  委托代理人：</w:t>
      </w:r>
      <w:r>
        <w:rPr>
          <w:rFonts w:hint="eastAsia" w:ascii="宋体" w:hAnsi="宋体" w:eastAsia="宋体" w:cs="宋体"/>
          <w:color w:val="auto"/>
          <w:sz w:val="24"/>
          <w:szCs w:val="28"/>
          <w:highlight w:val="none"/>
          <w:u w:val="single"/>
        </w:rPr>
        <w:t xml:space="preserve">              </w:t>
      </w:r>
    </w:p>
    <w:p w14:paraId="7256F85F">
      <w:pPr>
        <w:pageBreakBefore w:val="0"/>
        <w:widowControl w:val="0"/>
        <w:kinsoku/>
        <w:wordWrap/>
        <w:overflowPunct/>
        <w:topLinePunct w:val="0"/>
        <w:bidi w:val="0"/>
        <w:spacing w:line="424" w:lineRule="exact"/>
        <w:ind w:firstLine="600" w:firstLineChars="250"/>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电  话：</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szCs w:val="28"/>
          <w:highlight w:val="none"/>
        </w:rPr>
        <w:t xml:space="preserve">  电  话：</w:t>
      </w:r>
      <w:r>
        <w:rPr>
          <w:rFonts w:hint="eastAsia" w:ascii="宋体" w:hAnsi="宋体" w:eastAsia="宋体" w:cs="宋体"/>
          <w:color w:val="auto"/>
          <w:sz w:val="24"/>
          <w:szCs w:val="28"/>
          <w:highlight w:val="none"/>
          <w:u w:val="single"/>
        </w:rPr>
        <w:t xml:space="preserve">                 </w:t>
      </w:r>
    </w:p>
    <w:p w14:paraId="5BD15C22">
      <w:pPr>
        <w:pageBreakBefore w:val="0"/>
        <w:widowControl w:val="0"/>
        <w:kinsoku/>
        <w:wordWrap/>
        <w:overflowPunct/>
        <w:topLinePunct w:val="0"/>
        <w:bidi w:val="0"/>
        <w:spacing w:line="424" w:lineRule="exact"/>
        <w:ind w:firstLine="600" w:firstLineChars="250"/>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传  真：</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szCs w:val="28"/>
          <w:highlight w:val="none"/>
        </w:rPr>
        <w:t xml:space="preserve">  传  真：</w:t>
      </w:r>
      <w:r>
        <w:rPr>
          <w:rFonts w:hint="eastAsia" w:ascii="宋体" w:hAnsi="宋体" w:eastAsia="宋体" w:cs="宋体"/>
          <w:color w:val="auto"/>
          <w:sz w:val="24"/>
          <w:szCs w:val="28"/>
          <w:highlight w:val="none"/>
          <w:u w:val="single"/>
        </w:rPr>
        <w:t xml:space="preserve">                     </w:t>
      </w:r>
    </w:p>
    <w:p w14:paraId="69679ABA">
      <w:pPr>
        <w:pageBreakBefore w:val="0"/>
        <w:widowControl w:val="0"/>
        <w:kinsoku/>
        <w:wordWrap/>
        <w:overflowPunct/>
        <w:topLinePunct w:val="0"/>
        <w:bidi w:val="0"/>
        <w:spacing w:line="424" w:lineRule="exact"/>
        <w:ind w:left="4678" w:leftChars="285" w:hanging="4080" w:hangingChars="1700"/>
        <w:textAlignment w:val="auto"/>
        <w:rPr>
          <w:rFonts w:hint="eastAsia" w:ascii="宋体" w:hAnsi="宋体" w:eastAsia="宋体" w:cs="宋体"/>
          <w:color w:val="auto"/>
          <w:sz w:val="24"/>
          <w:szCs w:val="28"/>
          <w:highlight w:val="none"/>
          <w:u w:val="single"/>
        </w:rPr>
      </w:pPr>
      <w:r>
        <w:rPr>
          <w:rFonts w:hint="eastAsia" w:ascii="宋体" w:hAnsi="宋体" w:eastAsia="宋体" w:cs="宋体"/>
          <w:color w:val="auto"/>
          <w:sz w:val="24"/>
          <w:szCs w:val="28"/>
          <w:highlight w:val="none"/>
        </w:rPr>
        <w:t>开户银行：</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szCs w:val="28"/>
          <w:highlight w:val="none"/>
        </w:rPr>
        <w:t xml:space="preserve">  开户银行：</w:t>
      </w:r>
      <w:r>
        <w:rPr>
          <w:rFonts w:hint="eastAsia" w:ascii="宋体" w:hAnsi="宋体" w:eastAsia="宋体" w:cs="宋体"/>
          <w:color w:val="auto"/>
          <w:sz w:val="24"/>
          <w:szCs w:val="28"/>
          <w:highlight w:val="none"/>
          <w:u w:val="single"/>
        </w:rPr>
        <w:t xml:space="preserve">               </w:t>
      </w:r>
    </w:p>
    <w:p w14:paraId="25FB3677">
      <w:pPr>
        <w:pageBreakBefore w:val="0"/>
        <w:widowControl w:val="0"/>
        <w:kinsoku/>
        <w:wordWrap/>
        <w:overflowPunct/>
        <w:topLinePunct w:val="0"/>
        <w:bidi w:val="0"/>
        <w:spacing w:line="424" w:lineRule="exact"/>
        <w:ind w:firstLine="600" w:firstLineChars="250"/>
        <w:textAlignment w:val="auto"/>
        <w:rPr>
          <w:rFonts w:hint="eastAsia" w:ascii="宋体" w:hAnsi="宋体" w:eastAsia="宋体" w:cs="宋体"/>
          <w:color w:val="auto"/>
          <w:sz w:val="24"/>
          <w:szCs w:val="28"/>
          <w:highlight w:val="none"/>
          <w:u w:val="single"/>
        </w:rPr>
      </w:pPr>
      <w:r>
        <w:rPr>
          <w:rFonts w:hint="eastAsia" w:ascii="宋体" w:hAnsi="宋体" w:eastAsia="宋体" w:cs="宋体"/>
          <w:color w:val="auto"/>
          <w:sz w:val="24"/>
          <w:szCs w:val="28"/>
          <w:highlight w:val="none"/>
        </w:rPr>
        <w:t>账  号：</w:t>
      </w:r>
      <w:r>
        <w:rPr>
          <w:rFonts w:hint="eastAsia" w:ascii="宋体" w:hAnsi="宋体" w:eastAsia="宋体" w:cs="宋体"/>
          <w:color w:val="auto"/>
          <w:sz w:val="24"/>
          <w:szCs w:val="28"/>
          <w:highlight w:val="none"/>
          <w:u w:val="single"/>
        </w:rPr>
        <w:t xml:space="preserve">       </w:t>
      </w:r>
      <w:r>
        <w:rPr>
          <w:rFonts w:hint="eastAsia" w:ascii="宋体" w:hAnsi="宋体" w:eastAsia="宋体" w:cs="宋体"/>
          <w:color w:val="auto"/>
          <w:sz w:val="24"/>
          <w:szCs w:val="28"/>
          <w:highlight w:val="none"/>
        </w:rPr>
        <w:t xml:space="preserve">   账  号：</w:t>
      </w:r>
      <w:r>
        <w:rPr>
          <w:rFonts w:hint="eastAsia" w:ascii="宋体" w:hAnsi="宋体" w:eastAsia="宋体" w:cs="宋体"/>
          <w:color w:val="auto"/>
          <w:sz w:val="24"/>
          <w:szCs w:val="28"/>
          <w:highlight w:val="none"/>
          <w:u w:val="single"/>
        </w:rPr>
        <w:t xml:space="preserve">                   </w:t>
      </w:r>
    </w:p>
    <w:p w14:paraId="2C9238BA">
      <w:pPr>
        <w:pStyle w:val="3"/>
        <w:spacing w:line="360" w:lineRule="auto"/>
        <w:jc w:val="center"/>
        <w:rPr>
          <w:rFonts w:hint="eastAsia" w:ascii="宋体" w:hAnsi="宋体" w:eastAsia="宋体" w:cs="宋体"/>
          <w:color w:val="auto"/>
          <w:sz w:val="28"/>
          <w:szCs w:val="30"/>
          <w:highlight w:val="none"/>
        </w:rPr>
      </w:pPr>
      <w:bookmarkStart w:id="553" w:name="_GoBack"/>
      <w:bookmarkEnd w:id="553"/>
      <w:bookmarkStart w:id="16" w:name="_Toc351203632"/>
      <w:r>
        <w:rPr>
          <w:rFonts w:hint="eastAsia" w:ascii="宋体" w:hAnsi="宋体" w:eastAsia="宋体" w:cs="宋体"/>
          <w:color w:val="auto"/>
          <w:sz w:val="28"/>
          <w:szCs w:val="30"/>
          <w:highlight w:val="none"/>
        </w:rPr>
        <w:t>第三部分 专用合同条款</w:t>
      </w:r>
      <w:bookmarkEnd w:id="16"/>
    </w:p>
    <w:p w14:paraId="2376AE39">
      <w:pPr>
        <w:pStyle w:val="4"/>
        <w:spacing w:before="120" w:after="120" w:line="360" w:lineRule="auto"/>
        <w:rPr>
          <w:rFonts w:hint="eastAsia" w:ascii="宋体" w:hAnsi="宋体" w:eastAsia="宋体" w:cs="宋体"/>
          <w:b w:val="0"/>
          <w:color w:val="auto"/>
          <w:sz w:val="24"/>
          <w:szCs w:val="24"/>
        </w:rPr>
      </w:pPr>
      <w:bookmarkStart w:id="17" w:name="_Toc297048342"/>
      <w:bookmarkStart w:id="18" w:name="_Toc296890984"/>
      <w:bookmarkStart w:id="19" w:name="_Toc297120456"/>
      <w:bookmarkStart w:id="20" w:name="_Toc296347155"/>
      <w:bookmarkStart w:id="21" w:name="_Toc296944495"/>
      <w:bookmarkStart w:id="22" w:name="_Toc292559866"/>
      <w:bookmarkStart w:id="23" w:name="_Toc296891196"/>
      <w:bookmarkStart w:id="24" w:name="_Toc296346657"/>
      <w:bookmarkStart w:id="25" w:name="_Toc292559361"/>
      <w:bookmarkStart w:id="26" w:name="_Toc296503156"/>
      <w:r>
        <w:rPr>
          <w:rFonts w:hint="eastAsia" w:ascii="宋体" w:hAnsi="宋体" w:eastAsia="宋体" w:cs="宋体"/>
          <w:b w:val="0"/>
          <w:color w:val="auto"/>
          <w:sz w:val="24"/>
          <w:szCs w:val="24"/>
          <w:lang w:val="en-US" w:eastAsia="zh-CN"/>
        </w:rPr>
        <w:t>1</w:t>
      </w:r>
      <w:r>
        <w:rPr>
          <w:rFonts w:hint="eastAsia" w:ascii="宋体" w:hAnsi="宋体" w:eastAsia="宋体" w:cs="宋体"/>
          <w:b w:val="0"/>
          <w:color w:val="auto"/>
          <w:sz w:val="24"/>
          <w:szCs w:val="24"/>
        </w:rPr>
        <w:t>. 一般约定</w:t>
      </w:r>
    </w:p>
    <w:bookmarkEnd w:id="17"/>
    <w:bookmarkEnd w:id="18"/>
    <w:bookmarkEnd w:id="19"/>
    <w:bookmarkEnd w:id="20"/>
    <w:bookmarkEnd w:id="21"/>
    <w:bookmarkEnd w:id="22"/>
    <w:bookmarkEnd w:id="23"/>
    <w:bookmarkEnd w:id="24"/>
    <w:bookmarkEnd w:id="25"/>
    <w:bookmarkEnd w:id="26"/>
    <w:p w14:paraId="39D1FE61">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 词语定义</w:t>
      </w:r>
    </w:p>
    <w:p w14:paraId="279E691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1.1.1合同</w:t>
      </w:r>
    </w:p>
    <w:p w14:paraId="3AF8D94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1.1.1.10其他合同文件包括：</w:t>
      </w:r>
      <w:r>
        <w:rPr>
          <w:rFonts w:hint="eastAsia" w:ascii="宋体" w:hAnsi="宋体" w:eastAsia="宋体" w:cs="宋体"/>
          <w:color w:val="auto"/>
          <w:sz w:val="24"/>
          <w:szCs w:val="24"/>
          <w:u w:val="single"/>
        </w:rPr>
        <w:t xml:space="preserve">履行合同过程中书面确认的对合同有实质性影响的会议纪要、签证、设计变更等资料     </w:t>
      </w:r>
      <w:r>
        <w:rPr>
          <w:rFonts w:hint="eastAsia" w:ascii="宋体" w:hAnsi="宋体" w:eastAsia="宋体" w:cs="宋体"/>
          <w:color w:val="auto"/>
          <w:sz w:val="24"/>
          <w:szCs w:val="24"/>
        </w:rPr>
        <w:t>。</w:t>
      </w:r>
    </w:p>
    <w:p w14:paraId="0077B62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 合同当事人及其他相关方</w:t>
      </w:r>
    </w:p>
    <w:p w14:paraId="4F478A6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1.1.2.4监理人：</w:t>
      </w:r>
    </w:p>
    <w:p w14:paraId="08E0E32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名    称：</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031A60B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资质类别和等级：</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089ED65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7308CA2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2F8BAD4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3C0E6FC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1.1.2.5 设计人：</w:t>
      </w:r>
    </w:p>
    <w:p w14:paraId="27C66E1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名    称：</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3F9F77A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资质类别和等级：</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1F0DA9C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37E73E3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445CC23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19E2E74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1.1.3 工程和设备</w:t>
      </w:r>
    </w:p>
    <w:p w14:paraId="3B6CB1B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1.1.3.7 作为施工现场组成部分的其他场所包括：</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7253204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1.1.3.9 永久占地包括：</w:t>
      </w: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14:paraId="19A7FBAA">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1.1.3.10 临时占地包括：</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1095FADD">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1.3法律 </w:t>
      </w:r>
    </w:p>
    <w:p w14:paraId="6B4585A5">
      <w:pPr>
        <w:autoSpaceDE w:val="0"/>
        <w:autoSpaceDN w:val="0"/>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适用于合同的其他规范性文件：《中华人民共和国招标投标法》（中华人民共和国主席令第21号）、《中华人民共和国合同法》（中华人民共和国主席令第15号）、《中华人民共和国建筑法》（中华人民共和国主席令第91号）、《建设工程质量管理条例》（国务院令第279号）、《建设工程安全生产管理条例》（国务院令第393号）、《房屋建筑工程质量保修办法》（建设部令第80号）、《建筑工程施工发包与承包计价管理办法》（中华人民共和国建设部令 第107号）、《房屋建筑和市政基础设施工程施工分包管理办法》（建设部令第124号）、《建设工程价款结算暂行办法》（财政部、建设部财建〔2004〕369号）以及国家、福建省、莆田市现行的法律、法规及建设行政主管部门有关基本建设的规定。</w:t>
      </w:r>
    </w:p>
    <w:p w14:paraId="434FFD08">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 标准和规范</w:t>
      </w:r>
    </w:p>
    <w:p w14:paraId="6F8B7AE7">
      <w:pPr>
        <w:spacing w:line="360" w:lineRule="auto"/>
        <w:ind w:left="596" w:leftChars="284"/>
        <w:rPr>
          <w:rFonts w:hint="eastAsia" w:ascii="宋体" w:hAnsi="宋体" w:eastAsia="宋体" w:cs="宋体"/>
          <w:color w:val="auto"/>
          <w:sz w:val="24"/>
          <w:szCs w:val="24"/>
        </w:rPr>
      </w:pPr>
      <w:r>
        <w:rPr>
          <w:rFonts w:hint="eastAsia" w:ascii="宋体" w:hAnsi="宋体" w:eastAsia="宋体" w:cs="宋体"/>
          <w:color w:val="auto"/>
          <w:sz w:val="24"/>
          <w:szCs w:val="24"/>
        </w:rPr>
        <w:t>1.4.1适用于工程的标准规范包括：</w:t>
      </w:r>
      <w:r>
        <w:rPr>
          <w:rFonts w:hint="eastAsia" w:ascii="宋体" w:hAnsi="宋体" w:eastAsia="宋体" w:cs="宋体"/>
          <w:color w:val="auto"/>
          <w:sz w:val="24"/>
          <w:szCs w:val="24"/>
          <w:u w:val="single"/>
        </w:rPr>
        <w:t xml:space="preserve">    执行国家、行业和地方颁布的所有现行规范和标准，若上述标准和规范做出修改时，则以修订后的新标准和规范为准，有出入的则以较严格的为准    </w:t>
      </w:r>
      <w:r>
        <w:rPr>
          <w:rFonts w:hint="eastAsia" w:ascii="宋体" w:hAnsi="宋体" w:eastAsia="宋体" w:cs="宋体"/>
          <w:color w:val="auto"/>
          <w:sz w:val="24"/>
          <w:szCs w:val="24"/>
        </w:rPr>
        <w:t>。</w:t>
      </w:r>
    </w:p>
    <w:p w14:paraId="23E9EAF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1.4.2 发包人提供国外标准、规范的名称：</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228B206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发包人提供国外标准、规范的份数：</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6C907C1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发包人提供国外标准、规范的名称：</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3C44298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1.4.3发包人对工程的技术标准和功能要求的特殊要求：</w:t>
      </w:r>
    </w:p>
    <w:p w14:paraId="4598AE3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19170395">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 合同文件的优先顺序</w:t>
      </w:r>
    </w:p>
    <w:p w14:paraId="1CAB684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合同文件组成及优先顺序为：</w:t>
      </w:r>
      <w:r>
        <w:rPr>
          <w:rFonts w:hint="eastAsia" w:ascii="宋体" w:hAnsi="宋体" w:eastAsia="宋体" w:cs="宋体"/>
          <w:color w:val="auto"/>
          <w:sz w:val="24"/>
          <w:szCs w:val="24"/>
          <w:u w:val="single"/>
        </w:rPr>
        <w:t>(l)合同协议书；(2)中标通知书；(3)投标函及投标函附录；(4)专用合同条款；(5)通用合同条款；(6)技术标准和要求；(7)图纸；(8)工程量清单；(9)发包人的工程预算价；(10)其他合同文件</w:t>
      </w:r>
      <w:r>
        <w:rPr>
          <w:rFonts w:hint="eastAsia" w:ascii="宋体" w:hAnsi="宋体" w:eastAsia="宋体" w:cs="宋体"/>
          <w:color w:val="auto"/>
          <w:sz w:val="24"/>
          <w:szCs w:val="24"/>
        </w:rPr>
        <w:t>。</w:t>
      </w:r>
    </w:p>
    <w:p w14:paraId="0961B761">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 图纸和承包人文件</w:t>
      </w:r>
      <w:r>
        <w:rPr>
          <w:rFonts w:hint="eastAsia" w:ascii="宋体" w:hAnsi="宋体" w:eastAsia="宋体" w:cs="宋体"/>
          <w:color w:val="auto"/>
          <w:sz w:val="24"/>
          <w:szCs w:val="24"/>
        </w:rPr>
        <w:tab/>
      </w:r>
    </w:p>
    <w:p w14:paraId="709762A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1.6.1 图纸的提供</w:t>
      </w:r>
    </w:p>
    <w:p w14:paraId="6C26F9E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发包人向承包人提供图纸的期限：</w:t>
      </w:r>
      <w:r>
        <w:rPr>
          <w:rFonts w:hint="eastAsia" w:ascii="宋体" w:hAnsi="宋体" w:eastAsia="宋体" w:cs="宋体"/>
          <w:color w:val="auto"/>
          <w:sz w:val="24"/>
          <w:szCs w:val="24"/>
          <w:u w:val="single"/>
        </w:rPr>
        <w:t>合同签订后3日 </w:t>
      </w:r>
      <w:r>
        <w:rPr>
          <w:rFonts w:hint="eastAsia" w:ascii="宋体" w:hAnsi="宋体" w:eastAsia="宋体" w:cs="宋体"/>
          <w:color w:val="auto"/>
          <w:sz w:val="24"/>
          <w:szCs w:val="24"/>
        </w:rPr>
        <w:t>；</w:t>
      </w:r>
    </w:p>
    <w:p w14:paraId="7BC2FFE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发包人向承包人提供图纸的数量：</w:t>
      </w:r>
      <w:r>
        <w:rPr>
          <w:rFonts w:hint="eastAsia" w:ascii="宋体" w:hAnsi="宋体" w:eastAsia="宋体" w:cs="宋体"/>
          <w:color w:val="auto"/>
          <w:sz w:val="24"/>
          <w:szCs w:val="24"/>
          <w:u w:val="single"/>
        </w:rPr>
        <w:t xml:space="preserve">3套施工图纸     </w:t>
      </w:r>
      <w:r>
        <w:rPr>
          <w:rFonts w:hint="eastAsia" w:ascii="宋体" w:hAnsi="宋体" w:eastAsia="宋体" w:cs="宋体"/>
          <w:color w:val="auto"/>
          <w:sz w:val="24"/>
          <w:szCs w:val="24"/>
        </w:rPr>
        <w:t>；</w:t>
      </w:r>
    </w:p>
    <w:p w14:paraId="23D4775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发包人向承包人提供图纸的内容：</w:t>
      </w:r>
      <w:r>
        <w:rPr>
          <w:rFonts w:hint="eastAsia" w:ascii="宋体" w:hAnsi="宋体" w:eastAsia="宋体" w:cs="宋体"/>
          <w:color w:val="auto"/>
          <w:sz w:val="24"/>
          <w:szCs w:val="24"/>
          <w:u w:val="single"/>
        </w:rPr>
        <w:t>经审核通过的详细施工图纸</w:t>
      </w:r>
      <w:r>
        <w:rPr>
          <w:rFonts w:hint="eastAsia" w:ascii="宋体" w:hAnsi="宋体" w:eastAsia="宋体" w:cs="宋体"/>
          <w:color w:val="auto"/>
          <w:sz w:val="24"/>
          <w:szCs w:val="24"/>
        </w:rPr>
        <w:t>。</w:t>
      </w:r>
    </w:p>
    <w:p w14:paraId="654B32B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1.6.4 承包人文件</w:t>
      </w:r>
    </w:p>
    <w:p w14:paraId="585120DD">
      <w:pPr>
        <w:spacing w:line="360" w:lineRule="auto"/>
        <w:ind w:left="596" w:leftChars="284"/>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需要由承包人提供的文件，包括：</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2C8AB52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承包人提供的文件的期限为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w:t>
      </w:r>
    </w:p>
    <w:p w14:paraId="27EF675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承包人提供的文件的数量为：</w:t>
      </w:r>
      <w:r>
        <w:rPr>
          <w:rFonts w:hint="eastAsia" w:ascii="宋体" w:hAnsi="宋体" w:eastAsia="宋体" w:cs="宋体"/>
          <w:color w:val="auto"/>
          <w:sz w:val="24"/>
          <w:szCs w:val="24"/>
          <w:u w:val="single"/>
        </w:rPr>
        <w:t xml:space="preserve">  不少于3套（具体以建设行政主管部门或监理单位要求为准）</w:t>
      </w:r>
      <w:r>
        <w:rPr>
          <w:rFonts w:hint="eastAsia" w:ascii="宋体" w:hAnsi="宋体" w:eastAsia="宋体" w:cs="宋体"/>
          <w:color w:val="auto"/>
          <w:sz w:val="24"/>
          <w:szCs w:val="24"/>
        </w:rPr>
        <w:t>；</w:t>
      </w:r>
    </w:p>
    <w:p w14:paraId="6D40CD8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承包人提供的文件的形式为：</w:t>
      </w:r>
      <w:r>
        <w:rPr>
          <w:rFonts w:hint="eastAsia" w:ascii="宋体" w:hAnsi="宋体" w:eastAsia="宋体" w:cs="宋体"/>
          <w:color w:val="auto"/>
          <w:sz w:val="24"/>
          <w:szCs w:val="24"/>
          <w:u w:val="single"/>
        </w:rPr>
        <w:t>书面和电子文件    </w:t>
      </w:r>
      <w:r>
        <w:rPr>
          <w:rFonts w:hint="eastAsia" w:ascii="宋体" w:hAnsi="宋体" w:eastAsia="宋体" w:cs="宋体"/>
          <w:color w:val="auto"/>
          <w:sz w:val="24"/>
          <w:szCs w:val="24"/>
        </w:rPr>
        <w:t>；</w:t>
      </w:r>
    </w:p>
    <w:p w14:paraId="4B45E2F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发包人审批承包人文件的期限：</w:t>
      </w:r>
      <w:r>
        <w:rPr>
          <w:rFonts w:hint="eastAsia" w:ascii="宋体" w:hAnsi="宋体" w:eastAsia="宋体" w:cs="宋体"/>
          <w:color w:val="auto"/>
          <w:sz w:val="24"/>
          <w:szCs w:val="24"/>
          <w:u w:val="single"/>
        </w:rPr>
        <w:t xml:space="preserve">在收到承包人文件后 7 天内 </w:t>
      </w:r>
      <w:r>
        <w:rPr>
          <w:rFonts w:hint="eastAsia" w:ascii="宋体" w:hAnsi="宋体" w:eastAsia="宋体" w:cs="宋体"/>
          <w:color w:val="auto"/>
          <w:sz w:val="24"/>
          <w:szCs w:val="24"/>
        </w:rPr>
        <w:t>。</w:t>
      </w:r>
    </w:p>
    <w:p w14:paraId="64087ED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1.6.5 现场图纸准备</w:t>
      </w:r>
    </w:p>
    <w:p w14:paraId="6BEA461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关于现场图纸准备的约定：</w:t>
      </w:r>
      <w:r>
        <w:rPr>
          <w:rFonts w:hint="eastAsia" w:ascii="宋体" w:hAnsi="宋体" w:eastAsia="宋体" w:cs="宋体"/>
          <w:color w:val="auto"/>
          <w:sz w:val="24"/>
          <w:szCs w:val="24"/>
          <w:u w:val="single"/>
        </w:rPr>
        <w:t>   原件3套    </w:t>
      </w:r>
      <w:r>
        <w:rPr>
          <w:rFonts w:hint="eastAsia" w:ascii="宋体" w:hAnsi="宋体" w:eastAsia="宋体" w:cs="宋体"/>
          <w:color w:val="auto"/>
          <w:sz w:val="24"/>
          <w:szCs w:val="24"/>
        </w:rPr>
        <w:t>。</w:t>
      </w:r>
    </w:p>
    <w:p w14:paraId="0CABE07C">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 联络</w:t>
      </w:r>
    </w:p>
    <w:p w14:paraId="1BFC623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1.7.1发包人和承包人应当在</w:t>
      </w:r>
      <w:r>
        <w:rPr>
          <w:rFonts w:hint="eastAsia" w:ascii="宋体" w:hAnsi="宋体" w:eastAsia="宋体" w:cs="宋体"/>
          <w:color w:val="auto"/>
          <w:sz w:val="24"/>
          <w:szCs w:val="24"/>
          <w:u w:val="single"/>
        </w:rPr>
        <w:t xml:space="preserve">3  </w:t>
      </w:r>
      <w:r>
        <w:rPr>
          <w:rFonts w:hint="eastAsia" w:ascii="宋体" w:hAnsi="宋体" w:eastAsia="宋体" w:cs="宋体"/>
          <w:color w:val="auto"/>
          <w:sz w:val="24"/>
          <w:szCs w:val="24"/>
        </w:rPr>
        <w:t>天内将与合同有关的通知、批准、证明、证书、指示、指令、要求、请求、同意、意见、确定和决定等书面函件送达对方当事人。</w:t>
      </w:r>
    </w:p>
    <w:p w14:paraId="7B45A3B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1.7.2 发包人接收文件的地点：</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w:t>
      </w:r>
    </w:p>
    <w:p w14:paraId="1188B10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发包人指定的接收人为：</w:t>
      </w:r>
      <w:r>
        <w:rPr>
          <w:rFonts w:hint="eastAsia" w:ascii="宋体" w:hAnsi="宋体" w:eastAsia="宋体" w:cs="宋体"/>
          <w:color w:val="auto"/>
          <w:sz w:val="24"/>
          <w:szCs w:val="24"/>
          <w:u w:val="single"/>
        </w:rPr>
        <w:t>   项目部管理人员      </w:t>
      </w:r>
      <w:r>
        <w:rPr>
          <w:rFonts w:hint="eastAsia" w:ascii="宋体" w:hAnsi="宋体" w:eastAsia="宋体" w:cs="宋体"/>
          <w:color w:val="auto"/>
          <w:sz w:val="24"/>
          <w:szCs w:val="24"/>
        </w:rPr>
        <w:t>。</w:t>
      </w:r>
    </w:p>
    <w:p w14:paraId="0CBE90D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承包人接收文件的地点：</w:t>
      </w:r>
      <w:r>
        <w:rPr>
          <w:rFonts w:hint="eastAsia" w:ascii="宋体" w:hAnsi="宋体" w:eastAsia="宋体" w:cs="宋体"/>
          <w:color w:val="auto"/>
          <w:sz w:val="24"/>
          <w:szCs w:val="24"/>
          <w:u w:val="single"/>
        </w:rPr>
        <w:t xml:space="preserve">       项目所在地承包人项目部  </w:t>
      </w:r>
      <w:r>
        <w:rPr>
          <w:rFonts w:hint="eastAsia" w:ascii="宋体" w:hAnsi="宋体" w:eastAsia="宋体" w:cs="宋体"/>
          <w:color w:val="auto"/>
          <w:sz w:val="24"/>
          <w:szCs w:val="24"/>
        </w:rPr>
        <w:t>；</w:t>
      </w:r>
    </w:p>
    <w:p w14:paraId="4E2EEB6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承包人指定的接收人为：</w:t>
      </w:r>
      <w:r>
        <w:rPr>
          <w:rFonts w:hint="eastAsia" w:ascii="宋体" w:hAnsi="宋体" w:eastAsia="宋体" w:cs="宋体"/>
          <w:color w:val="auto"/>
          <w:sz w:val="24"/>
          <w:szCs w:val="24"/>
          <w:u w:val="single"/>
        </w:rPr>
        <w:t>   项目部管理人员        </w:t>
      </w:r>
      <w:r>
        <w:rPr>
          <w:rFonts w:hint="eastAsia" w:ascii="宋体" w:hAnsi="宋体" w:eastAsia="宋体" w:cs="宋体"/>
          <w:color w:val="auto"/>
          <w:sz w:val="24"/>
          <w:szCs w:val="24"/>
        </w:rPr>
        <w:t>。</w:t>
      </w:r>
    </w:p>
    <w:p w14:paraId="745DC94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监理人接收文件的地点：</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A6C733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监理人指定的接收人为：</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7C3CDE2F">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1.10 交通运输</w:t>
      </w:r>
    </w:p>
    <w:p w14:paraId="1A023C9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bookmarkStart w:id="27" w:name="_Toc303539100"/>
      <w:bookmarkStart w:id="28" w:name="_Toc312677986"/>
      <w:bookmarkStart w:id="29" w:name="_Toc318581155"/>
      <w:bookmarkStart w:id="30" w:name="_Toc300934943"/>
      <w:bookmarkStart w:id="31" w:name="_Toc304295521"/>
      <w:r>
        <w:rPr>
          <w:rFonts w:hint="eastAsia" w:ascii="宋体" w:hAnsi="宋体" w:eastAsia="宋体" w:cs="宋体"/>
          <w:color w:val="auto"/>
          <w:sz w:val="24"/>
          <w:szCs w:val="24"/>
        </w:rPr>
        <w:t>.10.1 出入现场的权利</w:t>
      </w:r>
    </w:p>
    <w:p w14:paraId="66B4E04A">
      <w:pPr>
        <w:spacing w:line="360" w:lineRule="auto"/>
        <w:ind w:left="596" w:leftChars="284"/>
        <w:rPr>
          <w:rFonts w:hint="eastAsia" w:ascii="宋体" w:hAnsi="宋体" w:eastAsia="宋体" w:cs="宋体"/>
          <w:color w:val="auto"/>
          <w:sz w:val="24"/>
          <w:szCs w:val="24"/>
        </w:rPr>
      </w:pPr>
      <w:r>
        <w:rPr>
          <w:rFonts w:hint="eastAsia" w:ascii="宋体" w:hAnsi="宋体" w:eastAsia="宋体" w:cs="宋体"/>
          <w:color w:val="auto"/>
          <w:sz w:val="24"/>
          <w:szCs w:val="24"/>
        </w:rPr>
        <w:t>关于出入现场的权利的约定：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bookmarkEnd w:id="27"/>
    <w:bookmarkEnd w:id="28"/>
    <w:bookmarkEnd w:id="29"/>
    <w:bookmarkEnd w:id="30"/>
    <w:bookmarkEnd w:id="31"/>
    <w:p w14:paraId="7A4DF054">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w:t>
      </w:r>
      <w:bookmarkStart w:id="32" w:name="_Toc303539101"/>
      <w:bookmarkStart w:id="33" w:name="_Toc300934944"/>
      <w:bookmarkStart w:id="34" w:name="_Toc312677987"/>
      <w:bookmarkStart w:id="35" w:name="_Toc318581156"/>
      <w:bookmarkStart w:id="36" w:name="_Toc304295522"/>
      <w:r>
        <w:rPr>
          <w:rFonts w:hint="eastAsia" w:ascii="宋体" w:hAnsi="宋体" w:eastAsia="宋体" w:cs="宋体"/>
          <w:color w:val="auto"/>
          <w:sz w:val="24"/>
          <w:szCs w:val="24"/>
        </w:rPr>
        <w:t>.10.3 场内交通</w:t>
      </w:r>
    </w:p>
    <w:p w14:paraId="765C8D8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关于场外交通和场内交通的边界的约定：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76C53D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关于发包人向承包人免费提供满足工程施工需要的场内道路和交通设施的约定：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bookmarkEnd w:id="32"/>
      <w:bookmarkEnd w:id="33"/>
      <w:bookmarkEnd w:id="34"/>
      <w:bookmarkEnd w:id="35"/>
      <w:bookmarkEnd w:id="36"/>
      <w:r>
        <w:rPr>
          <w:rFonts w:hint="eastAsia" w:ascii="宋体" w:hAnsi="宋体" w:eastAsia="宋体" w:cs="宋体"/>
          <w:color w:val="auto"/>
          <w:sz w:val="24"/>
          <w:szCs w:val="24"/>
        </w:rPr>
        <w:t xml:space="preserve">  </w:t>
      </w:r>
      <w:bookmarkStart w:id="37" w:name="_Toc318581157"/>
    </w:p>
    <w:p w14:paraId="7228EED5">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1.10.4超大件和超重件的运输</w:t>
      </w:r>
    </w:p>
    <w:p w14:paraId="21AC944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运输超大件或超重件所需的道路和桥梁临时加固改造费用和其他有关费用由</w:t>
      </w:r>
      <w:r>
        <w:rPr>
          <w:rFonts w:hint="eastAsia" w:ascii="宋体" w:hAnsi="宋体" w:eastAsia="宋体" w:cs="宋体"/>
          <w:color w:val="auto"/>
          <w:sz w:val="24"/>
          <w:szCs w:val="24"/>
          <w:u w:val="single"/>
        </w:rPr>
        <w:t xml:space="preserve">  承包人   </w:t>
      </w:r>
      <w:r>
        <w:rPr>
          <w:rFonts w:hint="eastAsia" w:ascii="宋体" w:hAnsi="宋体" w:eastAsia="宋体" w:cs="宋体"/>
          <w:color w:val="auto"/>
          <w:sz w:val="24"/>
          <w:szCs w:val="24"/>
        </w:rPr>
        <w:t>承担。</w:t>
      </w:r>
    </w:p>
    <w:bookmarkEnd w:id="37"/>
    <w:p w14:paraId="1BB378E2">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1.11 知识产权</w:t>
      </w:r>
    </w:p>
    <w:p w14:paraId="6B8F6D5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u w:val="single"/>
        </w:rPr>
        <w:t xml:space="preserve">著作权归发包人所有     </w:t>
      </w:r>
      <w:r>
        <w:rPr>
          <w:rFonts w:hint="eastAsia" w:ascii="宋体" w:hAnsi="宋体" w:eastAsia="宋体" w:cs="宋体"/>
          <w:color w:val="auto"/>
          <w:sz w:val="24"/>
          <w:szCs w:val="24"/>
        </w:rPr>
        <w:t>。</w:t>
      </w:r>
    </w:p>
    <w:p w14:paraId="7DC5460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关于发包人提供的上述文件的使用限制的要求：</w:t>
      </w:r>
      <w:r>
        <w:rPr>
          <w:rFonts w:hint="eastAsia" w:ascii="宋体" w:hAnsi="宋体" w:eastAsia="宋体" w:cs="宋体"/>
          <w:color w:val="auto"/>
          <w:sz w:val="24"/>
          <w:szCs w:val="24"/>
          <w:u w:val="single"/>
        </w:rPr>
        <w:t xml:space="preserve">发包人所提供的一切与本工程相关的资料，承包方应予以保密           </w:t>
      </w:r>
      <w:r>
        <w:rPr>
          <w:rFonts w:hint="eastAsia" w:ascii="宋体" w:hAnsi="宋体" w:eastAsia="宋体" w:cs="宋体"/>
          <w:color w:val="auto"/>
          <w:sz w:val="24"/>
          <w:szCs w:val="24"/>
        </w:rPr>
        <w:t>。</w:t>
      </w:r>
    </w:p>
    <w:p w14:paraId="4295344E">
      <w:pPr>
        <w:spacing w:line="360" w:lineRule="auto"/>
        <w:ind w:left="596" w:leftChars="284"/>
        <w:rPr>
          <w:rFonts w:hint="eastAsia" w:ascii="宋体" w:hAnsi="宋体" w:eastAsia="宋体" w:cs="宋体"/>
          <w:color w:val="auto"/>
          <w:sz w:val="24"/>
          <w:szCs w:val="24"/>
        </w:rPr>
      </w:pPr>
      <w:r>
        <w:rPr>
          <w:rFonts w:hint="eastAsia" w:ascii="宋体" w:hAnsi="宋体" w:eastAsia="宋体" w:cs="宋体"/>
          <w:color w:val="auto"/>
          <w:sz w:val="24"/>
          <w:szCs w:val="24"/>
        </w:rPr>
        <w:t>1.11.2 关于承包人为实施工程所编制文件的著作权的归属：</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68F4612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关于承包人提供的上述文件的使用限制的要求：</w:t>
      </w:r>
      <w:r>
        <w:rPr>
          <w:rFonts w:hint="eastAsia" w:ascii="宋体" w:hAnsi="宋体" w:eastAsia="宋体" w:cs="宋体"/>
          <w:color w:val="auto"/>
          <w:sz w:val="24"/>
          <w:szCs w:val="24"/>
          <w:u w:val="single"/>
        </w:rPr>
        <w:t xml:space="preserve">工程竣工后应全部移交发包人     </w:t>
      </w:r>
      <w:r>
        <w:rPr>
          <w:rFonts w:hint="eastAsia" w:ascii="宋体" w:hAnsi="宋体" w:eastAsia="宋体" w:cs="宋体"/>
          <w:color w:val="auto"/>
          <w:sz w:val="24"/>
          <w:szCs w:val="24"/>
        </w:rPr>
        <w:t>。</w:t>
      </w:r>
    </w:p>
    <w:p w14:paraId="20FAAF8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1.11.4 承包人在施工过程中所采用的专利、专有技术、技术秘密的使用费的承担方式：</w:t>
      </w:r>
      <w:r>
        <w:rPr>
          <w:rFonts w:hint="eastAsia" w:ascii="宋体" w:hAnsi="宋体" w:eastAsia="宋体" w:cs="宋体"/>
          <w:color w:val="auto"/>
          <w:sz w:val="24"/>
          <w:szCs w:val="24"/>
          <w:u w:val="single"/>
        </w:rPr>
        <w:t xml:space="preserve">由承包人全额承担     </w:t>
      </w:r>
      <w:r>
        <w:rPr>
          <w:rFonts w:hint="eastAsia" w:ascii="宋体" w:hAnsi="宋体" w:eastAsia="宋体" w:cs="宋体"/>
          <w:color w:val="auto"/>
          <w:sz w:val="24"/>
          <w:szCs w:val="24"/>
        </w:rPr>
        <w:t>。</w:t>
      </w:r>
    </w:p>
    <w:p w14:paraId="6A18F6C8">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1.13工程量清单错误的修正</w:t>
      </w:r>
    </w:p>
    <w:p w14:paraId="63C68B3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出现工程量清单错误时，是否调整合同价格：</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p>
    <w:p w14:paraId="1314CC8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允许调整合同价格的工程量偏差范围：</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BCF42D3">
      <w:pPr>
        <w:pStyle w:val="4"/>
        <w:spacing w:before="120" w:after="120" w:line="360" w:lineRule="auto"/>
        <w:rPr>
          <w:rFonts w:hint="eastAsia" w:ascii="宋体" w:hAnsi="宋体" w:eastAsia="宋体" w:cs="宋体"/>
          <w:b w:val="0"/>
          <w:color w:val="auto"/>
          <w:sz w:val="24"/>
          <w:szCs w:val="24"/>
        </w:rPr>
      </w:pPr>
      <w:bookmarkStart w:id="38" w:name="_Toc351203634"/>
      <w:r>
        <w:rPr>
          <w:rFonts w:hint="eastAsia" w:ascii="宋体" w:hAnsi="宋体" w:eastAsia="宋体" w:cs="宋体"/>
          <w:b w:val="0"/>
          <w:color w:val="auto"/>
          <w:sz w:val="24"/>
          <w:szCs w:val="24"/>
        </w:rPr>
        <w:t>2</w:t>
      </w:r>
      <w:bookmarkStart w:id="39" w:name="_Toc297120457"/>
      <w:bookmarkStart w:id="40" w:name="_Toc296347156"/>
      <w:bookmarkStart w:id="41" w:name="_Toc296890985"/>
      <w:bookmarkStart w:id="42" w:name="_Toc297048343"/>
      <w:bookmarkStart w:id="43" w:name="_Toc296944496"/>
      <w:bookmarkStart w:id="44" w:name="_Toc292559867"/>
      <w:bookmarkStart w:id="45" w:name="_Toc296503157"/>
      <w:bookmarkStart w:id="46" w:name="_Toc296891197"/>
      <w:bookmarkStart w:id="47" w:name="_Toc292559362"/>
      <w:bookmarkStart w:id="48" w:name="_Toc296346658"/>
      <w:r>
        <w:rPr>
          <w:rFonts w:hint="eastAsia" w:ascii="宋体" w:hAnsi="宋体" w:eastAsia="宋体" w:cs="宋体"/>
          <w:b w:val="0"/>
          <w:color w:val="auto"/>
          <w:sz w:val="24"/>
          <w:szCs w:val="24"/>
        </w:rPr>
        <w:t>. 发包人</w:t>
      </w:r>
      <w:bookmarkEnd w:id="38"/>
    </w:p>
    <w:bookmarkEnd w:id="39"/>
    <w:bookmarkEnd w:id="40"/>
    <w:bookmarkEnd w:id="41"/>
    <w:bookmarkEnd w:id="42"/>
    <w:bookmarkEnd w:id="43"/>
    <w:bookmarkEnd w:id="44"/>
    <w:bookmarkEnd w:id="45"/>
    <w:bookmarkEnd w:id="46"/>
    <w:bookmarkEnd w:id="47"/>
    <w:bookmarkEnd w:id="48"/>
    <w:p w14:paraId="3179B12A">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2.4 施工现场、施工条件和基础资料的提供</w:t>
      </w:r>
    </w:p>
    <w:p w14:paraId="05F4AEF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2.4.1 提供施工现场</w:t>
      </w:r>
    </w:p>
    <w:p w14:paraId="0C65F6DF">
      <w:pPr>
        <w:spacing w:line="360" w:lineRule="auto"/>
        <w:ind w:left="447" w:leftChars="213" w:firstLine="120" w:firstLineChars="50"/>
        <w:jc w:val="left"/>
        <w:rPr>
          <w:rFonts w:hint="eastAsia" w:ascii="宋体" w:hAnsi="宋体" w:eastAsia="宋体" w:cs="宋体"/>
          <w:color w:val="auto"/>
          <w:sz w:val="24"/>
          <w:szCs w:val="24"/>
        </w:rPr>
      </w:pPr>
      <w:r>
        <w:rPr>
          <w:rFonts w:hint="eastAsia" w:ascii="宋体" w:hAnsi="宋体" w:eastAsia="宋体" w:cs="宋体"/>
          <w:color w:val="auto"/>
          <w:sz w:val="24"/>
          <w:szCs w:val="24"/>
        </w:rPr>
        <w:t>关于发包人移交施工现场的期限要求：</w:t>
      </w:r>
      <w:r>
        <w:rPr>
          <w:rFonts w:hint="eastAsia" w:ascii="宋体" w:hAnsi="宋体" w:eastAsia="宋体" w:cs="宋体"/>
          <w:color w:val="auto"/>
          <w:sz w:val="24"/>
          <w:szCs w:val="24"/>
          <w:u w:val="single"/>
        </w:rPr>
        <w:t xml:space="preserve">  合同签订后30天内  </w:t>
      </w:r>
      <w:r>
        <w:rPr>
          <w:rFonts w:hint="eastAsia" w:ascii="宋体" w:hAnsi="宋体" w:eastAsia="宋体" w:cs="宋体"/>
          <w:color w:val="auto"/>
          <w:sz w:val="24"/>
          <w:szCs w:val="24"/>
        </w:rPr>
        <w:t>。</w:t>
      </w:r>
    </w:p>
    <w:p w14:paraId="607AB06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14:paraId="4AA5E674">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关于发包人应负责提供施工所需要的条件，包括：</w:t>
      </w:r>
    </w:p>
    <w:p w14:paraId="3B554805">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（1）发包人在合同签订后在双方约定的时间内提供满足施工需要容量的水源、电源供承包人使用，使用过程中的费用由承包人承担。若需设立施工用变电设施，由发包人向供电部门申请并承担相应费用。</w:t>
      </w:r>
    </w:p>
    <w:p w14:paraId="71F0843F">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(2)于开工前满足有关施工机械、车辆进场等三通一平工作。 </w:t>
      </w:r>
    </w:p>
    <w:p w14:paraId="7EAF5378">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(3)开工前发包人组织协调处理施工现场周围地下管线和邻近建筑物、构筑物、古树名木的保护工作；</w:t>
      </w:r>
    </w:p>
    <w:p w14:paraId="132D8CC9">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2.5 资金来源证明及支付担保</w:t>
      </w:r>
    </w:p>
    <w:p w14:paraId="1BA9255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发包人提供资金来源证明的期限要求：</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13ABC816">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发包人提供支付担保的形式：</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535F1DA0">
      <w:pPr>
        <w:pStyle w:val="4"/>
        <w:spacing w:before="120" w:after="120" w:line="360" w:lineRule="auto"/>
        <w:rPr>
          <w:rFonts w:hint="eastAsia" w:ascii="宋体" w:hAnsi="宋体" w:eastAsia="宋体" w:cs="宋体"/>
          <w:b w:val="0"/>
          <w:color w:val="auto"/>
          <w:sz w:val="24"/>
          <w:szCs w:val="24"/>
        </w:rPr>
      </w:pPr>
      <w:bookmarkStart w:id="49" w:name="_Toc351203635"/>
      <w:r>
        <w:rPr>
          <w:rFonts w:hint="eastAsia" w:ascii="宋体" w:hAnsi="宋体" w:eastAsia="宋体" w:cs="宋体"/>
          <w:b w:val="0"/>
          <w:color w:val="auto"/>
          <w:sz w:val="24"/>
          <w:szCs w:val="24"/>
        </w:rPr>
        <w:t>3</w:t>
      </w:r>
      <w:bookmarkStart w:id="50" w:name="_Toc296503158"/>
      <w:bookmarkStart w:id="51" w:name="_Toc296346659"/>
      <w:bookmarkStart w:id="52" w:name="_Toc297048344"/>
      <w:bookmarkStart w:id="53" w:name="_Toc296891198"/>
      <w:bookmarkStart w:id="54" w:name="_Toc296347157"/>
      <w:bookmarkStart w:id="55" w:name="_Toc292559868"/>
      <w:bookmarkStart w:id="56" w:name="_Toc297120458"/>
      <w:bookmarkStart w:id="57" w:name="_Toc292559363"/>
      <w:bookmarkStart w:id="58" w:name="_Toc296890986"/>
      <w:bookmarkStart w:id="59" w:name="_Toc296944497"/>
      <w:r>
        <w:rPr>
          <w:rFonts w:hint="eastAsia" w:ascii="宋体" w:hAnsi="宋体" w:eastAsia="宋体" w:cs="宋体"/>
          <w:b w:val="0"/>
          <w:color w:val="auto"/>
          <w:sz w:val="24"/>
          <w:szCs w:val="24"/>
        </w:rPr>
        <w:t>. 承包人</w:t>
      </w:r>
      <w:bookmarkEnd w:id="49"/>
    </w:p>
    <w:bookmarkEnd w:id="50"/>
    <w:bookmarkEnd w:id="51"/>
    <w:bookmarkEnd w:id="52"/>
    <w:bookmarkEnd w:id="53"/>
    <w:bookmarkEnd w:id="54"/>
    <w:bookmarkEnd w:id="55"/>
    <w:bookmarkEnd w:id="56"/>
    <w:bookmarkEnd w:id="57"/>
    <w:bookmarkEnd w:id="58"/>
    <w:bookmarkEnd w:id="59"/>
    <w:p w14:paraId="6D7D7054">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3.1 承包人的一般义务</w:t>
      </w:r>
    </w:p>
    <w:p w14:paraId="2082B127">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（9）承包人提交的竣工资料的内容：</w:t>
      </w:r>
      <w:r>
        <w:rPr>
          <w:rFonts w:hint="eastAsia" w:ascii="宋体" w:hAnsi="宋体" w:eastAsia="宋体" w:cs="宋体"/>
          <w:color w:val="auto"/>
          <w:sz w:val="24"/>
          <w:szCs w:val="24"/>
          <w:u w:val="single"/>
        </w:rPr>
        <w:t xml:space="preserve"> (1)承包人编制的竣工结算报告；(2)本合同及合同的各项组成文件；(3)发包人、承包人有关工程的洽商、变更等书面协议或文件； (4)图纸会审纪要；(5)开、竣工报告及工期延期联系单；(6)竣工验收记录；(7)招标文件及招标文件的各项组成文件；(8)地质勘察报告；(9)施工图纸（由发包人提供）和竣工图纸；(10)经发包人或监理人审定的施工组织设计、施工方案或专项施工方案；(11)设计变更单（由发包人提供）、技术核定单、工程联系单；(12)现场签证单；(13)隐蔽工程验收记录；(14)与工程结算有关的发包方通知、指令、会议纪要、往来函件、工程洽商记录等文件；(15)其他与工程造价有关的工程资料；（16）其他材料以发包人书面通知要求为准    </w:t>
      </w:r>
      <w:r>
        <w:rPr>
          <w:rFonts w:hint="eastAsia" w:ascii="宋体" w:hAnsi="宋体" w:eastAsia="宋体" w:cs="宋体"/>
          <w:color w:val="auto"/>
          <w:sz w:val="24"/>
          <w:szCs w:val="24"/>
        </w:rPr>
        <w:t>。</w:t>
      </w:r>
    </w:p>
    <w:p w14:paraId="0B018CFF">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承包人需要提交的竣工资料套数：</w:t>
      </w:r>
      <w:r>
        <w:rPr>
          <w:rFonts w:hint="eastAsia" w:ascii="宋体" w:hAnsi="宋体" w:eastAsia="宋体" w:cs="宋体"/>
          <w:color w:val="auto"/>
          <w:sz w:val="24"/>
          <w:szCs w:val="24"/>
          <w:u w:val="single"/>
        </w:rPr>
        <w:t xml:space="preserve">      叁套            </w:t>
      </w:r>
      <w:r>
        <w:rPr>
          <w:rFonts w:hint="eastAsia" w:ascii="宋体" w:hAnsi="宋体" w:eastAsia="宋体" w:cs="宋体"/>
          <w:color w:val="auto"/>
          <w:sz w:val="24"/>
          <w:szCs w:val="24"/>
        </w:rPr>
        <w:t>。</w:t>
      </w:r>
    </w:p>
    <w:p w14:paraId="590A3AA2">
      <w:pPr>
        <w:spacing w:line="360" w:lineRule="auto"/>
        <w:ind w:left="638" w:leftChars="304"/>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承包人提交的竣工资料的费用承担：</w:t>
      </w:r>
      <w:r>
        <w:rPr>
          <w:rFonts w:hint="eastAsia" w:ascii="宋体" w:hAnsi="宋体" w:eastAsia="宋体" w:cs="宋体"/>
          <w:color w:val="auto"/>
          <w:sz w:val="24"/>
          <w:szCs w:val="24"/>
          <w:u w:val="single"/>
        </w:rPr>
        <w:t xml:space="preserve">    由承包人承担      </w:t>
      </w:r>
      <w:r>
        <w:rPr>
          <w:rFonts w:hint="eastAsia" w:ascii="宋体" w:hAnsi="宋体" w:eastAsia="宋体" w:cs="宋体"/>
          <w:color w:val="auto"/>
          <w:sz w:val="24"/>
          <w:szCs w:val="24"/>
        </w:rPr>
        <w:t>。</w:t>
      </w:r>
    </w:p>
    <w:p w14:paraId="63E7DA8D">
      <w:pPr>
        <w:spacing w:line="360" w:lineRule="auto"/>
        <w:ind w:left="638" w:leftChars="304"/>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承包人提交的竣工资料移交时间：</w:t>
      </w:r>
      <w:r>
        <w:rPr>
          <w:rFonts w:hint="eastAsia" w:ascii="宋体" w:hAnsi="宋体" w:eastAsia="宋体" w:cs="宋体"/>
          <w:color w:val="auto"/>
          <w:sz w:val="24"/>
          <w:szCs w:val="24"/>
          <w:u w:val="single"/>
        </w:rPr>
        <w:t xml:space="preserve">    竣工验收后30天内    </w:t>
      </w:r>
      <w:r>
        <w:rPr>
          <w:rFonts w:hint="eastAsia" w:ascii="宋体" w:hAnsi="宋体" w:eastAsia="宋体" w:cs="宋体"/>
          <w:color w:val="auto"/>
          <w:sz w:val="24"/>
          <w:szCs w:val="24"/>
        </w:rPr>
        <w:t>。</w:t>
      </w:r>
    </w:p>
    <w:p w14:paraId="25DB415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承包人提交的竣工资料形式要求：</w:t>
      </w:r>
      <w:r>
        <w:rPr>
          <w:rFonts w:hint="eastAsia" w:ascii="宋体" w:hAnsi="宋体" w:eastAsia="宋体" w:cs="宋体"/>
          <w:color w:val="auto"/>
          <w:sz w:val="24"/>
          <w:szCs w:val="24"/>
          <w:u w:val="single"/>
        </w:rPr>
        <w:t xml:space="preserve">   纸质资料叁套      </w:t>
      </w:r>
      <w:r>
        <w:rPr>
          <w:rFonts w:hint="eastAsia" w:ascii="宋体" w:hAnsi="宋体" w:eastAsia="宋体" w:cs="宋体"/>
          <w:color w:val="auto"/>
          <w:sz w:val="24"/>
          <w:szCs w:val="24"/>
        </w:rPr>
        <w:t>。</w:t>
      </w:r>
    </w:p>
    <w:p w14:paraId="6C575B5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（10）承包人应履行的其他义务：</w:t>
      </w:r>
      <w:r>
        <w:rPr>
          <w:rFonts w:hint="eastAsia" w:ascii="宋体" w:hAnsi="宋体" w:eastAsia="宋体" w:cs="宋体"/>
          <w:color w:val="auto"/>
          <w:sz w:val="24"/>
          <w:szCs w:val="24"/>
          <w:u w:val="single"/>
        </w:rPr>
        <w:t xml:space="preserve">为施工现场附近和过往群众的安全与方便，承包人应在施工现场周边路口，施工主要出入道路设置照明、警卫、护栅、警告标志等必要的安全防护措施。施工过程中安全生产及工地现场（含有关人员和附近过往群众进入现场）安全责任概由承包人全部负责  </w:t>
      </w:r>
      <w:r>
        <w:rPr>
          <w:rFonts w:hint="eastAsia" w:ascii="宋体" w:hAnsi="宋体" w:eastAsia="宋体" w:cs="宋体"/>
          <w:color w:val="auto"/>
          <w:sz w:val="24"/>
          <w:szCs w:val="24"/>
        </w:rPr>
        <w:t>。</w:t>
      </w:r>
    </w:p>
    <w:p w14:paraId="1B4E9859">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3.2 项目经理</w:t>
      </w:r>
    </w:p>
    <w:p w14:paraId="2F2BA9E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3.2.1 项目经理：</w:t>
      </w:r>
    </w:p>
    <w:p w14:paraId="145BCA6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211EEC1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身份证号：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6765D9E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建造师执业资格等级：</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31C8828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建造师注册证书号：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B7B0B6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建造师执业印章号：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3BE1015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安全生产考核合格证书号：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E38CF4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4DDD237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2AFFF77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0DD7AA1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承包人对项目经理的授权范围如下：</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DFA91F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关于项目经理每月在施工现场的时间要求：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08FE5A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承包人未提交劳动合同，以及没有为项目经理缴纳社会保险证明的违约责任：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812269F">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项目经理未经批准，擅自离开施工现场的违约责任：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p>
    <w:p w14:paraId="3703C8B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3.2.3 承包人擅自更换项目经理的违约责任：</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w:t>
      </w:r>
    </w:p>
    <w:p w14:paraId="03CC3B4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3.2.4 承包人无正当理由拒绝更换项目经理的违约责任</w:t>
      </w:r>
      <w:r>
        <w:rPr>
          <w:rFonts w:hint="eastAsia" w:ascii="宋体" w:hAnsi="宋体" w:eastAsia="宋体" w:cs="宋体"/>
          <w:color w:val="auto"/>
          <w:sz w:val="24"/>
          <w:szCs w:val="24"/>
          <w:u w:val="single"/>
        </w:rPr>
        <w:t xml:space="preserve">   /    </w:t>
      </w:r>
    </w:p>
    <w:p w14:paraId="7E5EDA65">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3.3 承包人人员</w:t>
      </w:r>
    </w:p>
    <w:p w14:paraId="5F75C07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3.3.1 承包人提交项目管理机构及施工现场管理人员安排报告的期限：</w:t>
      </w:r>
      <w:r>
        <w:rPr>
          <w:rFonts w:hint="eastAsia" w:ascii="宋体" w:hAnsi="宋体" w:eastAsia="宋体" w:cs="宋体"/>
          <w:color w:val="auto"/>
          <w:sz w:val="24"/>
          <w:szCs w:val="24"/>
          <w:u w:val="single"/>
        </w:rPr>
        <w:t xml:space="preserve">  协议签订后7天内     </w:t>
      </w:r>
      <w:r>
        <w:rPr>
          <w:rFonts w:hint="eastAsia" w:ascii="宋体" w:hAnsi="宋体" w:eastAsia="宋体" w:cs="宋体"/>
          <w:color w:val="auto"/>
          <w:sz w:val="24"/>
          <w:szCs w:val="24"/>
        </w:rPr>
        <w:t>。</w:t>
      </w:r>
    </w:p>
    <w:p w14:paraId="0FD2B7F5">
      <w:pPr>
        <w:spacing w:line="360" w:lineRule="auto"/>
        <w:ind w:left="596" w:leftChars="284"/>
        <w:rPr>
          <w:rFonts w:hint="eastAsia" w:ascii="宋体" w:hAnsi="宋体" w:eastAsia="宋体" w:cs="宋体"/>
          <w:color w:val="auto"/>
          <w:sz w:val="24"/>
          <w:szCs w:val="24"/>
        </w:rPr>
      </w:pPr>
      <w:r>
        <w:rPr>
          <w:rFonts w:hint="eastAsia" w:ascii="宋体" w:hAnsi="宋体" w:eastAsia="宋体" w:cs="宋体"/>
          <w:color w:val="auto"/>
          <w:sz w:val="24"/>
          <w:szCs w:val="24"/>
        </w:rPr>
        <w:t>3.3.3 承包人无正当理由拒绝撤换主要施工管理人员的违约责任：</w:t>
      </w:r>
      <w:r>
        <w:rPr>
          <w:rFonts w:hint="eastAsia" w:ascii="宋体" w:hAnsi="宋体" w:eastAsia="宋体" w:cs="宋体"/>
          <w:color w:val="auto"/>
          <w:sz w:val="24"/>
          <w:szCs w:val="24"/>
          <w:u w:val="single"/>
        </w:rPr>
        <w:t xml:space="preserve">        /         </w:t>
      </w:r>
    </w:p>
    <w:p w14:paraId="5AB3B0BB">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3.3.4 承包人主要施工管理人员离开施工现场的批准要求：  </w:t>
      </w:r>
      <w:r>
        <w:rPr>
          <w:rFonts w:hint="eastAsia" w:ascii="宋体" w:hAnsi="宋体" w:eastAsia="宋体" w:cs="宋体"/>
          <w:color w:val="auto"/>
          <w:sz w:val="24"/>
          <w:szCs w:val="24"/>
          <w:u w:val="single"/>
        </w:rPr>
        <w:t xml:space="preserve">/   </w:t>
      </w:r>
    </w:p>
    <w:p w14:paraId="434BFD5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3.3.5承包人擅自更换主要施工管理人员的违约责任：</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A43875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承包人主要施工管理人员擅自离开施工现场的违约责任：</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p>
    <w:p w14:paraId="59D73C5F">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w:t>
      </w:r>
      <w:bookmarkStart w:id="60" w:name="_Toc296347158"/>
      <w:bookmarkStart w:id="61" w:name="_Toc297120459"/>
      <w:bookmarkStart w:id="62" w:name="_Toc296891199"/>
      <w:bookmarkStart w:id="63" w:name="_Toc300934945"/>
      <w:bookmarkStart w:id="64" w:name="_Toc303539102"/>
      <w:bookmarkStart w:id="65" w:name="_Toc292559869"/>
      <w:bookmarkStart w:id="66" w:name="_Toc292559364"/>
      <w:bookmarkStart w:id="67" w:name="_Toc297048345"/>
      <w:bookmarkStart w:id="68" w:name="_Toc297123492"/>
      <w:bookmarkStart w:id="69" w:name="_Toc304295523"/>
      <w:bookmarkStart w:id="70" w:name="_Toc296944498"/>
      <w:bookmarkStart w:id="71" w:name="_Toc312677988"/>
      <w:bookmarkStart w:id="72" w:name="_Toc296503159"/>
      <w:bookmarkStart w:id="73" w:name="_Toc296346660"/>
      <w:bookmarkStart w:id="74" w:name="_Toc296890987"/>
      <w:bookmarkStart w:id="75" w:name="_Toc297216151"/>
      <w:r>
        <w:rPr>
          <w:rFonts w:hint="eastAsia" w:ascii="宋体" w:hAnsi="宋体" w:eastAsia="宋体" w:cs="宋体"/>
          <w:color w:val="auto"/>
          <w:sz w:val="24"/>
          <w:szCs w:val="24"/>
        </w:rPr>
        <w:t>.5 分包</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7224F86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w:t>
      </w:r>
      <w:bookmarkStart w:id="76" w:name="_Toc296891200"/>
      <w:bookmarkStart w:id="77" w:name="_Toc296944499"/>
      <w:bookmarkStart w:id="78" w:name="_Toc297123493"/>
      <w:bookmarkStart w:id="79" w:name="_Toc297048346"/>
      <w:bookmarkStart w:id="80" w:name="_Toc303539103"/>
      <w:bookmarkStart w:id="81" w:name="_Toc300934946"/>
      <w:bookmarkStart w:id="82" w:name="_Toc304295524"/>
      <w:bookmarkStart w:id="83" w:name="_Toc296347159"/>
      <w:bookmarkStart w:id="84" w:name="_Toc296346661"/>
      <w:bookmarkStart w:id="85" w:name="_Toc296890988"/>
      <w:bookmarkStart w:id="86" w:name="_Toc292559365"/>
      <w:bookmarkStart w:id="87" w:name="_Toc297216152"/>
      <w:bookmarkStart w:id="88" w:name="_Toc297120460"/>
      <w:bookmarkStart w:id="89" w:name="_Toc292559870"/>
      <w:bookmarkStart w:id="90" w:name="_Toc296503160"/>
      <w:bookmarkStart w:id="91" w:name="_Toc312677989"/>
      <w:bookmarkStart w:id="92" w:name="_Toc318581158"/>
      <w:r>
        <w:rPr>
          <w:rFonts w:hint="eastAsia" w:ascii="宋体" w:hAnsi="宋体" w:eastAsia="宋体" w:cs="宋体"/>
          <w:color w:val="auto"/>
          <w:sz w:val="24"/>
          <w:szCs w:val="24"/>
        </w:rPr>
        <w:t>.5.1 分包的一般约定</w:t>
      </w:r>
    </w:p>
    <w:p w14:paraId="7EB9210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禁止分包的工程包括：</w:t>
      </w:r>
      <w:r>
        <w:rPr>
          <w:rFonts w:hint="eastAsia" w:ascii="宋体" w:hAnsi="宋体" w:eastAsia="宋体" w:cs="宋体"/>
          <w:color w:val="auto"/>
          <w:sz w:val="24"/>
          <w:szCs w:val="24"/>
          <w:u w:val="single"/>
        </w:rPr>
        <w:t xml:space="preserve">本工程不得分包     </w:t>
      </w:r>
      <w:r>
        <w:rPr>
          <w:rFonts w:hint="eastAsia" w:ascii="宋体" w:hAnsi="宋体" w:eastAsia="宋体" w:cs="宋体"/>
          <w:color w:val="auto"/>
          <w:sz w:val="24"/>
          <w:szCs w:val="24"/>
        </w:rPr>
        <w:t>。</w:t>
      </w:r>
    </w:p>
    <w:p w14:paraId="0743583C">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主体结构、关键性工作的范围：</w:t>
      </w:r>
      <w:r>
        <w:rPr>
          <w:rFonts w:hint="eastAsia" w:ascii="宋体" w:hAnsi="宋体" w:eastAsia="宋体" w:cs="宋体"/>
          <w:color w:val="auto"/>
          <w:sz w:val="24"/>
          <w:szCs w:val="24"/>
          <w:u w:val="single"/>
        </w:rPr>
        <w:t xml:space="preserve">国家相关法律、法规、技术规范及建筑行政主管部门有关的规定   </w:t>
      </w:r>
      <w:r>
        <w:rPr>
          <w:rFonts w:hint="eastAsia" w:ascii="宋体" w:hAnsi="宋体" w:eastAsia="宋体" w:cs="宋体"/>
          <w:color w:val="auto"/>
          <w:sz w:val="24"/>
          <w:szCs w:val="24"/>
        </w:rPr>
        <w: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Start w:id="93" w:name="_Toc297120461"/>
      <w:bookmarkStart w:id="94" w:name="_Toc304295525"/>
      <w:bookmarkStart w:id="95" w:name="_Toc297123494"/>
      <w:bookmarkStart w:id="96" w:name="_Toc296346662"/>
      <w:bookmarkStart w:id="97" w:name="_Toc296503161"/>
      <w:bookmarkStart w:id="98" w:name="_Toc296944500"/>
      <w:bookmarkStart w:id="99" w:name="_Toc296347160"/>
      <w:bookmarkStart w:id="100" w:name="_Toc296891201"/>
      <w:bookmarkStart w:id="101" w:name="_Toc297216153"/>
      <w:bookmarkStart w:id="102" w:name="_Toc303539104"/>
      <w:bookmarkStart w:id="103" w:name="_Toc300934947"/>
      <w:bookmarkStart w:id="104" w:name="_Toc296890989"/>
      <w:bookmarkStart w:id="105" w:name="_Toc297048347"/>
    </w:p>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3E9DAFD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3</w:t>
      </w:r>
      <w:bookmarkStart w:id="106" w:name="_Toc312677990"/>
      <w:bookmarkStart w:id="107" w:name="_Toc318581159"/>
      <w:r>
        <w:rPr>
          <w:rFonts w:hint="eastAsia" w:ascii="宋体" w:hAnsi="宋体" w:eastAsia="宋体" w:cs="宋体"/>
          <w:color w:val="auto"/>
          <w:sz w:val="24"/>
          <w:szCs w:val="24"/>
        </w:rPr>
        <w:t>.5.2分包的确定</w:t>
      </w:r>
    </w:p>
    <w:p w14:paraId="79124A0A">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允许分包的专业工程包括：</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02A3545F">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其他关于分包的约定：</w:t>
      </w:r>
      <w:r>
        <w:rPr>
          <w:rFonts w:hint="eastAsia" w:ascii="宋体" w:hAnsi="宋体" w:eastAsia="宋体" w:cs="宋体"/>
          <w:color w:val="auto"/>
          <w:sz w:val="24"/>
          <w:szCs w:val="24"/>
          <w:u w:val="single"/>
        </w:rPr>
        <w:t xml:space="preserve">            /                  </w:t>
      </w:r>
    </w:p>
    <w:p w14:paraId="4E8C0DD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869739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3.5.4 分包合同价款</w:t>
      </w:r>
    </w:p>
    <w:p w14:paraId="77A5565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关于分包合同价款支付的约定：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bookmarkEnd w:id="106"/>
    <w:bookmarkEnd w:id="107"/>
    <w:p w14:paraId="5CA386B7">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3.6 工程照管与成品、半成品保护</w:t>
      </w:r>
    </w:p>
    <w:p w14:paraId="2BE07790">
      <w:pPr>
        <w:spacing w:before="120" w:after="120"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承包人负责照管工程及工程相关的材料、工程设备的起始时间：</w:t>
      </w:r>
      <w:r>
        <w:rPr>
          <w:rFonts w:hint="eastAsia" w:ascii="宋体" w:hAnsi="宋体" w:eastAsia="宋体" w:cs="宋体"/>
          <w:color w:val="auto"/>
          <w:sz w:val="24"/>
          <w:szCs w:val="24"/>
          <w:u w:val="single"/>
        </w:rPr>
        <w:t xml:space="preserve">  自开工起    </w:t>
      </w:r>
      <w:r>
        <w:rPr>
          <w:rFonts w:hint="eastAsia" w:ascii="宋体" w:hAnsi="宋体" w:eastAsia="宋体" w:cs="宋体"/>
          <w:color w:val="auto"/>
          <w:sz w:val="24"/>
          <w:szCs w:val="24"/>
        </w:rPr>
        <w:t>。</w:t>
      </w:r>
    </w:p>
    <w:p w14:paraId="14869D6F">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3.7 履约担保</w:t>
      </w:r>
    </w:p>
    <w:p w14:paraId="4F1D3CBD">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承包人是否提供履约担保：</w:t>
      </w:r>
      <w:r>
        <w:rPr>
          <w:rFonts w:hint="eastAsia" w:ascii="宋体" w:hAnsi="宋体" w:eastAsia="宋体" w:cs="宋体"/>
          <w:color w:val="auto"/>
          <w:sz w:val="24"/>
          <w:szCs w:val="24"/>
          <w:u w:val="single"/>
        </w:rPr>
        <w:t xml:space="preserve">   承包人在签订合同前，应向发包人提交签约合同价10%的履约保证金。</w:t>
      </w:r>
    </w:p>
    <w:p w14:paraId="151A5A83">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承包人提供履约担保的形式、金额及期限的：</w:t>
      </w:r>
      <w:r>
        <w:rPr>
          <w:rFonts w:hint="eastAsia" w:ascii="宋体" w:hAnsi="宋体" w:eastAsia="宋体" w:cs="宋体"/>
          <w:color w:val="auto"/>
          <w:sz w:val="24"/>
          <w:szCs w:val="24"/>
          <w:u w:val="single"/>
        </w:rPr>
        <w:t>履约保证金为合同价的10%，承包人可以选择现金、银行保函、担保保函、履约保证保险等形式之一（</w:t>
      </w:r>
      <w:r>
        <w:rPr>
          <w:rFonts w:hint="eastAsia" w:ascii="宋体" w:hAnsi="宋体" w:eastAsia="宋体" w:cs="宋体"/>
          <w:color w:val="auto"/>
          <w:spacing w:val="0"/>
          <w:sz w:val="24"/>
          <w:highlight w:val="none"/>
          <w:u w:val="single"/>
        </w:rPr>
        <w:t>本工程不支付工程预付款</w:t>
      </w:r>
      <w:r>
        <w:rPr>
          <w:rFonts w:hint="eastAsia" w:ascii="宋体" w:hAnsi="宋体" w:eastAsia="宋体" w:cs="宋体"/>
          <w:color w:val="auto"/>
          <w:sz w:val="24"/>
          <w:szCs w:val="24"/>
          <w:u w:val="single"/>
        </w:rPr>
        <w:t>）。履约保证金以现金形式递交的，应由承包人企业基本账户转到发包人指定银行账户；以银行保函递交的，应由承包人单位账户所在银行出具。以现金方式交纳的履约保证金的有效期应当截止到工程承包合同规定的工程交工验收合格之日；采用银行保函、担保保函、履约保证保险的，银行保函、担保保函、履约保证保险有效期必须延续到工程竣工验收合格后28日内。若银行保函、担保保函、履约保证保险时效没有达到上述规定，必须补足时效。否则，发包人将不支付工程进度款。承包人采用现金的，履约保证金在工程竣工验收合格后28日内一次性无息返还。</w:t>
      </w:r>
    </w:p>
    <w:p w14:paraId="0E97F9AD">
      <w:pPr>
        <w:pStyle w:val="4"/>
        <w:spacing w:before="120" w:after="120" w:line="360" w:lineRule="auto"/>
        <w:rPr>
          <w:rFonts w:hint="eastAsia" w:ascii="宋体" w:hAnsi="宋体" w:eastAsia="宋体" w:cs="宋体"/>
          <w:b w:val="0"/>
          <w:color w:val="auto"/>
          <w:sz w:val="24"/>
          <w:szCs w:val="24"/>
        </w:rPr>
      </w:pPr>
      <w:bookmarkStart w:id="108" w:name="_Toc351203636"/>
      <w:r>
        <w:rPr>
          <w:rFonts w:hint="eastAsia" w:ascii="宋体" w:hAnsi="宋体" w:eastAsia="宋体" w:cs="宋体"/>
          <w:b w:val="0"/>
          <w:color w:val="auto"/>
          <w:sz w:val="24"/>
          <w:szCs w:val="24"/>
        </w:rPr>
        <w:t>4</w:t>
      </w:r>
      <w:bookmarkStart w:id="109" w:name="_Toc296891202"/>
      <w:bookmarkStart w:id="110" w:name="_Toc296944501"/>
      <w:bookmarkStart w:id="111" w:name="_Toc296346663"/>
      <w:bookmarkStart w:id="112" w:name="_Toc292559366"/>
      <w:bookmarkStart w:id="113" w:name="_Toc297120462"/>
      <w:bookmarkStart w:id="114" w:name="_Toc296347161"/>
      <w:bookmarkStart w:id="115" w:name="_Toc292559871"/>
      <w:bookmarkStart w:id="116" w:name="_Toc296890990"/>
      <w:bookmarkStart w:id="117" w:name="_Toc296503162"/>
      <w:bookmarkStart w:id="118" w:name="_Toc297048348"/>
      <w:bookmarkStart w:id="119" w:name="_Toc267251413"/>
      <w:r>
        <w:rPr>
          <w:rFonts w:hint="eastAsia" w:ascii="宋体" w:hAnsi="宋体" w:eastAsia="宋体" w:cs="宋体"/>
          <w:b w:val="0"/>
          <w:color w:val="auto"/>
          <w:sz w:val="24"/>
          <w:szCs w:val="24"/>
        </w:rPr>
        <w:t>. 监</w:t>
      </w:r>
      <w:bookmarkEnd w:id="109"/>
      <w:bookmarkEnd w:id="110"/>
      <w:bookmarkEnd w:id="111"/>
      <w:bookmarkEnd w:id="112"/>
      <w:bookmarkEnd w:id="113"/>
      <w:bookmarkEnd w:id="114"/>
      <w:bookmarkEnd w:id="115"/>
      <w:bookmarkEnd w:id="116"/>
      <w:bookmarkEnd w:id="117"/>
      <w:bookmarkEnd w:id="118"/>
      <w:bookmarkEnd w:id="119"/>
      <w:r>
        <w:rPr>
          <w:rFonts w:hint="eastAsia" w:ascii="宋体" w:hAnsi="宋体" w:eastAsia="宋体" w:cs="宋体"/>
          <w:b w:val="0"/>
          <w:color w:val="auto"/>
          <w:sz w:val="24"/>
          <w:szCs w:val="24"/>
        </w:rPr>
        <w:t>理人</w:t>
      </w:r>
      <w:bookmarkEnd w:id="108"/>
    </w:p>
    <w:p w14:paraId="6F766ADE">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4.1监理人的一般规定</w:t>
      </w:r>
    </w:p>
    <w:p w14:paraId="4E3D3F0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关于监理人的监理内容：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           </w:t>
      </w:r>
      <w:r>
        <w:rPr>
          <w:rFonts w:hint="eastAsia" w:ascii="宋体" w:hAnsi="宋体" w:eastAsia="宋体" w:cs="宋体"/>
          <w:color w:val="auto"/>
          <w:sz w:val="24"/>
          <w:szCs w:val="24"/>
        </w:rPr>
        <w:t>。</w:t>
      </w:r>
    </w:p>
    <w:p w14:paraId="72D9D56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关于监理人的监理权限：</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w:t>
      </w:r>
    </w:p>
    <w:p w14:paraId="4F39C3C6">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关于监理人在施工现场的办公场所、生活场所的提供和费用承担的约定：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3F22174F">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4.2 监理人员</w:t>
      </w:r>
    </w:p>
    <w:p w14:paraId="7C71DC0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总监理工程师：</w:t>
      </w:r>
    </w:p>
    <w:p w14:paraId="6778923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07111B3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职    务：</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4DB6176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监理工程师执业资格证书号：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7292DA0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47E6528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关于监理人的其他约定：</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07E3B5B5">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4.4 商定或确定</w:t>
      </w:r>
    </w:p>
    <w:p w14:paraId="0EF164BC">
      <w:pPr>
        <w:spacing w:line="360" w:lineRule="auto"/>
        <w:ind w:firstLine="480" w:firstLineChars="200"/>
        <w:rPr>
          <w:rFonts w:hint="eastAsia" w:ascii="宋体" w:hAnsi="宋体" w:eastAsia="宋体" w:cs="宋体"/>
          <w:color w:val="auto"/>
          <w:sz w:val="24"/>
          <w:szCs w:val="24"/>
        </w:rPr>
      </w:pPr>
      <w:bookmarkStart w:id="120" w:name="_Toc267251418"/>
      <w:r>
        <w:rPr>
          <w:rFonts w:hint="eastAsia" w:ascii="宋体" w:hAnsi="宋体" w:eastAsia="宋体" w:cs="宋体"/>
          <w:color w:val="auto"/>
          <w:sz w:val="24"/>
          <w:szCs w:val="24"/>
        </w:rPr>
        <w:t>在发包人和承包人不能通过协商达成一致意见时，发包人授权监理人对以下事项进行确定：</w:t>
      </w:r>
    </w:p>
    <w:p w14:paraId="49906F61">
      <w:pPr>
        <w:autoSpaceDE w:val="0"/>
        <w:autoSpaceDN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18270B8F">
      <w:pPr>
        <w:autoSpaceDE w:val="0"/>
        <w:autoSpaceDN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26B30BBF">
      <w:pPr>
        <w:autoSpaceDE w:val="0"/>
        <w:autoSpaceDN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7B783BC5">
      <w:pPr>
        <w:pStyle w:val="4"/>
        <w:spacing w:before="120" w:after="120" w:line="360" w:lineRule="auto"/>
        <w:rPr>
          <w:rFonts w:hint="eastAsia" w:ascii="宋体" w:hAnsi="宋体" w:eastAsia="宋体" w:cs="宋体"/>
          <w:b w:val="0"/>
          <w:color w:val="auto"/>
          <w:sz w:val="24"/>
          <w:szCs w:val="24"/>
        </w:rPr>
      </w:pPr>
      <w:bookmarkStart w:id="121" w:name="_Toc351203637"/>
      <w:r>
        <w:rPr>
          <w:rFonts w:hint="eastAsia" w:ascii="宋体" w:hAnsi="宋体" w:eastAsia="宋体" w:cs="宋体"/>
          <w:b w:val="0"/>
          <w:color w:val="auto"/>
          <w:sz w:val="24"/>
          <w:szCs w:val="24"/>
        </w:rPr>
        <w:t>5</w:t>
      </w:r>
      <w:bookmarkEnd w:id="120"/>
      <w:bookmarkStart w:id="122" w:name="_Toc296347162"/>
      <w:bookmarkStart w:id="123" w:name="_Toc297048349"/>
      <w:bookmarkStart w:id="124" w:name="_Toc292559367"/>
      <w:bookmarkStart w:id="125" w:name="_Toc292559872"/>
      <w:bookmarkStart w:id="126" w:name="_Toc296890991"/>
      <w:bookmarkStart w:id="127" w:name="_Toc296346664"/>
      <w:bookmarkStart w:id="128" w:name="_Toc297120463"/>
      <w:bookmarkStart w:id="129" w:name="_Toc296503163"/>
      <w:bookmarkStart w:id="130" w:name="_Toc296891203"/>
      <w:bookmarkStart w:id="131" w:name="_Toc296944502"/>
      <w:r>
        <w:rPr>
          <w:rFonts w:hint="eastAsia" w:ascii="宋体" w:hAnsi="宋体" w:eastAsia="宋体" w:cs="宋体"/>
          <w:b w:val="0"/>
          <w:color w:val="auto"/>
          <w:sz w:val="24"/>
          <w:szCs w:val="24"/>
        </w:rPr>
        <w:t>. 工程质量</w:t>
      </w:r>
      <w:bookmarkEnd w:id="121"/>
    </w:p>
    <w:p w14:paraId="0803E689">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5.1 质量要求</w:t>
      </w:r>
    </w:p>
    <w:p w14:paraId="232B6EE6">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5</w:t>
      </w:r>
      <w:bookmarkStart w:id="132" w:name="_Toc297123496"/>
      <w:bookmarkStart w:id="133" w:name="_Toc312677997"/>
      <w:bookmarkStart w:id="134" w:name="_Toc304295527"/>
      <w:bookmarkStart w:id="135" w:name="_Toc297216155"/>
      <w:bookmarkStart w:id="136" w:name="_Toc300934949"/>
      <w:bookmarkStart w:id="137" w:name="_Toc303539106"/>
      <w:bookmarkStart w:id="138" w:name="_Toc318581164"/>
      <w:r>
        <w:rPr>
          <w:rFonts w:hint="eastAsia" w:ascii="宋体" w:hAnsi="宋体" w:eastAsia="宋体" w:cs="宋体"/>
          <w:color w:val="auto"/>
          <w:sz w:val="24"/>
          <w:szCs w:val="24"/>
        </w:rPr>
        <w:t>.1.1 特殊质量标准和要求：</w:t>
      </w:r>
      <w:r>
        <w:rPr>
          <w:rFonts w:hint="eastAsia" w:ascii="宋体" w:hAnsi="宋体" w:eastAsia="宋体" w:cs="宋体"/>
          <w:color w:val="auto"/>
          <w:sz w:val="24"/>
          <w:szCs w:val="24"/>
          <w:u w:val="single"/>
        </w:rPr>
        <w:t xml:space="preserve">          按招标文件要求    </w:t>
      </w:r>
      <w:r>
        <w:rPr>
          <w:rFonts w:hint="eastAsia" w:ascii="宋体" w:hAnsi="宋体" w:eastAsia="宋体" w:cs="宋体"/>
          <w:color w:val="auto"/>
          <w:sz w:val="24"/>
          <w:szCs w:val="24"/>
        </w:rPr>
        <w:t>。</w:t>
      </w:r>
    </w:p>
    <w:p w14:paraId="5FA4AEC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关于工程奖项的约定：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47CDA3E6">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5.3 隐蔽工程检查</w:t>
      </w:r>
    </w:p>
    <w:p w14:paraId="7AC6AED2">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5.3.2承包人提前通知监理人隐蔽工程检查的期限的约定：</w:t>
      </w:r>
      <w:r>
        <w:rPr>
          <w:rFonts w:hint="eastAsia" w:ascii="宋体" w:hAnsi="宋体" w:eastAsia="宋体" w:cs="宋体"/>
          <w:color w:val="auto"/>
          <w:sz w:val="24"/>
          <w:szCs w:val="24"/>
          <w:u w:val="single"/>
        </w:rPr>
        <w:t xml:space="preserve"> 按通用条款执行  </w:t>
      </w:r>
      <w:r>
        <w:rPr>
          <w:rFonts w:hint="eastAsia" w:ascii="宋体" w:hAnsi="宋体" w:eastAsia="宋体" w:cs="宋体"/>
          <w:color w:val="auto"/>
          <w:sz w:val="24"/>
          <w:szCs w:val="24"/>
        </w:rPr>
        <w:t>。</w:t>
      </w:r>
    </w:p>
    <w:p w14:paraId="2FBE6ED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监理人不能按时进行检查时，应提前</w:t>
      </w:r>
      <w:r>
        <w:rPr>
          <w:rFonts w:hint="eastAsia" w:ascii="宋体" w:hAnsi="宋体" w:eastAsia="宋体" w:cs="宋体"/>
          <w:color w:val="auto"/>
          <w:sz w:val="24"/>
          <w:szCs w:val="24"/>
          <w:u w:val="single"/>
        </w:rPr>
        <w:t xml:space="preserve"> 24 </w:t>
      </w:r>
      <w:r>
        <w:rPr>
          <w:rFonts w:hint="eastAsia" w:ascii="宋体" w:hAnsi="宋体" w:eastAsia="宋体" w:cs="宋体"/>
          <w:color w:val="auto"/>
          <w:sz w:val="24"/>
          <w:szCs w:val="24"/>
        </w:rPr>
        <w:t>小时提交书面延期要求。</w:t>
      </w:r>
    </w:p>
    <w:p w14:paraId="67CC90C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关于延期最长不得超过：</w:t>
      </w:r>
      <w:r>
        <w:rPr>
          <w:rFonts w:hint="eastAsia" w:ascii="宋体" w:hAnsi="宋体" w:eastAsia="宋体" w:cs="宋体"/>
          <w:color w:val="auto"/>
          <w:sz w:val="24"/>
          <w:szCs w:val="24"/>
          <w:u w:val="single"/>
        </w:rPr>
        <w:t xml:space="preserve">   48   </w:t>
      </w:r>
      <w:r>
        <w:rPr>
          <w:rFonts w:hint="eastAsia" w:ascii="宋体" w:hAnsi="宋体" w:eastAsia="宋体" w:cs="宋体"/>
          <w:color w:val="auto"/>
          <w:sz w:val="24"/>
          <w:szCs w:val="24"/>
        </w:rPr>
        <w:t>小时。</w:t>
      </w:r>
    </w:p>
    <w:p w14:paraId="18E4CDAD">
      <w:pPr>
        <w:pStyle w:val="4"/>
        <w:spacing w:before="120" w:after="120" w:line="360" w:lineRule="auto"/>
        <w:rPr>
          <w:rFonts w:hint="eastAsia" w:ascii="宋体" w:hAnsi="宋体" w:eastAsia="宋体" w:cs="宋体"/>
          <w:b w:val="0"/>
          <w:color w:val="auto"/>
          <w:sz w:val="24"/>
          <w:szCs w:val="24"/>
        </w:rPr>
      </w:pPr>
      <w:bookmarkStart w:id="139" w:name="_Toc351203638"/>
      <w:r>
        <w:rPr>
          <w:rFonts w:hint="eastAsia" w:ascii="宋体" w:hAnsi="宋体" w:eastAsia="宋体" w:cs="宋体"/>
          <w:b w:val="0"/>
          <w:color w:val="auto"/>
          <w:sz w:val="24"/>
          <w:szCs w:val="24"/>
        </w:rPr>
        <w:t>6. 安全文明施工与环境保护</w:t>
      </w:r>
      <w:bookmarkEnd w:id="139"/>
    </w:p>
    <w:p w14:paraId="1C231F07">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6.1安全文明施工</w:t>
      </w:r>
    </w:p>
    <w:p w14:paraId="6E27D048">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6.1.1 项目安全生产的达标目标及相应事项的约定：</w:t>
      </w:r>
      <w:r>
        <w:rPr>
          <w:rFonts w:hint="eastAsia" w:ascii="宋体" w:hAnsi="宋体" w:eastAsia="宋体" w:cs="宋体"/>
          <w:color w:val="auto"/>
          <w:sz w:val="24"/>
          <w:szCs w:val="24"/>
          <w:u w:val="single"/>
        </w:rPr>
        <w:t>承包人应按国家和地方有关部门的规定，结合工程实际情况，制定安全施工管理规章，采用适当有效的防护措施，加强施工现场人员与机械设备的施工安全管理，对施工现场人员安全，以及防台、防火、防爆、防汛和防盗等采取严格的安全防护措施，承担安全施工责任和费用，并承担由于措施不力造成的事故责任和因此发生的费用</w:t>
      </w:r>
      <w:r>
        <w:rPr>
          <w:rFonts w:hint="eastAsia" w:ascii="宋体" w:hAnsi="宋体" w:eastAsia="宋体" w:cs="宋体"/>
          <w:color w:val="auto"/>
          <w:sz w:val="24"/>
          <w:szCs w:val="24"/>
        </w:rPr>
        <w:t>。</w:t>
      </w:r>
    </w:p>
    <w:p w14:paraId="5541B406">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6.1.4 关于治安保卫的特别约定：</w:t>
      </w:r>
      <w:r>
        <w:rPr>
          <w:rFonts w:hint="eastAsia" w:ascii="宋体" w:hAnsi="宋体" w:eastAsia="宋体" w:cs="宋体"/>
          <w:color w:val="auto"/>
          <w:sz w:val="24"/>
          <w:szCs w:val="24"/>
          <w:u w:val="single"/>
        </w:rPr>
        <w:t>承担施工安全保卫工作及非夜间施工照明</w:t>
      </w:r>
      <w:r>
        <w:rPr>
          <w:rFonts w:hint="eastAsia" w:ascii="宋体" w:hAnsi="宋体" w:eastAsia="宋体" w:cs="宋体"/>
          <w:color w:val="auto"/>
          <w:sz w:val="24"/>
          <w:szCs w:val="24"/>
        </w:rPr>
        <w:t>。</w:t>
      </w:r>
    </w:p>
    <w:p w14:paraId="22055015">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关于编制施工场地治安管理计划的约定：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138A2A2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6.1.5 文明施工</w:t>
      </w:r>
    </w:p>
    <w:p w14:paraId="270B1EDA">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合同当事人对文明施工的要求：</w:t>
      </w:r>
      <w:r>
        <w:rPr>
          <w:rFonts w:hint="eastAsia" w:ascii="宋体" w:hAnsi="宋体" w:eastAsia="宋体" w:cs="宋体"/>
          <w:color w:val="auto"/>
          <w:sz w:val="24"/>
          <w:szCs w:val="24"/>
          <w:u w:val="single"/>
        </w:rPr>
        <w:t xml:space="preserve">  承包人应负责整个场地的安全文明卫生管理，做到文明施工、保持施工场地清洁。本工程所存施工建筑垃圾应全部清运出现场。场地平整、场地道路、场地排水排污附属设施等，均由承包人自行负责施工施工费用均包括在合同总价中。本工程的施工过程中发生的各项清理费用、临时性收费、临时性占用场地费、临时设施费和不可预见费用，均包括在合同总价中</w:t>
      </w:r>
      <w:r>
        <w:rPr>
          <w:rFonts w:hint="eastAsia" w:ascii="宋体" w:hAnsi="宋体" w:eastAsia="宋体" w:cs="宋体"/>
          <w:color w:val="auto"/>
          <w:sz w:val="24"/>
          <w:szCs w:val="24"/>
        </w:rPr>
        <w:t>。</w:t>
      </w:r>
    </w:p>
    <w:p w14:paraId="7EA58AAC">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6.1.6 关于安全文明施工费支付比例和支付期限的约定：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bookmarkEnd w:id="132"/>
    <w:bookmarkEnd w:id="133"/>
    <w:bookmarkEnd w:id="134"/>
    <w:bookmarkEnd w:id="135"/>
    <w:bookmarkEnd w:id="136"/>
    <w:bookmarkEnd w:id="137"/>
    <w:bookmarkEnd w:id="138"/>
    <w:p w14:paraId="437798F0">
      <w:pPr>
        <w:pStyle w:val="4"/>
        <w:spacing w:before="120" w:after="120" w:line="360" w:lineRule="auto"/>
        <w:rPr>
          <w:rFonts w:hint="eastAsia" w:ascii="宋体" w:hAnsi="宋体" w:eastAsia="宋体" w:cs="宋体"/>
          <w:b w:val="0"/>
          <w:color w:val="auto"/>
          <w:sz w:val="24"/>
          <w:szCs w:val="24"/>
        </w:rPr>
      </w:pPr>
      <w:bookmarkStart w:id="140" w:name="_Toc351203639"/>
      <w:r>
        <w:rPr>
          <w:rFonts w:hint="eastAsia" w:ascii="宋体" w:hAnsi="宋体" w:eastAsia="宋体" w:cs="宋体"/>
          <w:b w:val="0"/>
          <w:color w:val="auto"/>
          <w:sz w:val="24"/>
          <w:szCs w:val="24"/>
        </w:rPr>
        <w:t>7. 工期和进度</w:t>
      </w:r>
      <w:bookmarkEnd w:id="140"/>
    </w:p>
    <w:p w14:paraId="019570E4">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7.1 施工组织设计</w:t>
      </w:r>
    </w:p>
    <w:p w14:paraId="19BF4CB3">
      <w:pPr>
        <w:autoSpaceDE w:val="0"/>
        <w:autoSpaceDN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7.1.1 合同当事人约定的施工组织设计应包括的其他内容：</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5D098FF0">
      <w:pPr>
        <w:autoSpaceDE w:val="0"/>
        <w:autoSpaceDN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7.1.2 施工组织设计的提交和修改</w:t>
      </w:r>
    </w:p>
    <w:p w14:paraId="469CEEC9">
      <w:pPr>
        <w:autoSpaceDE w:val="0"/>
        <w:autoSpaceDN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承包人提交详细施工组织设计的期限的约定：</w:t>
      </w:r>
      <w:r>
        <w:rPr>
          <w:rFonts w:hint="eastAsia" w:ascii="宋体" w:hAnsi="宋体" w:eastAsia="宋体" w:cs="宋体"/>
          <w:color w:val="auto"/>
          <w:sz w:val="24"/>
          <w:szCs w:val="24"/>
          <w:u w:val="single"/>
        </w:rPr>
        <w:t xml:space="preserve">  开工前一星期内提供施工组织设计方案和工程进度计划    </w:t>
      </w:r>
      <w:r>
        <w:rPr>
          <w:rFonts w:hint="eastAsia" w:ascii="宋体" w:hAnsi="宋体" w:eastAsia="宋体" w:cs="宋体"/>
          <w:color w:val="auto"/>
          <w:sz w:val="24"/>
          <w:szCs w:val="24"/>
        </w:rPr>
        <w:t>。</w:t>
      </w:r>
    </w:p>
    <w:p w14:paraId="1755548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发包人和监理人在收到详细的施工组织设计后确认或提出修改意见的期限：</w:t>
      </w:r>
      <w:r>
        <w:rPr>
          <w:rFonts w:hint="eastAsia" w:ascii="宋体" w:hAnsi="宋体" w:eastAsia="宋体" w:cs="宋体"/>
          <w:color w:val="auto"/>
          <w:sz w:val="24"/>
          <w:szCs w:val="24"/>
          <w:u w:val="single"/>
        </w:rPr>
        <w:t>接到相关材料后7天内予以回复</w:t>
      </w:r>
      <w:r>
        <w:rPr>
          <w:rFonts w:hint="eastAsia" w:ascii="宋体" w:hAnsi="宋体" w:eastAsia="宋体" w:cs="宋体"/>
          <w:color w:val="auto"/>
          <w:sz w:val="24"/>
          <w:szCs w:val="24"/>
        </w:rPr>
        <w:t>。</w:t>
      </w:r>
    </w:p>
    <w:p w14:paraId="1D0E2315">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141" w:name="_Toc312677479"/>
      <w:bookmarkStart w:id="142" w:name="_Toc312678005"/>
      <w:bookmarkStart w:id="143" w:name="_Toc300934966"/>
      <w:bookmarkStart w:id="144" w:name="_Toc303539123"/>
      <w:bookmarkStart w:id="145" w:name="_Toc297216173"/>
      <w:bookmarkStart w:id="146" w:name="_Toc304295541"/>
      <w:bookmarkStart w:id="147" w:name="_Toc297123514"/>
      <w:r>
        <w:rPr>
          <w:rFonts w:hint="eastAsia" w:ascii="宋体" w:hAnsi="宋体" w:eastAsia="宋体" w:cs="宋体"/>
          <w:color w:val="auto"/>
          <w:sz w:val="24"/>
          <w:szCs w:val="24"/>
        </w:rPr>
        <w:t>.2 施工进度计划</w:t>
      </w:r>
    </w:p>
    <w:p w14:paraId="4723532F">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7.2.2 施工进度计划的修订</w:t>
      </w:r>
    </w:p>
    <w:p w14:paraId="3AFFF35D">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发包人和监理人在收到修订的施工进度计划后确认或提出修改意见的期限：</w:t>
      </w:r>
      <w:r>
        <w:rPr>
          <w:rFonts w:hint="eastAsia" w:ascii="宋体" w:hAnsi="宋体" w:eastAsia="宋体" w:cs="宋体"/>
          <w:color w:val="auto"/>
          <w:sz w:val="24"/>
          <w:szCs w:val="24"/>
          <w:u w:val="single"/>
        </w:rPr>
        <w:t>接到相关材料后7天内予以回复</w:t>
      </w:r>
      <w:r>
        <w:rPr>
          <w:rFonts w:hint="eastAsia" w:ascii="宋体" w:hAnsi="宋体" w:eastAsia="宋体" w:cs="宋体"/>
          <w:color w:val="auto"/>
          <w:sz w:val="24"/>
          <w:szCs w:val="24"/>
        </w:rPr>
        <w:t>。</w:t>
      </w:r>
    </w:p>
    <w:p w14:paraId="4E47037C">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7.3 开工</w:t>
      </w:r>
    </w:p>
    <w:p w14:paraId="401252F5">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7.3.1 开工准备</w:t>
      </w:r>
    </w:p>
    <w:p w14:paraId="5A79CED4">
      <w:pPr>
        <w:spacing w:line="360" w:lineRule="auto"/>
        <w:ind w:firstLine="645"/>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关于承包人提交工程开工报审表的期限：</w:t>
      </w:r>
      <w:r>
        <w:rPr>
          <w:rFonts w:hint="eastAsia" w:ascii="宋体" w:hAnsi="宋体" w:eastAsia="宋体" w:cs="宋体"/>
          <w:color w:val="auto"/>
          <w:sz w:val="24"/>
          <w:szCs w:val="24"/>
          <w:u w:val="single"/>
        </w:rPr>
        <w:t>本合同签订后7天内</w:t>
      </w:r>
      <w:r>
        <w:rPr>
          <w:rFonts w:hint="eastAsia" w:ascii="宋体" w:hAnsi="宋体" w:eastAsia="宋体" w:cs="宋体"/>
          <w:color w:val="auto"/>
          <w:sz w:val="24"/>
          <w:szCs w:val="24"/>
        </w:rPr>
        <w:t>。</w:t>
      </w:r>
    </w:p>
    <w:p w14:paraId="7566C947">
      <w:pPr>
        <w:spacing w:line="360" w:lineRule="auto"/>
        <w:ind w:firstLine="645"/>
        <w:jc w:val="left"/>
        <w:rPr>
          <w:rFonts w:hint="eastAsia" w:ascii="宋体" w:hAnsi="宋体" w:eastAsia="宋体" w:cs="宋体"/>
          <w:color w:val="auto"/>
          <w:sz w:val="24"/>
          <w:szCs w:val="24"/>
        </w:rPr>
      </w:pPr>
      <w:r>
        <w:rPr>
          <w:rFonts w:hint="eastAsia" w:ascii="宋体" w:hAnsi="宋体" w:eastAsia="宋体" w:cs="宋体"/>
          <w:color w:val="auto"/>
          <w:sz w:val="24"/>
          <w:szCs w:val="24"/>
        </w:rPr>
        <w:t>关于发包人应完成的其他开工准备工作及期限：</w:t>
      </w:r>
      <w:r>
        <w:rPr>
          <w:rFonts w:hint="eastAsia" w:ascii="宋体" w:hAnsi="宋体" w:eastAsia="宋体" w:cs="宋体"/>
          <w:color w:val="auto"/>
          <w:sz w:val="24"/>
          <w:szCs w:val="24"/>
          <w:u w:val="single"/>
        </w:rPr>
        <w:t xml:space="preserve"> 本合同签订后30天内  </w:t>
      </w:r>
      <w:r>
        <w:rPr>
          <w:rFonts w:hint="eastAsia" w:ascii="宋体" w:hAnsi="宋体" w:eastAsia="宋体" w:cs="宋体"/>
          <w:color w:val="auto"/>
          <w:sz w:val="24"/>
          <w:szCs w:val="24"/>
        </w:rPr>
        <w:t>。</w:t>
      </w:r>
    </w:p>
    <w:p w14:paraId="75F3FB02">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关于承包人应完成的其他开工准备工作及期限：</w:t>
      </w:r>
      <w:r>
        <w:rPr>
          <w:rFonts w:hint="eastAsia" w:ascii="宋体" w:hAnsi="宋体" w:eastAsia="宋体" w:cs="宋体"/>
          <w:color w:val="auto"/>
          <w:sz w:val="24"/>
          <w:szCs w:val="24"/>
          <w:u w:val="single"/>
        </w:rPr>
        <w:t xml:space="preserve"> “五小”等工程必须在本合同签订后7天内动工。 </w:t>
      </w:r>
    </w:p>
    <w:p w14:paraId="2243FB5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7.3.2开工通知</w:t>
      </w:r>
    </w:p>
    <w:p w14:paraId="624B185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因发包人原因造成监理人未能在计划开工日期之日起</w:t>
      </w:r>
      <w:r>
        <w:rPr>
          <w:rFonts w:hint="eastAsia" w:ascii="宋体" w:hAnsi="宋体" w:eastAsia="宋体" w:cs="宋体"/>
          <w:color w:val="auto"/>
          <w:sz w:val="24"/>
          <w:szCs w:val="24"/>
          <w:u w:val="single"/>
        </w:rPr>
        <w:t xml:space="preserve"> 90 </w:t>
      </w:r>
      <w:r>
        <w:rPr>
          <w:rFonts w:hint="eastAsia" w:ascii="宋体" w:hAnsi="宋体" w:eastAsia="宋体" w:cs="宋体"/>
          <w:color w:val="auto"/>
          <w:sz w:val="24"/>
          <w:szCs w:val="24"/>
        </w:rPr>
        <w:t>天内发出开工通知的，承包人有权提出价格调整要求，或者解除合同。</w:t>
      </w:r>
    </w:p>
    <w:bookmarkEnd w:id="141"/>
    <w:bookmarkEnd w:id="142"/>
    <w:bookmarkEnd w:id="143"/>
    <w:bookmarkEnd w:id="144"/>
    <w:bookmarkEnd w:id="145"/>
    <w:bookmarkEnd w:id="146"/>
    <w:bookmarkEnd w:id="147"/>
    <w:p w14:paraId="56CE8B72">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7.4 测量放线</w:t>
      </w:r>
    </w:p>
    <w:p w14:paraId="761D0440">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7.4.1发包人通过监理人向承包人提供测量基准点、基准线和水准点及其书面资料的期限：</w:t>
      </w:r>
      <w:r>
        <w:rPr>
          <w:rFonts w:hint="eastAsia" w:ascii="宋体" w:hAnsi="宋体" w:eastAsia="宋体" w:cs="宋体"/>
          <w:color w:val="auto"/>
          <w:sz w:val="24"/>
          <w:szCs w:val="24"/>
          <w:u w:val="single"/>
        </w:rPr>
        <w:t xml:space="preserve"> 发包人在工程开工前7天内提供  </w:t>
      </w:r>
      <w:r>
        <w:rPr>
          <w:rFonts w:hint="eastAsia" w:ascii="宋体" w:hAnsi="宋体" w:eastAsia="宋体" w:cs="宋体"/>
          <w:color w:val="auto"/>
          <w:sz w:val="24"/>
          <w:szCs w:val="24"/>
        </w:rPr>
        <w:t>。</w:t>
      </w:r>
    </w:p>
    <w:p w14:paraId="35FCF94F">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148" w:name="_Toc303539125"/>
      <w:bookmarkStart w:id="149" w:name="_Toc312678010"/>
      <w:bookmarkStart w:id="150" w:name="_Toc312677484"/>
      <w:bookmarkStart w:id="151" w:name="_Toc300934968"/>
      <w:bookmarkStart w:id="152" w:name="_Toc304295546"/>
      <w:bookmarkStart w:id="153" w:name="_Toc297216175"/>
      <w:bookmarkStart w:id="154" w:name="_Toc297123516"/>
      <w:r>
        <w:rPr>
          <w:rFonts w:hint="eastAsia" w:ascii="宋体" w:hAnsi="宋体" w:eastAsia="宋体" w:cs="宋体"/>
          <w:color w:val="auto"/>
          <w:sz w:val="24"/>
          <w:szCs w:val="24"/>
        </w:rPr>
        <w:t>.5 工期延误</w:t>
      </w:r>
    </w:p>
    <w:bookmarkEnd w:id="148"/>
    <w:bookmarkEnd w:id="149"/>
    <w:bookmarkEnd w:id="150"/>
    <w:bookmarkEnd w:id="151"/>
    <w:bookmarkEnd w:id="152"/>
    <w:bookmarkEnd w:id="153"/>
    <w:bookmarkEnd w:id="154"/>
    <w:p w14:paraId="016B030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7.5.1 因发包人原因导致工期延误</w:t>
      </w:r>
    </w:p>
    <w:p w14:paraId="2341A1E5">
      <w:pPr>
        <w:spacing w:line="360" w:lineRule="auto"/>
        <w:ind w:firstLine="360" w:firstLineChars="15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（7）因发包人原因导致工期延误的其他情形：</w:t>
      </w:r>
    </w:p>
    <w:p w14:paraId="09613CF9">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 xml:space="preserve">(1)提供的图纸存在错误导致致使施工不能正常进行； </w:t>
      </w:r>
    </w:p>
    <w:p w14:paraId="177FC92A">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(2)变更图纸导致致使施工不能正常进行；</w:t>
      </w:r>
    </w:p>
    <w:p w14:paraId="160DE150">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(3)提供的工程地质资料与实际情况存在误差导致承包人致使施工不能正常进行；</w:t>
      </w:r>
    </w:p>
    <w:p w14:paraId="5CA92DE4">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(4)发包人或监理人未按合同约定提供所需指令、批准等，致使施工不能正常进行；</w:t>
      </w:r>
    </w:p>
    <w:p w14:paraId="65F1063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155" w:name="_Toc312677486"/>
      <w:bookmarkStart w:id="156" w:name="_Toc318581169"/>
      <w:bookmarkStart w:id="157" w:name="_Toc312678012"/>
      <w:bookmarkStart w:id="158" w:name="_Toc304295548"/>
      <w:bookmarkStart w:id="159" w:name="_Toc300934970"/>
      <w:bookmarkStart w:id="160" w:name="_Toc297216177"/>
      <w:bookmarkStart w:id="161" w:name="_Toc297123518"/>
      <w:bookmarkStart w:id="162" w:name="_Toc303539127"/>
      <w:r>
        <w:rPr>
          <w:rFonts w:hint="eastAsia" w:ascii="宋体" w:hAnsi="宋体" w:eastAsia="宋体" w:cs="宋体"/>
          <w:color w:val="auto"/>
          <w:sz w:val="24"/>
          <w:szCs w:val="24"/>
        </w:rPr>
        <w:t>.5.2 因承包人原因导致工期延误</w:t>
      </w:r>
    </w:p>
    <w:bookmarkEnd w:id="155"/>
    <w:bookmarkEnd w:id="156"/>
    <w:bookmarkEnd w:id="157"/>
    <w:p w14:paraId="7C683FCD">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因</w:t>
      </w:r>
      <w:bookmarkStart w:id="163" w:name="_Toc312677487"/>
      <w:bookmarkStart w:id="164" w:name="_Toc312678013"/>
      <w:bookmarkStart w:id="165" w:name="_Toc318581170"/>
      <w:r>
        <w:rPr>
          <w:rFonts w:hint="eastAsia" w:ascii="宋体" w:hAnsi="宋体" w:eastAsia="宋体" w:cs="宋体"/>
          <w:color w:val="auto"/>
          <w:sz w:val="24"/>
          <w:szCs w:val="24"/>
        </w:rPr>
        <w:t>承包人原因造成工期延误，逾期竣工违约金的计算方法为：</w:t>
      </w:r>
    </w:p>
    <w:p w14:paraId="597B6555">
      <w:pPr>
        <w:spacing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shd w:val="clear" w:color="auto" w:fill="auto"/>
        </w:rPr>
        <w:t>因承包人原因造成工期延误，逾期竣工违约金的计算方法为：若承包人不能在合同工期内完成工程施工的，每延误一天，应向发包人支付逾期竣工违约金</w:t>
      </w:r>
      <w:r>
        <w:rPr>
          <w:rFonts w:hint="eastAsia" w:ascii="宋体" w:hAnsi="宋体" w:eastAsia="宋体" w:cs="宋体"/>
          <w:color w:val="auto"/>
          <w:sz w:val="24"/>
          <w:szCs w:val="24"/>
          <w:u w:val="single"/>
          <w:shd w:val="clear" w:color="auto" w:fill="auto"/>
          <w:lang w:val="en-US" w:eastAsia="zh-CN"/>
        </w:rPr>
        <w:t>30000</w:t>
      </w:r>
      <w:r>
        <w:rPr>
          <w:rFonts w:hint="eastAsia" w:ascii="宋体" w:hAnsi="宋体" w:eastAsia="宋体" w:cs="宋体"/>
          <w:color w:val="auto"/>
          <w:sz w:val="24"/>
          <w:szCs w:val="24"/>
          <w:u w:val="single"/>
          <w:shd w:val="clear" w:color="auto" w:fill="auto"/>
        </w:rPr>
        <w:t>元</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bookmarkEnd w:id="158"/>
      <w:bookmarkEnd w:id="159"/>
      <w:bookmarkEnd w:id="160"/>
      <w:bookmarkEnd w:id="161"/>
      <w:bookmarkEnd w:id="162"/>
      <w:bookmarkEnd w:id="163"/>
      <w:bookmarkEnd w:id="164"/>
    </w:p>
    <w:bookmarkEnd w:id="165"/>
    <w:p w14:paraId="1AAC5B85">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因承包人原因造成工期延误，逾</w:t>
      </w:r>
      <w:bookmarkStart w:id="166" w:name="_Toc312678014"/>
      <w:bookmarkStart w:id="167" w:name="_Toc318581171"/>
      <w:r>
        <w:rPr>
          <w:rFonts w:hint="eastAsia" w:ascii="宋体" w:hAnsi="宋体" w:eastAsia="宋体" w:cs="宋体"/>
          <w:color w:val="auto"/>
          <w:sz w:val="24"/>
          <w:szCs w:val="24"/>
        </w:rPr>
        <w:t>期竣工违约金的上限：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u w:val="single"/>
        </w:rPr>
        <w:t>合同价的10%</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166"/>
    <w:bookmarkEnd w:id="167"/>
    <w:p w14:paraId="5D82CD54">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168" w:name="_Toc297216178"/>
      <w:bookmarkStart w:id="169" w:name="_Toc312678015"/>
      <w:bookmarkStart w:id="170" w:name="_Toc304295549"/>
      <w:bookmarkStart w:id="171" w:name="_Toc300934971"/>
      <w:bookmarkStart w:id="172" w:name="_Toc297123519"/>
      <w:bookmarkStart w:id="173" w:name="_Toc303539128"/>
      <w:r>
        <w:rPr>
          <w:rFonts w:hint="eastAsia" w:ascii="宋体" w:hAnsi="宋体" w:eastAsia="宋体" w:cs="宋体"/>
          <w:color w:val="auto"/>
          <w:sz w:val="24"/>
          <w:szCs w:val="24"/>
        </w:rPr>
        <w:t>.6 不</w:t>
      </w:r>
      <w:bookmarkEnd w:id="168"/>
      <w:bookmarkEnd w:id="169"/>
      <w:bookmarkEnd w:id="170"/>
      <w:bookmarkEnd w:id="171"/>
      <w:bookmarkEnd w:id="172"/>
      <w:bookmarkEnd w:id="173"/>
      <w:r>
        <w:rPr>
          <w:rFonts w:hint="eastAsia" w:ascii="宋体" w:hAnsi="宋体" w:eastAsia="宋体" w:cs="宋体"/>
          <w:color w:val="auto"/>
          <w:sz w:val="24"/>
          <w:szCs w:val="24"/>
        </w:rPr>
        <w:t>利物质条件</w:t>
      </w:r>
    </w:p>
    <w:p w14:paraId="23C162CC">
      <w:pPr>
        <w:spacing w:line="360" w:lineRule="auto"/>
        <w:jc w:val="left"/>
        <w:rPr>
          <w:rFonts w:hint="eastAsia" w:ascii="宋体" w:hAnsi="宋体" w:eastAsia="宋体" w:cs="宋体"/>
          <w:color w:val="auto"/>
          <w:sz w:val="24"/>
          <w:szCs w:val="24"/>
        </w:rPr>
      </w:pPr>
      <w:bookmarkStart w:id="174" w:name="_Toc304295550"/>
      <w:bookmarkStart w:id="175" w:name="_Toc300934972"/>
      <w:bookmarkStart w:id="176" w:name="_Toc303539129"/>
      <w:bookmarkStart w:id="177" w:name="_Toc318581172"/>
      <w:bookmarkStart w:id="178" w:name="_Toc312678016"/>
      <w:bookmarkStart w:id="179" w:name="_Toc297216179"/>
      <w:bookmarkStart w:id="180" w:name="_Toc297123520"/>
      <w:r>
        <w:rPr>
          <w:rFonts w:hint="eastAsia" w:ascii="宋体" w:hAnsi="宋体" w:eastAsia="宋体" w:cs="宋体"/>
          <w:color w:val="auto"/>
          <w:sz w:val="24"/>
          <w:szCs w:val="24"/>
        </w:rPr>
        <w:t>不利物质条件的其他情形和有关约定：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bookmarkEnd w:id="174"/>
    <w:bookmarkEnd w:id="175"/>
    <w:bookmarkEnd w:id="176"/>
    <w:bookmarkEnd w:id="177"/>
    <w:bookmarkEnd w:id="178"/>
    <w:bookmarkEnd w:id="179"/>
    <w:bookmarkEnd w:id="180"/>
    <w:p w14:paraId="2400DA80">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181" w:name="_Toc300934973"/>
      <w:bookmarkStart w:id="182" w:name="_Toc297216180"/>
      <w:bookmarkStart w:id="183" w:name="_Toc297123521"/>
      <w:bookmarkStart w:id="184" w:name="_Toc303539130"/>
      <w:bookmarkStart w:id="185" w:name="_Toc312678017"/>
      <w:bookmarkStart w:id="186" w:name="_Toc304295551"/>
      <w:r>
        <w:rPr>
          <w:rFonts w:hint="eastAsia" w:ascii="宋体" w:hAnsi="宋体" w:eastAsia="宋体" w:cs="宋体"/>
          <w:color w:val="auto"/>
          <w:sz w:val="24"/>
          <w:szCs w:val="24"/>
        </w:rPr>
        <w:t>.7异常恶劣的气候条件</w:t>
      </w:r>
    </w:p>
    <w:bookmarkEnd w:id="181"/>
    <w:bookmarkEnd w:id="182"/>
    <w:bookmarkEnd w:id="183"/>
    <w:bookmarkEnd w:id="184"/>
    <w:bookmarkEnd w:id="185"/>
    <w:bookmarkEnd w:id="186"/>
    <w:p w14:paraId="25FED36A">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发包人和承包人同意以下情形视为异常恶劣的气候条件：</w:t>
      </w:r>
    </w:p>
    <w:p w14:paraId="49C56F0F">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 xml:space="preserve">   烈度7度以上地震、8级以上（不含8级）台风、日雨量60ｍｍ以上暴雨，按气象、地震部门公布为准：</w:t>
      </w:r>
    </w:p>
    <w:p w14:paraId="43B9645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5CC1790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7F94530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7.8承包人可以顺延工期的其他情况</w:t>
      </w:r>
    </w:p>
    <w:p w14:paraId="6D318DE9">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(1)24小时内停水、停电累计超过8小时；</w:t>
      </w:r>
    </w:p>
    <w:p w14:paraId="6DACEF01">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 xml:space="preserve">(2)发生合同争议时,调解部门、仲裁机构、法院要求停工的； </w:t>
      </w:r>
    </w:p>
    <w:p w14:paraId="2AFB1AB7">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(3)政府部门通知停工的或上级主管部门检查等原因车辆不能上路造成停工的经监理确认的；</w:t>
      </w:r>
    </w:p>
    <w:p w14:paraId="60CB1154">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(4)因设计变更图纸修改造成的工期延误的</w:t>
      </w:r>
    </w:p>
    <w:p w14:paraId="4BF914E4">
      <w:pPr>
        <w:spacing w:line="360" w:lineRule="auto"/>
        <w:ind w:firstLine="360" w:firstLineChars="150"/>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（5）发包人、承包人双方共同协商认为应工期顺延的其他情况。</w:t>
      </w:r>
    </w:p>
    <w:p w14:paraId="4107682F">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7.9 提前竣工的奖励</w:t>
      </w:r>
    </w:p>
    <w:p w14:paraId="5D9D088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7.9.2提前竣工的奖励：</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493202AE">
      <w:pPr>
        <w:pStyle w:val="4"/>
        <w:spacing w:before="120" w:after="120" w:line="360" w:lineRule="auto"/>
        <w:rPr>
          <w:rFonts w:hint="eastAsia" w:ascii="宋体" w:hAnsi="宋体" w:eastAsia="宋体" w:cs="宋体"/>
          <w:b w:val="0"/>
          <w:color w:val="auto"/>
          <w:sz w:val="24"/>
          <w:szCs w:val="24"/>
        </w:rPr>
      </w:pPr>
      <w:bookmarkStart w:id="187" w:name="_Toc351203640"/>
      <w:r>
        <w:rPr>
          <w:rFonts w:hint="eastAsia" w:ascii="宋体" w:hAnsi="宋体" w:eastAsia="宋体" w:cs="宋体"/>
          <w:b w:val="0"/>
          <w:color w:val="auto"/>
          <w:sz w:val="24"/>
          <w:szCs w:val="24"/>
        </w:rPr>
        <w:t>8. 材料与设备</w:t>
      </w:r>
      <w:bookmarkEnd w:id="187"/>
    </w:p>
    <w:bookmarkEnd w:id="122"/>
    <w:bookmarkEnd w:id="123"/>
    <w:bookmarkEnd w:id="124"/>
    <w:bookmarkEnd w:id="125"/>
    <w:bookmarkEnd w:id="126"/>
    <w:bookmarkEnd w:id="127"/>
    <w:bookmarkEnd w:id="128"/>
    <w:bookmarkEnd w:id="129"/>
    <w:bookmarkEnd w:id="130"/>
    <w:bookmarkEnd w:id="131"/>
    <w:p w14:paraId="5A5CF8F8">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w:t>
      </w:r>
      <w:bookmarkStart w:id="188" w:name="_Toc303539136"/>
      <w:bookmarkStart w:id="189" w:name="_Toc297123527"/>
      <w:bookmarkStart w:id="190" w:name="_Toc312678019"/>
      <w:bookmarkStart w:id="191" w:name="_Toc296346668"/>
      <w:bookmarkStart w:id="192" w:name="_Toc312677493"/>
      <w:bookmarkStart w:id="193" w:name="_Toc300934979"/>
      <w:bookmarkStart w:id="194" w:name="_Toc296891207"/>
      <w:bookmarkStart w:id="195" w:name="_Toc296503167"/>
      <w:bookmarkStart w:id="196" w:name="_Toc297216186"/>
      <w:bookmarkStart w:id="197" w:name="_Toc296944506"/>
      <w:bookmarkStart w:id="198" w:name="_Toc297120467"/>
      <w:bookmarkStart w:id="199" w:name="_Toc296890995"/>
      <w:bookmarkStart w:id="200" w:name="_Toc292559372"/>
      <w:bookmarkStart w:id="201" w:name="_Toc292559877"/>
      <w:bookmarkStart w:id="202" w:name="_Toc296347166"/>
      <w:bookmarkStart w:id="203" w:name="_Toc297048353"/>
      <w:bookmarkStart w:id="204" w:name="_Toc304295556"/>
      <w:bookmarkStart w:id="205" w:name="_Toc280868654"/>
      <w:bookmarkStart w:id="206" w:name="_Toc280868655"/>
      <w:bookmarkStart w:id="207" w:name="_Toc267251424"/>
      <w:bookmarkStart w:id="208" w:name="_Toc280868656"/>
      <w:r>
        <w:rPr>
          <w:rFonts w:hint="eastAsia" w:ascii="宋体" w:hAnsi="宋体" w:eastAsia="宋体" w:cs="宋体"/>
          <w:color w:val="auto"/>
          <w:sz w:val="24"/>
          <w:szCs w:val="24"/>
        </w:rPr>
        <w:t>.4材料与工程设备的保管与使用</w:t>
      </w:r>
    </w:p>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14:paraId="2489D4D9">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8</w:t>
      </w:r>
      <w:bookmarkStart w:id="209" w:name="_Toc292559878"/>
      <w:bookmarkStart w:id="210" w:name="_Toc292559373"/>
      <w:bookmarkStart w:id="211" w:name="_Toc296890996"/>
      <w:bookmarkStart w:id="212" w:name="_Toc303539137"/>
      <w:bookmarkStart w:id="213" w:name="_Toc297123528"/>
      <w:bookmarkStart w:id="214" w:name="_Toc296891208"/>
      <w:bookmarkStart w:id="215" w:name="_Toc296347167"/>
      <w:bookmarkStart w:id="216" w:name="_Toc312678020"/>
      <w:bookmarkStart w:id="217" w:name="_Toc296944507"/>
      <w:bookmarkStart w:id="218" w:name="_Toc300934980"/>
      <w:bookmarkStart w:id="219" w:name="_Toc297120468"/>
      <w:bookmarkStart w:id="220" w:name="_Toc304295557"/>
      <w:bookmarkStart w:id="221" w:name="_Toc296503168"/>
      <w:bookmarkStart w:id="222" w:name="_Toc318581173"/>
      <w:bookmarkStart w:id="223" w:name="_Toc297216187"/>
      <w:bookmarkStart w:id="224" w:name="_Toc296346669"/>
      <w:bookmarkStart w:id="225" w:name="_Toc312677494"/>
      <w:bookmarkStart w:id="226" w:name="_Toc297048354"/>
      <w:r>
        <w:rPr>
          <w:rFonts w:hint="eastAsia" w:ascii="宋体" w:hAnsi="宋体" w:eastAsia="宋体" w:cs="宋体"/>
          <w:color w:val="auto"/>
          <w:sz w:val="24"/>
          <w:szCs w:val="24"/>
        </w:rPr>
        <w:t>.4.1发包人供应的材料设备的保管费用的承担：</w:t>
      </w:r>
      <w:r>
        <w:rPr>
          <w:rFonts w:hint="eastAsia" w:ascii="宋体" w:hAnsi="宋体" w:eastAsia="宋体" w:cs="宋体"/>
          <w:color w:val="auto"/>
          <w:sz w:val="24"/>
          <w:szCs w:val="24"/>
          <w:u w:val="single"/>
        </w:rPr>
        <w:t xml:space="preserve">  由承包人承担  </w:t>
      </w:r>
      <w:r>
        <w:rPr>
          <w:rFonts w:hint="eastAsia" w:ascii="宋体" w:hAnsi="宋体" w:eastAsia="宋体" w:cs="宋体"/>
          <w:color w:val="auto"/>
          <w:sz w:val="24"/>
          <w:szCs w:val="24"/>
        </w:rPr>
        <w:t>。</w:t>
      </w:r>
      <w:bookmarkEnd w:id="209"/>
      <w:bookmarkEnd w:id="210"/>
    </w:p>
    <w:p w14:paraId="6C824796">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8.6 样品</w:t>
      </w:r>
    </w:p>
    <w:p w14:paraId="7A783C96">
      <w:pPr>
        <w:autoSpaceDE w:val="0"/>
        <w:autoSpaceDN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8.6.1</w:t>
      </w:r>
      <w:r>
        <w:rPr>
          <w:rFonts w:hint="eastAsia" w:ascii="宋体" w:hAnsi="宋体" w:eastAsia="宋体" w:cs="宋体"/>
          <w:color w:val="auto"/>
          <w:sz w:val="24"/>
          <w:szCs w:val="24"/>
        </w:rPr>
        <w:tab/>
      </w:r>
      <w:r>
        <w:rPr>
          <w:rFonts w:hint="eastAsia" w:ascii="宋体" w:hAnsi="宋体" w:eastAsia="宋体" w:cs="宋体"/>
          <w:color w:val="auto"/>
          <w:sz w:val="24"/>
          <w:szCs w:val="24"/>
        </w:rPr>
        <w:t>样品的报送与封存</w:t>
      </w:r>
    </w:p>
    <w:p w14:paraId="0D7A6B60">
      <w:pPr>
        <w:autoSpaceDE w:val="0"/>
        <w:autoSpaceDN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需要承包人报送样品的材料或工程设备，样品的种类、名称、规格、数量要求：</w:t>
      </w:r>
      <w:r>
        <w:rPr>
          <w:rFonts w:hint="eastAsia" w:ascii="宋体" w:hAnsi="宋体" w:eastAsia="宋体" w:cs="宋体"/>
          <w:color w:val="auto"/>
          <w:sz w:val="24"/>
          <w:szCs w:val="24"/>
          <w:u w:val="single"/>
        </w:rPr>
        <w:t xml:space="preserve">   按相关规定执行   </w:t>
      </w:r>
      <w:r>
        <w:rPr>
          <w:rFonts w:hint="eastAsia" w:ascii="宋体" w:hAnsi="宋体" w:eastAsia="宋体" w:cs="宋体"/>
          <w:color w:val="auto"/>
          <w:sz w:val="24"/>
          <w:szCs w:val="24"/>
        </w:rPr>
        <w:t>。</w:t>
      </w:r>
    </w:p>
    <w:p w14:paraId="0649F6D8">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8.8 施工设备和临时设施</w:t>
      </w:r>
    </w:p>
    <w:p w14:paraId="342B0828">
      <w:pPr>
        <w:autoSpaceDE w:val="0"/>
        <w:autoSpaceDN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8.8.1 承包人提供的施工设备和临时设施</w:t>
      </w:r>
    </w:p>
    <w:p w14:paraId="20059595">
      <w:pPr>
        <w:autoSpaceDE w:val="0"/>
        <w:autoSpaceDN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关于修建临时设施费用承担的约定：</w:t>
      </w:r>
      <w:r>
        <w:rPr>
          <w:rFonts w:hint="eastAsia" w:ascii="宋体" w:hAnsi="宋体" w:eastAsia="宋体" w:cs="宋体"/>
          <w:color w:val="auto"/>
          <w:sz w:val="24"/>
          <w:szCs w:val="24"/>
          <w:highlight w:val="none"/>
          <w:u w:val="single"/>
        </w:rPr>
        <w:t xml:space="preserve">  发包人应办理临时变压器及水立户的相关手续,临时变压器费用、安装费和水立户费、水立户安装费由招标人支付。使用过程中的费用及设施保管责任及安全管理责任均由承包人承担 </w:t>
      </w:r>
      <w:r>
        <w:rPr>
          <w:rFonts w:hint="eastAsia" w:ascii="宋体" w:hAnsi="宋体" w:eastAsia="宋体" w:cs="宋体"/>
          <w:color w:val="auto"/>
          <w:sz w:val="24"/>
          <w:szCs w:val="24"/>
          <w:highlight w:val="none"/>
        </w:rPr>
        <w:t>。</w:t>
      </w:r>
    </w:p>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14:paraId="52720F47">
      <w:pPr>
        <w:pStyle w:val="4"/>
        <w:spacing w:before="120" w:after="120" w:line="360" w:lineRule="auto"/>
        <w:rPr>
          <w:rFonts w:hint="eastAsia" w:ascii="宋体" w:hAnsi="宋体" w:eastAsia="宋体" w:cs="宋体"/>
          <w:b w:val="0"/>
          <w:color w:val="auto"/>
          <w:sz w:val="24"/>
          <w:szCs w:val="24"/>
        </w:rPr>
      </w:pPr>
      <w:bookmarkStart w:id="227" w:name="_Toc351203641"/>
      <w:r>
        <w:rPr>
          <w:rFonts w:hint="eastAsia" w:ascii="宋体" w:hAnsi="宋体" w:eastAsia="宋体" w:cs="宋体"/>
          <w:b w:val="0"/>
          <w:color w:val="auto"/>
          <w:sz w:val="24"/>
          <w:szCs w:val="24"/>
        </w:rPr>
        <w:t>9</w:t>
      </w:r>
      <w:bookmarkEnd w:id="206"/>
      <w:bookmarkEnd w:id="207"/>
      <w:bookmarkEnd w:id="208"/>
      <w:bookmarkStart w:id="228" w:name="_Toc303539139"/>
      <w:bookmarkStart w:id="229" w:name="_Toc300934982"/>
      <w:bookmarkStart w:id="230" w:name="_Toc312678021"/>
      <w:bookmarkStart w:id="231" w:name="_Toc304295559"/>
      <w:bookmarkStart w:id="232" w:name="_Toc297123533"/>
      <w:bookmarkStart w:id="233" w:name="_Toc312677495"/>
      <w:bookmarkStart w:id="234" w:name="_Toc297216192"/>
      <w:bookmarkStart w:id="235" w:name="_Toc296346674"/>
      <w:bookmarkStart w:id="236" w:name="_Toc292559378"/>
      <w:bookmarkStart w:id="237" w:name="_Toc296347172"/>
      <w:bookmarkStart w:id="238" w:name="_Toc267251428"/>
      <w:bookmarkStart w:id="239" w:name="_Toc296891213"/>
      <w:bookmarkStart w:id="240" w:name="_Toc296503173"/>
      <w:bookmarkStart w:id="241" w:name="_Toc292559883"/>
      <w:bookmarkStart w:id="242" w:name="_Toc297048359"/>
      <w:bookmarkStart w:id="243" w:name="_Toc267251427"/>
      <w:bookmarkStart w:id="244" w:name="_Toc297120473"/>
      <w:bookmarkStart w:id="245" w:name="_Toc296891001"/>
      <w:bookmarkStart w:id="246" w:name="_Toc296944512"/>
      <w:r>
        <w:rPr>
          <w:rFonts w:hint="eastAsia" w:ascii="宋体" w:hAnsi="宋体" w:eastAsia="宋体" w:cs="宋体"/>
          <w:b w:val="0"/>
          <w:color w:val="auto"/>
          <w:sz w:val="24"/>
          <w:szCs w:val="24"/>
        </w:rPr>
        <w:t>. 试验与检验</w:t>
      </w:r>
      <w:bookmarkEnd w:id="227"/>
    </w:p>
    <w:bookmarkEnd w:id="228"/>
    <w:bookmarkEnd w:id="229"/>
    <w:bookmarkEnd w:id="230"/>
    <w:bookmarkEnd w:id="231"/>
    <w:bookmarkEnd w:id="232"/>
    <w:bookmarkEnd w:id="233"/>
    <w:bookmarkEnd w:id="234"/>
    <w:p w14:paraId="7C962A97">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w:t>
      </w:r>
      <w:bookmarkStart w:id="247" w:name="_Toc312678022"/>
      <w:bookmarkStart w:id="248" w:name="_Toc312677496"/>
      <w:bookmarkStart w:id="249" w:name="_Toc300934983"/>
      <w:bookmarkStart w:id="250" w:name="_Toc303539140"/>
      <w:bookmarkStart w:id="251" w:name="_Toc304295560"/>
      <w:bookmarkStart w:id="252" w:name="_Toc297123534"/>
      <w:bookmarkStart w:id="253" w:name="_Toc297216193"/>
      <w:r>
        <w:rPr>
          <w:rFonts w:hint="eastAsia" w:ascii="宋体" w:hAnsi="宋体" w:eastAsia="宋体" w:cs="宋体"/>
          <w:color w:val="auto"/>
          <w:sz w:val="24"/>
          <w:szCs w:val="24"/>
        </w:rPr>
        <w:t>.1试验设备与试验人员</w:t>
      </w:r>
    </w:p>
    <w:bookmarkEnd w:id="247"/>
    <w:bookmarkEnd w:id="248"/>
    <w:bookmarkEnd w:id="249"/>
    <w:bookmarkEnd w:id="250"/>
    <w:bookmarkEnd w:id="251"/>
    <w:bookmarkEnd w:id="252"/>
    <w:bookmarkEnd w:id="253"/>
    <w:p w14:paraId="32CF289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9</w:t>
      </w:r>
      <w:bookmarkStart w:id="254" w:name="_Toc303539141"/>
      <w:bookmarkStart w:id="255" w:name="_Toc297123535"/>
      <w:bookmarkStart w:id="256" w:name="_Toc312678023"/>
      <w:bookmarkStart w:id="257" w:name="_Toc312677497"/>
      <w:bookmarkStart w:id="258" w:name="_Toc297216194"/>
      <w:bookmarkStart w:id="259" w:name="_Toc304295561"/>
      <w:bookmarkStart w:id="260" w:name="_Toc300934984"/>
      <w:bookmarkStart w:id="261" w:name="_Toc318581174"/>
      <w:r>
        <w:rPr>
          <w:rFonts w:hint="eastAsia" w:ascii="宋体" w:hAnsi="宋体" w:eastAsia="宋体" w:cs="宋体"/>
          <w:color w:val="auto"/>
          <w:sz w:val="24"/>
          <w:szCs w:val="24"/>
        </w:rPr>
        <w:t>.1.2 试验设备</w:t>
      </w:r>
    </w:p>
    <w:p w14:paraId="2E4F09FB">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施工现场需要配置的试验场所：</w:t>
      </w:r>
      <w:bookmarkEnd w:id="254"/>
      <w:bookmarkEnd w:id="255"/>
      <w:bookmarkEnd w:id="256"/>
      <w:bookmarkEnd w:id="257"/>
      <w:bookmarkEnd w:id="258"/>
      <w:bookmarkEnd w:id="259"/>
      <w:bookmarkEnd w:id="260"/>
      <w:bookmarkStart w:id="262" w:name="_Toc312678024"/>
      <w:bookmarkStart w:id="263" w:name="_Toc297216195"/>
      <w:bookmarkStart w:id="264" w:name="_Toc303539142"/>
      <w:bookmarkStart w:id="265" w:name="_Toc297123536"/>
      <w:bookmarkStart w:id="266" w:name="_Toc300934985"/>
      <w:bookmarkStart w:id="267" w:name="_Toc312677498"/>
      <w:bookmarkStart w:id="268" w:name="_Toc304295562"/>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w:t>
      </w:r>
    </w:p>
    <w:p w14:paraId="4B98B53A">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施工现场需要配备的试验设备：</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05FA4B6E">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施工现场需要具备的其他试验条件：</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229FDA61">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9.4 现场工艺试验 </w:t>
      </w:r>
    </w:p>
    <w:p w14:paraId="09535E7E">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现场工艺试验的有关约定：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bookmarkEnd w:id="261"/>
    <w:bookmarkEnd w:id="262"/>
    <w:bookmarkEnd w:id="263"/>
    <w:bookmarkEnd w:id="264"/>
    <w:bookmarkEnd w:id="265"/>
    <w:bookmarkEnd w:id="266"/>
    <w:bookmarkEnd w:id="267"/>
    <w:bookmarkEnd w:id="268"/>
    <w:p w14:paraId="678CE772">
      <w:pPr>
        <w:pStyle w:val="4"/>
        <w:spacing w:before="120" w:after="120" w:line="360" w:lineRule="auto"/>
        <w:rPr>
          <w:rFonts w:hint="eastAsia" w:ascii="宋体" w:hAnsi="宋体" w:eastAsia="宋体" w:cs="宋体"/>
          <w:b w:val="0"/>
          <w:color w:val="auto"/>
          <w:sz w:val="24"/>
          <w:szCs w:val="24"/>
        </w:rPr>
      </w:pPr>
      <w:bookmarkStart w:id="269" w:name="_Toc351203642"/>
      <w:r>
        <w:rPr>
          <w:rFonts w:hint="eastAsia" w:ascii="宋体" w:hAnsi="宋体" w:eastAsia="宋体" w:cs="宋体"/>
          <w:b w:val="0"/>
          <w:color w:val="auto"/>
          <w:sz w:val="24"/>
          <w:szCs w:val="24"/>
        </w:rPr>
        <w:t>1</w:t>
      </w:r>
      <w:bookmarkEnd w:id="235"/>
      <w:bookmarkEnd w:id="236"/>
      <w:bookmarkEnd w:id="237"/>
      <w:bookmarkEnd w:id="238"/>
      <w:bookmarkEnd w:id="239"/>
      <w:bookmarkEnd w:id="240"/>
      <w:bookmarkEnd w:id="241"/>
      <w:bookmarkEnd w:id="242"/>
      <w:bookmarkEnd w:id="243"/>
      <w:bookmarkEnd w:id="244"/>
      <w:bookmarkEnd w:id="245"/>
      <w:bookmarkEnd w:id="246"/>
      <w:bookmarkStart w:id="270" w:name="_Toc296503193"/>
      <w:bookmarkStart w:id="271" w:name="_Toc292559903"/>
      <w:bookmarkStart w:id="272" w:name="_Toc292559398"/>
      <w:bookmarkStart w:id="273" w:name="_Toc296347192"/>
      <w:bookmarkStart w:id="274" w:name="_Toc296346694"/>
      <w:bookmarkStart w:id="275" w:name="_Toc300934989"/>
      <w:bookmarkStart w:id="276" w:name="_Toc297048379"/>
      <w:bookmarkStart w:id="277" w:name="_Toc297123540"/>
      <w:bookmarkStart w:id="278" w:name="_Toc297120493"/>
      <w:bookmarkStart w:id="279" w:name="_Toc296944532"/>
      <w:bookmarkStart w:id="280" w:name="_Toc296891021"/>
      <w:bookmarkStart w:id="281" w:name="_Toc303539146"/>
      <w:bookmarkStart w:id="282" w:name="_Toc296891233"/>
      <w:bookmarkStart w:id="283" w:name="_Toc297216199"/>
      <w:bookmarkStart w:id="284" w:name="_Toc304295566"/>
      <w:bookmarkStart w:id="285" w:name="_Toc312678025"/>
      <w:bookmarkStart w:id="286" w:name="_Toc312677499"/>
      <w:bookmarkStart w:id="287" w:name="_Toc267251439"/>
      <w:bookmarkStart w:id="288" w:name="_Toc267251440"/>
      <w:bookmarkStart w:id="289" w:name="_Toc267251441"/>
      <w:bookmarkStart w:id="290" w:name="_Toc267251433"/>
      <w:bookmarkStart w:id="291" w:name="_Toc267251437"/>
      <w:bookmarkStart w:id="292" w:name="_Toc267251435"/>
      <w:bookmarkStart w:id="293" w:name="_Toc267251442"/>
      <w:r>
        <w:rPr>
          <w:rFonts w:hint="eastAsia" w:ascii="宋体" w:hAnsi="宋体" w:eastAsia="宋体" w:cs="宋体"/>
          <w:b w:val="0"/>
          <w:color w:val="auto"/>
          <w:sz w:val="24"/>
          <w:szCs w:val="24"/>
        </w:rPr>
        <w:t>0. 变更</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bookmarkEnd w:id="285"/>
    <w:bookmarkEnd w:id="286"/>
    <w:p w14:paraId="311EC7BC">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bookmarkStart w:id="294" w:name="_Toc292559904"/>
      <w:bookmarkStart w:id="295" w:name="_Toc297120494"/>
      <w:bookmarkStart w:id="296" w:name="_Toc296347193"/>
      <w:bookmarkStart w:id="297" w:name="_Toc296503194"/>
      <w:bookmarkStart w:id="298" w:name="_Toc304295567"/>
      <w:bookmarkStart w:id="299" w:name="_Toc292559399"/>
      <w:bookmarkStart w:id="300" w:name="_Toc296891022"/>
      <w:bookmarkStart w:id="301" w:name="_Toc300934990"/>
      <w:bookmarkStart w:id="302" w:name="_Toc303539147"/>
      <w:bookmarkStart w:id="303" w:name="_Toc296346695"/>
      <w:bookmarkStart w:id="304" w:name="_Toc297216200"/>
      <w:bookmarkStart w:id="305" w:name="_Toc297048380"/>
      <w:bookmarkStart w:id="306" w:name="_Toc312678026"/>
      <w:bookmarkStart w:id="307" w:name="_Toc296944533"/>
      <w:bookmarkStart w:id="308" w:name="_Toc297123541"/>
      <w:bookmarkStart w:id="309" w:name="_Toc296891234"/>
      <w:bookmarkStart w:id="310" w:name="_Toc312677500"/>
      <w:r>
        <w:rPr>
          <w:rFonts w:hint="eastAsia" w:ascii="宋体" w:hAnsi="宋体" w:eastAsia="宋体" w:cs="宋体"/>
          <w:color w:val="auto"/>
          <w:sz w:val="24"/>
          <w:szCs w:val="24"/>
        </w:rPr>
        <w:t>0.1变更的范围</w:t>
      </w:r>
    </w:p>
    <w:p w14:paraId="0D14C55D">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关于变更的范围的约定：</w:t>
      </w:r>
      <w:r>
        <w:rPr>
          <w:rFonts w:hint="eastAsia" w:ascii="宋体" w:hAnsi="宋体" w:eastAsia="宋体" w:cs="宋体"/>
          <w:color w:val="auto"/>
          <w:sz w:val="24"/>
          <w:szCs w:val="24"/>
          <w:u w:val="single"/>
        </w:rPr>
        <w:t xml:space="preserve">  发包人对工程、材料设备的规格、等级等进行变更的，也属于变更内容      </w:t>
      </w:r>
      <w:r>
        <w:rPr>
          <w:rFonts w:hint="eastAsia" w:ascii="宋体" w:hAnsi="宋体" w:eastAsia="宋体" w:cs="宋体"/>
          <w:color w:val="auto"/>
          <w:sz w:val="24"/>
          <w:szCs w:val="24"/>
        </w:rPr>
        <w:t>。</w:t>
      </w:r>
    </w:p>
    <w:p w14:paraId="379A5ACE">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10.4 变更估价</w:t>
      </w:r>
    </w:p>
    <w:p w14:paraId="7B10279E">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10.4.1 变更估价原则</w:t>
      </w:r>
    </w:p>
    <w:p w14:paraId="7A0FE861">
      <w:pPr>
        <w:autoSpaceDE w:val="0"/>
        <w:autoSpaceDN w:val="0"/>
        <w:spacing w:line="360" w:lineRule="auto"/>
        <w:ind w:firstLine="240" w:firstLineChars="1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关于变更估价的约定:</w:t>
      </w:r>
    </w:p>
    <w:p w14:paraId="376787BF">
      <w:pPr>
        <w:autoSpaceDE w:val="0"/>
        <w:autoSpaceDN w:val="0"/>
        <w:spacing w:line="360" w:lineRule="auto"/>
        <w:ind w:firstLine="240" w:firstLineChars="100"/>
        <w:jc w:val="left"/>
        <w:rPr>
          <w:rFonts w:hint="eastAsia" w:ascii="宋体" w:hAnsi="宋体" w:eastAsia="宋体" w:cs="宋体"/>
          <w:color w:val="auto"/>
          <w:sz w:val="24"/>
          <w:szCs w:val="28"/>
          <w:u w:val="single"/>
        </w:rPr>
      </w:pPr>
      <w:r>
        <w:rPr>
          <w:rFonts w:hint="eastAsia" w:ascii="宋体" w:hAnsi="宋体" w:eastAsia="宋体" w:cs="宋体"/>
          <w:color w:val="auto"/>
          <w:sz w:val="24"/>
          <w:szCs w:val="28"/>
          <w:u w:val="single"/>
        </w:rPr>
        <w:t>10.4.1.1 地质变化、非承包人原因的设计变更引起工程量增减的，增减工程量的单价确定：</w:t>
      </w:r>
    </w:p>
    <w:p w14:paraId="58A585BD">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color w:val="auto"/>
          <w:spacing w:val="0"/>
          <w:sz w:val="24"/>
        </w:rPr>
      </w:pPr>
      <w:r>
        <w:rPr>
          <w:rFonts w:hint="eastAsia" w:ascii="宋体" w:hAnsi="宋体" w:eastAsia="宋体" w:cs="宋体"/>
          <w:color w:val="auto"/>
          <w:spacing w:val="0"/>
          <w:sz w:val="24"/>
        </w:rPr>
        <w:t>1．在工程量清单内的项目发生工程量增加，其增加部分工程量的综合单价＝招标人工程预算价中的相应项目综合单价×（1－中标价降幅系数）</w:t>
      </w:r>
    </w:p>
    <w:p w14:paraId="53AB5176">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color w:val="auto"/>
          <w:spacing w:val="0"/>
          <w:sz w:val="24"/>
        </w:rPr>
      </w:pPr>
      <w:r>
        <w:rPr>
          <w:rFonts w:hint="eastAsia" w:ascii="宋体" w:hAnsi="宋体" w:eastAsia="宋体" w:cs="宋体"/>
          <w:color w:val="auto"/>
          <w:spacing w:val="0"/>
          <w:sz w:val="24"/>
        </w:rPr>
        <w:t>2．在工程量清单内的项目发生工程量减少，其减少部分工程量的综合单价＝招标人工程预算价中的相应项目综合单价×（1－中标价降幅系数）</w:t>
      </w:r>
    </w:p>
    <w:p w14:paraId="22E3FE2D">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color w:val="auto"/>
          <w:spacing w:val="0"/>
          <w:sz w:val="24"/>
        </w:rPr>
      </w:pPr>
      <w:r>
        <w:rPr>
          <w:rFonts w:hint="eastAsia" w:ascii="宋体" w:hAnsi="宋体" w:eastAsia="宋体" w:cs="宋体"/>
          <w:color w:val="auto"/>
          <w:spacing w:val="0"/>
          <w:sz w:val="24"/>
        </w:rPr>
        <w:t>3．不在工程量清单内的项目综合单价，按照预算编制原则及中标价降幅系数计算。</w:t>
      </w:r>
    </w:p>
    <w:p w14:paraId="1ED03F2F">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color w:val="auto"/>
          <w:spacing w:val="0"/>
          <w:sz w:val="24"/>
        </w:rPr>
      </w:pPr>
      <w:r>
        <w:rPr>
          <w:rFonts w:hint="eastAsia" w:ascii="宋体" w:hAnsi="宋体" w:eastAsia="宋体" w:cs="宋体"/>
          <w:color w:val="auto"/>
          <w:spacing w:val="0"/>
          <w:sz w:val="24"/>
        </w:rPr>
        <w:t>不在工程量清单内的项目综合单价＝按本项规定计算的综合单价×（1-中标价降幅系数）</w:t>
      </w:r>
    </w:p>
    <w:p w14:paraId="4BB5AB32">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color w:val="auto"/>
          <w:spacing w:val="0"/>
          <w:sz w:val="24"/>
        </w:rPr>
      </w:pPr>
      <w:r>
        <w:rPr>
          <w:rFonts w:hint="eastAsia" w:ascii="宋体" w:hAnsi="宋体" w:eastAsia="宋体" w:cs="宋体"/>
          <w:color w:val="auto"/>
          <w:spacing w:val="0"/>
          <w:sz w:val="24"/>
        </w:rPr>
        <w:t>4．若定额缺项的，由中标人提出适当的单价，经招标人会同工程预（决）算审核单位审核确定，报市相关部门造价管理机构备案。</w:t>
      </w:r>
    </w:p>
    <w:p w14:paraId="64AE7E99">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color w:val="auto"/>
          <w:spacing w:val="0"/>
          <w:sz w:val="24"/>
        </w:rPr>
      </w:pPr>
      <w:r>
        <w:rPr>
          <w:rFonts w:hint="eastAsia" w:ascii="宋体" w:hAnsi="宋体" w:eastAsia="宋体" w:cs="宋体"/>
          <w:color w:val="auto"/>
          <w:spacing w:val="0"/>
          <w:sz w:val="24"/>
        </w:rPr>
        <w:t>定额缺项单价（或议价）＝经双方确认的单价×（1-中标价降幅系数）</w:t>
      </w:r>
    </w:p>
    <w:p w14:paraId="48C5FC45">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color w:val="auto"/>
          <w:spacing w:val="0"/>
          <w:sz w:val="24"/>
        </w:rPr>
      </w:pPr>
      <w:r>
        <w:rPr>
          <w:rFonts w:hint="eastAsia" w:ascii="宋体" w:hAnsi="宋体" w:eastAsia="宋体" w:cs="宋体"/>
          <w:color w:val="auto"/>
          <w:spacing w:val="0"/>
          <w:sz w:val="24"/>
        </w:rPr>
        <w:t>如双方不能达成一致的，双方可提请工程所在地工程造价管理机构进行咨询或按合同约定的争议或纠纷解决程序办理。</w:t>
      </w:r>
    </w:p>
    <w:p w14:paraId="6CE56F4C">
      <w:pPr>
        <w:keepNext w:val="0"/>
        <w:keepLines w:val="0"/>
        <w:pageBreakBefore w:val="0"/>
        <w:widowControl w:val="0"/>
        <w:kinsoku/>
        <w:wordWrap/>
        <w:overflowPunct/>
        <w:topLinePunct w:val="0"/>
        <w:autoSpaceDE w:val="0"/>
        <w:autoSpaceDN w:val="0"/>
        <w:bidi w:val="0"/>
        <w:adjustRightInd/>
        <w:spacing w:line="360" w:lineRule="auto"/>
        <w:ind w:firstLine="480" w:firstLineChars="200"/>
        <w:jc w:val="left"/>
        <w:textAlignment w:val="auto"/>
        <w:rPr>
          <w:rFonts w:hint="eastAsia" w:ascii="宋体" w:hAnsi="宋体" w:eastAsia="宋体" w:cs="宋体"/>
          <w:color w:val="auto"/>
          <w:sz w:val="24"/>
          <w:szCs w:val="28"/>
        </w:rPr>
      </w:pPr>
      <w:r>
        <w:rPr>
          <w:rFonts w:hint="eastAsia" w:ascii="宋体" w:hAnsi="宋体" w:eastAsia="宋体" w:cs="宋体"/>
          <w:color w:val="auto"/>
          <w:spacing w:val="0"/>
          <w:sz w:val="24"/>
        </w:rPr>
        <w:t>5．中标价降幅系数=（工程预算价－中标价）/工程预算价×100%。</w:t>
      </w:r>
    </w:p>
    <w:p w14:paraId="62B658C6">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Start w:id="311" w:name="_Toc296503197"/>
      <w:bookmarkStart w:id="312" w:name="_Toc296347196"/>
      <w:bookmarkStart w:id="313" w:name="_Toc303539150"/>
      <w:bookmarkStart w:id="314" w:name="_Toc296944536"/>
      <w:bookmarkStart w:id="315" w:name="_Toc292559402"/>
      <w:bookmarkStart w:id="316" w:name="_Toc297216203"/>
      <w:bookmarkStart w:id="317" w:name="_Toc297120497"/>
      <w:bookmarkStart w:id="318" w:name="_Toc292559907"/>
      <w:bookmarkStart w:id="319" w:name="_Toc296346698"/>
      <w:bookmarkStart w:id="320" w:name="_Toc297048383"/>
      <w:bookmarkStart w:id="321" w:name="_Toc296891025"/>
      <w:bookmarkStart w:id="322" w:name="_Toc297123544"/>
      <w:bookmarkStart w:id="323" w:name="_Toc296891237"/>
      <w:bookmarkStart w:id="324" w:name="_Toc300934993"/>
      <w:bookmarkStart w:id="325" w:name="_Toc312677503"/>
      <w:bookmarkStart w:id="326" w:name="_Toc312678029"/>
      <w:bookmarkStart w:id="327" w:name="_Toc304295570"/>
      <w:r>
        <w:rPr>
          <w:rFonts w:hint="eastAsia" w:ascii="宋体" w:hAnsi="宋体" w:eastAsia="宋体" w:cs="宋体"/>
          <w:color w:val="auto"/>
          <w:sz w:val="24"/>
          <w:szCs w:val="24"/>
        </w:rPr>
        <w:t>0.5承</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Start w:id="328" w:name="_Toc296503203"/>
      <w:bookmarkStart w:id="329" w:name="_Toc300934994"/>
      <w:bookmarkStart w:id="330" w:name="_Toc296891031"/>
      <w:bookmarkStart w:id="331" w:name="_Toc297120503"/>
      <w:bookmarkStart w:id="332" w:name="_Toc296347202"/>
      <w:bookmarkStart w:id="333" w:name="_Toc292559408"/>
      <w:bookmarkStart w:id="334" w:name="_Toc297048389"/>
      <w:bookmarkStart w:id="335" w:name="_Toc292559913"/>
      <w:bookmarkStart w:id="336" w:name="_Toc297216204"/>
      <w:bookmarkStart w:id="337" w:name="_Toc297123545"/>
      <w:bookmarkStart w:id="338" w:name="_Toc296891243"/>
      <w:bookmarkStart w:id="339" w:name="_Toc303539151"/>
      <w:bookmarkStart w:id="340" w:name="_Toc296346704"/>
      <w:bookmarkStart w:id="341" w:name="_Toc296944542"/>
      <w:r>
        <w:rPr>
          <w:rFonts w:hint="eastAsia" w:ascii="宋体" w:hAnsi="宋体" w:eastAsia="宋体" w:cs="宋体"/>
          <w:color w:val="auto"/>
          <w:sz w:val="24"/>
          <w:szCs w:val="24"/>
        </w:rPr>
        <w:t>包人的合理化建议</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14:paraId="7649224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监理人审查承包人合理化建议的期限：</w:t>
      </w:r>
      <w:r>
        <w:rPr>
          <w:rFonts w:hint="eastAsia" w:ascii="宋体" w:hAnsi="宋体" w:eastAsia="宋体" w:cs="宋体"/>
          <w:color w:val="auto"/>
          <w:sz w:val="24"/>
          <w:szCs w:val="24"/>
          <w:u w:val="single"/>
        </w:rPr>
        <w:t xml:space="preserve"> 监理人应在收到承包人提交的合理化建议后7天内审查完毕并报送发包人，发现其中存在技术上的缺陷，应通知承包人修改     </w:t>
      </w:r>
      <w:r>
        <w:rPr>
          <w:rFonts w:hint="eastAsia" w:ascii="宋体" w:hAnsi="宋体" w:eastAsia="宋体" w:cs="宋体"/>
          <w:color w:val="auto"/>
          <w:sz w:val="24"/>
          <w:szCs w:val="24"/>
        </w:rPr>
        <w:t>。</w:t>
      </w:r>
    </w:p>
    <w:p w14:paraId="5DF2D09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发包人审批承包人合理化建议的期限：</w:t>
      </w:r>
      <w:r>
        <w:rPr>
          <w:rFonts w:hint="eastAsia" w:ascii="宋体" w:hAnsi="宋体" w:eastAsia="宋体" w:cs="宋体"/>
          <w:color w:val="auto"/>
          <w:sz w:val="24"/>
          <w:szCs w:val="24"/>
          <w:u w:val="single"/>
        </w:rPr>
        <w:t xml:space="preserve"> 发包人应在收到监理人报送的合理化建议后7天内审批完毕。合理化建议经发包人批准的，监理人应及时发出变更指示，由此引起的合同价格调整按照第12.1.2约定执行。发包人不同意变更的，监理人应书面通知承包人       </w:t>
      </w:r>
      <w:r>
        <w:rPr>
          <w:rFonts w:hint="eastAsia" w:ascii="宋体" w:hAnsi="宋体" w:eastAsia="宋体" w:cs="宋体"/>
          <w:color w:val="auto"/>
          <w:sz w:val="24"/>
          <w:szCs w:val="24"/>
        </w:rPr>
        <w:t>。</w:t>
      </w:r>
    </w:p>
    <w:p w14:paraId="61A50337">
      <w:pPr>
        <w:spacing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承</w:t>
      </w:r>
      <w:bookmarkStart w:id="342" w:name="_Toc300934995"/>
      <w:bookmarkStart w:id="343" w:name="_Toc296347203"/>
      <w:bookmarkStart w:id="344" w:name="_Toc297123546"/>
      <w:bookmarkStart w:id="345" w:name="_Toc292559914"/>
      <w:bookmarkStart w:id="346" w:name="_Toc297120504"/>
      <w:bookmarkStart w:id="347" w:name="_Toc296891244"/>
      <w:bookmarkStart w:id="348" w:name="_Toc312678030"/>
      <w:bookmarkStart w:id="349" w:name="_Toc296944543"/>
      <w:bookmarkStart w:id="350" w:name="_Toc297216205"/>
      <w:bookmarkStart w:id="351" w:name="_Toc297048390"/>
      <w:bookmarkStart w:id="352" w:name="_Toc296503204"/>
      <w:bookmarkStart w:id="353" w:name="_Toc312677504"/>
      <w:bookmarkStart w:id="354" w:name="_Toc318581175"/>
      <w:bookmarkStart w:id="355" w:name="_Toc296891032"/>
      <w:bookmarkStart w:id="356" w:name="_Toc296346705"/>
      <w:bookmarkStart w:id="357" w:name="_Toc304295571"/>
      <w:bookmarkStart w:id="358" w:name="_Toc303539152"/>
      <w:bookmarkStart w:id="359" w:name="_Toc292559409"/>
      <w:r>
        <w:rPr>
          <w:rFonts w:hint="eastAsia" w:ascii="宋体" w:hAnsi="宋体" w:eastAsia="宋体" w:cs="宋体"/>
          <w:color w:val="auto"/>
          <w:sz w:val="24"/>
          <w:szCs w:val="24"/>
        </w:rPr>
        <w:t>包人提出的合理化建议降低了合同价格或者提高了工程经济效益的奖励的方法和金额为：</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14:paraId="7F76CC25">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bookmarkStart w:id="360" w:name="_Toc300934997"/>
      <w:bookmarkStart w:id="361" w:name="_Toc312678033"/>
      <w:bookmarkStart w:id="362" w:name="_Toc304295574"/>
      <w:bookmarkStart w:id="363" w:name="_Toc296891027"/>
      <w:bookmarkStart w:id="364" w:name="_Toc296347198"/>
      <w:bookmarkStart w:id="365" w:name="_Toc296346700"/>
      <w:bookmarkStart w:id="366" w:name="_Toc292559909"/>
      <w:bookmarkStart w:id="367" w:name="_Toc297123548"/>
      <w:bookmarkStart w:id="368" w:name="_Toc292559404"/>
      <w:bookmarkStart w:id="369" w:name="_Toc296503199"/>
      <w:bookmarkStart w:id="370" w:name="_Toc303539154"/>
      <w:bookmarkStart w:id="371" w:name="_Toc296944538"/>
      <w:bookmarkStart w:id="372" w:name="_Toc296891239"/>
      <w:bookmarkStart w:id="373" w:name="_Toc297048385"/>
      <w:bookmarkStart w:id="374" w:name="_Toc312677507"/>
      <w:bookmarkStart w:id="375" w:name="_Toc297216207"/>
      <w:bookmarkStart w:id="376" w:name="_Toc297120499"/>
      <w:r>
        <w:rPr>
          <w:rFonts w:hint="eastAsia" w:ascii="宋体" w:hAnsi="宋体" w:eastAsia="宋体" w:cs="宋体"/>
          <w:color w:val="auto"/>
          <w:sz w:val="24"/>
          <w:szCs w:val="24"/>
        </w:rPr>
        <w:t>0.7 暂估价</w:t>
      </w:r>
    </w:p>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14:paraId="7ED5151A">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暂</w:t>
      </w:r>
      <w:bookmarkStart w:id="377" w:name="_Toc318581176"/>
      <w:bookmarkStart w:id="378" w:name="_Toc312678034"/>
      <w:bookmarkStart w:id="379" w:name="_Toc312677508"/>
      <w:r>
        <w:rPr>
          <w:rFonts w:hint="eastAsia" w:ascii="宋体" w:hAnsi="宋体" w:eastAsia="宋体" w:cs="宋体"/>
          <w:color w:val="auto"/>
          <w:sz w:val="24"/>
          <w:szCs w:val="24"/>
        </w:rPr>
        <w:t>估价材料和工程设备的明细详见附件11：《暂估价一览表》。</w:t>
      </w:r>
    </w:p>
    <w:bookmarkEnd w:id="377"/>
    <w:bookmarkEnd w:id="378"/>
    <w:bookmarkEnd w:id="379"/>
    <w:p w14:paraId="56DDDA45">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w:t>
      </w:r>
      <w:bookmarkStart w:id="380" w:name="_Toc312678035"/>
      <w:bookmarkStart w:id="381" w:name="_Toc312677509"/>
      <w:bookmarkStart w:id="382" w:name="_Toc318581177"/>
      <w:r>
        <w:rPr>
          <w:rFonts w:hint="eastAsia" w:ascii="宋体" w:hAnsi="宋体" w:eastAsia="宋体" w:cs="宋体"/>
          <w:color w:val="auto"/>
          <w:sz w:val="24"/>
          <w:szCs w:val="24"/>
        </w:rPr>
        <w:t>0.7.1 依法必须招标的暂估价项目</w:t>
      </w:r>
    </w:p>
    <w:bookmarkEnd w:id="380"/>
    <w:bookmarkEnd w:id="381"/>
    <w:bookmarkEnd w:id="382"/>
    <w:p w14:paraId="7E1D8EEB">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对于依法必须招标的暂估价项目的确认和批准采取第</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种方式确定。</w:t>
      </w:r>
    </w:p>
    <w:p w14:paraId="2545037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10.7.2 不属于依法必须招标的暂估价项目</w:t>
      </w:r>
    </w:p>
    <w:p w14:paraId="781A2BA6">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对于不属于依法必须招标的暂估价项目的确认和批准采取第</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种方式确定。</w:t>
      </w:r>
    </w:p>
    <w:p w14:paraId="43E2B7EA">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第3种方式：承包人直接实施的暂估价项目</w:t>
      </w:r>
    </w:p>
    <w:p w14:paraId="0C214802">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承包人直接实施的暂估价项目的约定：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549E8036">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10.8 暂列金额</w:t>
      </w:r>
    </w:p>
    <w:p w14:paraId="0A581601">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合同当事人关于暂列金额使用的约定：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4219F9AB">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10.10 变更管理  (按招标文件通用本第37款规定执行）</w:t>
      </w:r>
    </w:p>
    <w:p w14:paraId="69CD5C33">
      <w:pPr>
        <w:autoSpaceDE w:val="0"/>
        <w:autoSpaceDN w:val="0"/>
        <w:spacing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10.10.1工程施工过程中出现下列情形之一，可以申请设计变更：</w:t>
      </w:r>
    </w:p>
    <w:p w14:paraId="3863FE33">
      <w:pPr>
        <w:autoSpaceDE w:val="0"/>
        <w:autoSpaceDN w:val="0"/>
        <w:spacing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(1)因自然灾害等不可抗力造成项目建设条件发生重大变化的；</w:t>
      </w:r>
    </w:p>
    <w:p w14:paraId="2711F1CA">
      <w:pPr>
        <w:autoSpaceDE w:val="0"/>
        <w:autoSpaceDN w:val="0"/>
        <w:spacing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(2)因资源、水文地质、工程地质、考古及调查、勘察等情况有重大变化，需要调整建设方案的；</w:t>
      </w:r>
    </w:p>
    <w:p w14:paraId="05324D0F">
      <w:pPr>
        <w:autoSpaceDE w:val="0"/>
        <w:autoSpaceDN w:val="0"/>
        <w:spacing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(3)原设计图纸存在缺陷或错误，无法保证施工质量和安全的。</w:t>
      </w:r>
    </w:p>
    <w:p w14:paraId="4F131E5B">
      <w:pPr>
        <w:tabs>
          <w:tab w:val="left" w:pos="0"/>
          <w:tab w:val="left" w:pos="567"/>
          <w:tab w:val="left" w:pos="993"/>
          <w:tab w:val="left" w:pos="1134"/>
        </w:tabs>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(4)有关部门检查、领导调研视察、各级政府文件或纪要等作出要求的。</w:t>
      </w:r>
    </w:p>
    <w:p w14:paraId="4B0C131B">
      <w:pPr>
        <w:autoSpaceDE w:val="0"/>
        <w:autoSpaceDN w:val="0"/>
        <w:spacing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10.10.2确需设计变更的，由发包人提出设计变更书面申请，按10.10.3款规定的权限向监管部门分类报批或备案。</w:t>
      </w:r>
    </w:p>
    <w:p w14:paraId="77D29EEB">
      <w:pPr>
        <w:autoSpaceDE w:val="0"/>
        <w:autoSpaceDN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u w:val="single"/>
        </w:rPr>
        <w:t>10.10.3设计变更实行分级审批与备案制度：参照招标文件通用本第37.6规定及</w:t>
      </w:r>
      <w:r>
        <w:rPr>
          <w:rFonts w:hint="eastAsia" w:ascii="宋体" w:hAnsi="宋体" w:eastAsia="宋体" w:cs="宋体"/>
          <w:color w:val="auto"/>
          <w:sz w:val="24"/>
          <w:szCs w:val="28"/>
          <w:u w:val="single"/>
          <w:lang w:eastAsia="zh-CN"/>
        </w:rPr>
        <w:t>莆政综〔2020〕47号</w:t>
      </w:r>
      <w:r>
        <w:rPr>
          <w:rFonts w:hint="eastAsia" w:ascii="宋体" w:hAnsi="宋体" w:eastAsia="宋体" w:cs="宋体"/>
          <w:color w:val="auto"/>
          <w:sz w:val="24"/>
          <w:szCs w:val="28"/>
          <w:u w:val="single"/>
        </w:rPr>
        <w:t xml:space="preserve">文件执行 </w:t>
      </w:r>
      <w:r>
        <w:rPr>
          <w:rFonts w:hint="eastAsia" w:ascii="宋体" w:hAnsi="宋体" w:eastAsia="宋体" w:cs="宋体"/>
          <w:color w:val="auto"/>
          <w:sz w:val="24"/>
          <w:szCs w:val="24"/>
        </w:rPr>
        <w:t>。</w:t>
      </w:r>
    </w:p>
    <w:p w14:paraId="7BA8595B">
      <w:pPr>
        <w:pStyle w:val="4"/>
        <w:spacing w:before="120" w:after="120" w:line="360" w:lineRule="auto"/>
        <w:rPr>
          <w:rFonts w:hint="eastAsia" w:ascii="宋体" w:hAnsi="宋体" w:eastAsia="宋体" w:cs="宋体"/>
          <w:b w:val="0"/>
          <w:color w:val="auto"/>
          <w:sz w:val="24"/>
          <w:szCs w:val="24"/>
        </w:rPr>
      </w:pPr>
      <w:bookmarkStart w:id="383" w:name="_Toc351203643"/>
      <w:r>
        <w:rPr>
          <w:rFonts w:hint="eastAsia" w:ascii="宋体" w:hAnsi="宋体" w:eastAsia="宋体" w:cs="宋体"/>
          <w:b w:val="0"/>
          <w:color w:val="auto"/>
          <w:sz w:val="24"/>
          <w:szCs w:val="24"/>
        </w:rPr>
        <w:t>11. 价格调整</w:t>
      </w:r>
      <w:bookmarkEnd w:id="383"/>
    </w:p>
    <w:p w14:paraId="7A5C891F">
      <w:pPr>
        <w:spacing w:after="120" w:line="360" w:lineRule="auto"/>
        <w:ind w:firstLine="480" w:firstLineChars="200"/>
        <w:rPr>
          <w:rFonts w:hint="eastAsia" w:ascii="宋体" w:hAnsi="宋体" w:eastAsia="宋体" w:cs="宋体"/>
          <w:color w:val="auto"/>
          <w:sz w:val="24"/>
          <w:szCs w:val="24"/>
        </w:rPr>
      </w:pPr>
      <w:bookmarkStart w:id="384" w:name="_Toc297120501"/>
      <w:bookmarkStart w:id="385" w:name="_Toc296891241"/>
      <w:bookmarkStart w:id="386" w:name="_Toc297048387"/>
      <w:bookmarkStart w:id="387" w:name="_Toc300935000"/>
      <w:bookmarkStart w:id="388" w:name="_Toc303539157"/>
      <w:bookmarkStart w:id="389" w:name="_Toc297123550"/>
      <w:bookmarkStart w:id="390" w:name="_Toc296346702"/>
      <w:bookmarkStart w:id="391" w:name="_Toc292559911"/>
      <w:bookmarkStart w:id="392" w:name="_Toc296347200"/>
      <w:bookmarkStart w:id="393" w:name="_Toc296503201"/>
      <w:bookmarkStart w:id="394" w:name="_Toc296944540"/>
      <w:bookmarkStart w:id="395" w:name="_Toc296891029"/>
      <w:bookmarkStart w:id="396" w:name="_Toc292559406"/>
      <w:bookmarkStart w:id="397" w:name="_Toc297216209"/>
      <w:bookmarkStart w:id="398" w:name="_Toc312678039"/>
      <w:bookmarkStart w:id="399" w:name="_Toc304295577"/>
      <w:r>
        <w:rPr>
          <w:rFonts w:hint="eastAsia" w:ascii="宋体" w:hAnsi="宋体" w:eastAsia="宋体" w:cs="宋体"/>
          <w:color w:val="auto"/>
          <w:sz w:val="24"/>
          <w:szCs w:val="24"/>
        </w:rPr>
        <w:t>11.1 市场价格波动引起的调整</w:t>
      </w:r>
    </w:p>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14:paraId="206A6E34">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市场价格波动是否调整合同价格的约定：</w:t>
      </w:r>
      <w:r>
        <w:rPr>
          <w:rFonts w:hint="eastAsia" w:ascii="宋体" w:hAnsi="宋体" w:eastAsia="宋体" w:cs="宋体"/>
          <w:color w:val="auto"/>
          <w:sz w:val="24"/>
          <w:szCs w:val="24"/>
          <w:u w:val="single"/>
        </w:rPr>
        <w:t xml:space="preserve">  按招标文件     </w:t>
      </w:r>
      <w:r>
        <w:rPr>
          <w:rFonts w:hint="eastAsia" w:ascii="宋体" w:hAnsi="宋体" w:eastAsia="宋体" w:cs="宋体"/>
          <w:color w:val="auto"/>
          <w:sz w:val="24"/>
          <w:szCs w:val="24"/>
        </w:rPr>
        <w:t>。</w:t>
      </w:r>
    </w:p>
    <w:p w14:paraId="09ECA496">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因市场价格波动调整合同价格，采用以下第</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种方式对合同价格进行调整：</w:t>
      </w:r>
    </w:p>
    <w:p w14:paraId="7121AC64">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第1种方式：采用价格指数进行价格调整。</w:t>
      </w:r>
    </w:p>
    <w:p w14:paraId="08FCC6DF">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关于各可调因子、定值和变值权重，以及基本价格指数及其来源的约定：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w:t>
      </w:r>
    </w:p>
    <w:p w14:paraId="6A05106B">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第2种方式：采用造价信息进行价格调整。</w:t>
      </w:r>
    </w:p>
    <w:p w14:paraId="6DB76AEB">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（2）关于基准价格的约定：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7F87CDE5">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%时，或材料单价跌幅以已标价工程量清单或预算书中载明材料单价为基础超过</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%时，其超过部分据实调整。</w:t>
      </w:r>
    </w:p>
    <w:p w14:paraId="7E99FEC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%时，材料单价涨幅以已标价工程量清单或预算书中载明材料单价为基础超过</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%时，其超过部分据实调整。</w:t>
      </w:r>
    </w:p>
    <w:p w14:paraId="5E3EF8F9">
      <w:pPr>
        <w:spacing w:line="360" w:lineRule="auto"/>
        <w:ind w:firstLine="645"/>
        <w:jc w:val="left"/>
        <w:rPr>
          <w:rFonts w:hint="eastAsia" w:ascii="宋体" w:hAnsi="宋体" w:eastAsia="宋体" w:cs="宋体"/>
          <w:color w:val="auto"/>
          <w:sz w:val="24"/>
          <w:szCs w:val="24"/>
        </w:rPr>
      </w:pPr>
      <w:r>
        <w:rPr>
          <w:rFonts w:hint="eastAsia" w:ascii="宋体" w:hAnsi="宋体" w:eastAsia="宋体" w:cs="宋体"/>
          <w:color w:val="auto"/>
          <w:sz w:val="24"/>
          <w:szCs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%时，其超过部分据实调整。</w:t>
      </w:r>
    </w:p>
    <w:p w14:paraId="04793223">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第3种方式：其他价格调整方式：</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44EC19FE">
      <w:pPr>
        <w:autoSpaceDE w:val="0"/>
        <w:autoSpaceDN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11.3 其他因素引起的价格调整</w:t>
      </w:r>
    </w:p>
    <w:p w14:paraId="324112FD">
      <w:pPr>
        <w:autoSpaceDE w:val="0"/>
        <w:autoSpaceDN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11.3.1 非因承包人原因引起的工程量变化产生的合同价格调整办法:</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bookmarkEnd w:id="287"/>
    <w:bookmarkEnd w:id="288"/>
    <w:bookmarkEnd w:id="289"/>
    <w:bookmarkEnd w:id="290"/>
    <w:bookmarkEnd w:id="291"/>
    <w:bookmarkEnd w:id="292"/>
    <w:p w14:paraId="19018548">
      <w:pPr>
        <w:pStyle w:val="4"/>
        <w:spacing w:before="120" w:after="120" w:line="360" w:lineRule="auto"/>
        <w:rPr>
          <w:rFonts w:hint="eastAsia" w:ascii="宋体" w:hAnsi="宋体" w:eastAsia="宋体" w:cs="宋体"/>
          <w:b w:val="0"/>
          <w:color w:val="auto"/>
          <w:sz w:val="24"/>
          <w:szCs w:val="24"/>
        </w:rPr>
      </w:pPr>
      <w:bookmarkStart w:id="400" w:name="_Toc296346706"/>
      <w:bookmarkStart w:id="401" w:name="_Toc296944544"/>
      <w:bookmarkStart w:id="402" w:name="_Toc297120505"/>
      <w:bookmarkStart w:id="403" w:name="_Toc296347204"/>
      <w:bookmarkStart w:id="404" w:name="_Toc296503205"/>
      <w:bookmarkStart w:id="405" w:name="_Toc296891033"/>
      <w:bookmarkStart w:id="406" w:name="_Toc296891245"/>
      <w:bookmarkStart w:id="407" w:name="_Toc292559410"/>
      <w:bookmarkStart w:id="408" w:name="_Toc292559915"/>
      <w:bookmarkStart w:id="409" w:name="_Toc297048391"/>
      <w:bookmarkStart w:id="410" w:name="_Toc351203644"/>
      <w:bookmarkStart w:id="411" w:name="_Toc297123552"/>
      <w:bookmarkStart w:id="412" w:name="_Toc304295579"/>
      <w:bookmarkStart w:id="413" w:name="_Toc300935002"/>
      <w:bookmarkStart w:id="414" w:name="_Toc303539159"/>
      <w:bookmarkStart w:id="415" w:name="_Toc297216211"/>
      <w:bookmarkStart w:id="416" w:name="_Toc312678040"/>
      <w:r>
        <w:rPr>
          <w:rFonts w:hint="eastAsia" w:ascii="宋体" w:hAnsi="宋体" w:eastAsia="宋体" w:cs="宋体"/>
          <w:b w:val="0"/>
          <w:color w:val="auto"/>
          <w:sz w:val="24"/>
          <w:szCs w:val="24"/>
        </w:rPr>
        <w:t xml:space="preserve">12. </w:t>
      </w:r>
      <w:bookmarkEnd w:id="400"/>
      <w:bookmarkEnd w:id="401"/>
      <w:bookmarkEnd w:id="402"/>
      <w:bookmarkEnd w:id="403"/>
      <w:bookmarkEnd w:id="404"/>
      <w:bookmarkEnd w:id="405"/>
      <w:bookmarkEnd w:id="406"/>
      <w:bookmarkEnd w:id="407"/>
      <w:bookmarkEnd w:id="408"/>
      <w:bookmarkEnd w:id="409"/>
      <w:r>
        <w:rPr>
          <w:rFonts w:hint="eastAsia" w:ascii="宋体" w:hAnsi="宋体" w:eastAsia="宋体" w:cs="宋体"/>
          <w:b w:val="0"/>
          <w:color w:val="auto"/>
          <w:sz w:val="24"/>
          <w:szCs w:val="24"/>
        </w:rPr>
        <w:t>合同价格、计量与支付</w:t>
      </w:r>
      <w:bookmarkEnd w:id="410"/>
    </w:p>
    <w:bookmarkEnd w:id="411"/>
    <w:bookmarkEnd w:id="412"/>
    <w:bookmarkEnd w:id="413"/>
    <w:bookmarkEnd w:id="414"/>
    <w:bookmarkEnd w:id="415"/>
    <w:bookmarkEnd w:id="416"/>
    <w:p w14:paraId="341F0D46">
      <w:pPr>
        <w:spacing w:after="120" w:line="360" w:lineRule="auto"/>
        <w:ind w:firstLine="480" w:firstLineChars="200"/>
        <w:rPr>
          <w:rFonts w:hint="eastAsia" w:ascii="宋体" w:hAnsi="宋体" w:eastAsia="宋体" w:cs="宋体"/>
          <w:color w:val="auto"/>
          <w:sz w:val="24"/>
          <w:szCs w:val="24"/>
        </w:rPr>
      </w:pPr>
      <w:bookmarkStart w:id="417" w:name="_Toc292559916"/>
      <w:bookmarkStart w:id="418" w:name="_Toc292559411"/>
      <w:bookmarkStart w:id="419" w:name="_Toc267251461"/>
      <w:bookmarkStart w:id="420" w:name="_Toc296944545"/>
      <w:bookmarkStart w:id="421" w:name="_Toc297048392"/>
      <w:bookmarkStart w:id="422" w:name="_Toc296891034"/>
      <w:bookmarkStart w:id="423" w:name="_Toc296503206"/>
      <w:bookmarkStart w:id="424" w:name="_Toc296891246"/>
      <w:bookmarkStart w:id="425" w:name="_Toc296347205"/>
      <w:bookmarkStart w:id="426" w:name="_Toc297120506"/>
      <w:bookmarkStart w:id="427" w:name="_Toc296346707"/>
      <w:bookmarkStart w:id="428" w:name="_Toc312678041"/>
      <w:bookmarkStart w:id="429" w:name="_Toc304295580"/>
      <w:bookmarkStart w:id="430" w:name="_Toc300935003"/>
      <w:bookmarkStart w:id="431" w:name="_Toc297216212"/>
      <w:bookmarkStart w:id="432" w:name="_Toc303539160"/>
      <w:bookmarkStart w:id="433" w:name="_Toc297123553"/>
      <w:r>
        <w:rPr>
          <w:rFonts w:hint="eastAsia" w:ascii="宋体" w:hAnsi="宋体" w:eastAsia="宋体" w:cs="宋体"/>
          <w:color w:val="auto"/>
          <w:sz w:val="24"/>
          <w:szCs w:val="24"/>
        </w:rPr>
        <w:t>12.1 合</w:t>
      </w:r>
      <w:bookmarkEnd w:id="417"/>
      <w:bookmarkEnd w:id="418"/>
      <w:bookmarkEnd w:id="419"/>
      <w:r>
        <w:rPr>
          <w:rFonts w:hint="eastAsia" w:ascii="宋体" w:hAnsi="宋体" w:eastAsia="宋体" w:cs="宋体"/>
          <w:color w:val="auto"/>
          <w:sz w:val="24"/>
          <w:szCs w:val="24"/>
        </w:rPr>
        <w:t>同价</w:t>
      </w:r>
      <w:bookmarkEnd w:id="420"/>
      <w:bookmarkEnd w:id="421"/>
      <w:bookmarkEnd w:id="422"/>
      <w:bookmarkEnd w:id="423"/>
      <w:bookmarkEnd w:id="424"/>
      <w:bookmarkEnd w:id="425"/>
      <w:bookmarkEnd w:id="426"/>
      <w:bookmarkEnd w:id="427"/>
      <w:r>
        <w:rPr>
          <w:rFonts w:hint="eastAsia" w:ascii="宋体" w:hAnsi="宋体" w:eastAsia="宋体" w:cs="宋体"/>
          <w:color w:val="auto"/>
          <w:sz w:val="24"/>
          <w:szCs w:val="24"/>
        </w:rPr>
        <w:t>格形式</w:t>
      </w:r>
    </w:p>
    <w:bookmarkEnd w:id="428"/>
    <w:bookmarkEnd w:id="429"/>
    <w:bookmarkEnd w:id="430"/>
    <w:bookmarkEnd w:id="431"/>
    <w:bookmarkEnd w:id="432"/>
    <w:bookmarkEnd w:id="433"/>
    <w:p w14:paraId="50B5689D">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1、单价合同。</w:t>
      </w:r>
    </w:p>
    <w:p w14:paraId="4FD6F26F">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综合单价包含的风险范围：</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0FDE590E">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风险费用的计算方法：</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3A268FC0">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风险范围以外合同价格的调整方法：</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14377633">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2、总价合同。</w:t>
      </w:r>
    </w:p>
    <w:p w14:paraId="17025332">
      <w:pPr>
        <w:pStyle w:val="35"/>
        <w:spacing w:line="360" w:lineRule="auto"/>
        <w:rPr>
          <w:rFonts w:hint="eastAsia" w:ascii="宋体" w:hAnsi="宋体" w:eastAsia="宋体" w:cs="宋体"/>
          <w:color w:val="auto"/>
          <w:kern w:val="2"/>
          <w:szCs w:val="24"/>
          <w:u w:val="single"/>
        </w:rPr>
      </w:pPr>
      <w:r>
        <w:rPr>
          <w:rFonts w:hint="eastAsia" w:ascii="宋体" w:hAnsi="宋体" w:eastAsia="宋体" w:cs="宋体"/>
          <w:color w:val="auto"/>
          <w:kern w:val="2"/>
          <w:szCs w:val="24"/>
        </w:rPr>
        <w:t xml:space="preserve">总价包含的风险范围： </w:t>
      </w:r>
      <w:r>
        <w:rPr>
          <w:rFonts w:hint="eastAsia" w:ascii="宋体" w:hAnsi="宋体" w:eastAsia="宋体" w:cs="宋体"/>
          <w:color w:val="auto"/>
          <w:kern w:val="2"/>
          <w:szCs w:val="24"/>
          <w:u w:val="single"/>
        </w:rPr>
        <w:t xml:space="preserve"> 1）工程量清单核对澄清之后，仍有错、漏，导致工程</w:t>
      </w:r>
    </w:p>
    <w:p w14:paraId="5A16421D">
      <w:pPr>
        <w:pStyle w:val="35"/>
        <w:spacing w:line="360" w:lineRule="auto"/>
        <w:ind w:left="0" w:leftChars="0" w:firstLine="0" w:firstLineChars="0"/>
        <w:rPr>
          <w:rFonts w:hint="eastAsia" w:ascii="宋体" w:hAnsi="宋体" w:eastAsia="宋体" w:cs="宋体"/>
          <w:color w:val="auto"/>
          <w:kern w:val="2"/>
          <w:szCs w:val="24"/>
          <w:u w:val="single"/>
        </w:rPr>
      </w:pPr>
      <w:r>
        <w:rPr>
          <w:rFonts w:hint="eastAsia" w:ascii="宋体" w:hAnsi="宋体" w:eastAsia="宋体" w:cs="宋体"/>
          <w:color w:val="auto"/>
          <w:kern w:val="2"/>
          <w:szCs w:val="24"/>
          <w:u w:val="single"/>
        </w:rPr>
        <w:t xml:space="preserve">预算价不准确的 (指在中标通知书发出后一个月内，招标人和中标人双方进行核对工程量清单的)； </w:t>
      </w:r>
    </w:p>
    <w:p w14:paraId="59AF2CA4">
      <w:pPr>
        <w:pStyle w:val="35"/>
        <w:spacing w:before="0" w:after="0" w:line="360" w:lineRule="auto"/>
        <w:ind w:left="0" w:right="0"/>
        <w:jc w:val="both"/>
        <w:rPr>
          <w:rFonts w:hint="eastAsia" w:ascii="宋体" w:hAnsi="宋体" w:eastAsia="宋体" w:cs="宋体"/>
          <w:color w:val="auto"/>
          <w:kern w:val="2"/>
          <w:szCs w:val="24"/>
          <w:u w:val="single"/>
        </w:rPr>
      </w:pPr>
      <w:r>
        <w:rPr>
          <w:rFonts w:hint="eastAsia" w:ascii="宋体" w:hAnsi="宋体" w:eastAsia="宋体" w:cs="宋体"/>
          <w:color w:val="auto"/>
          <w:kern w:val="2"/>
          <w:szCs w:val="24"/>
          <w:u w:val="single"/>
        </w:rPr>
        <w:t xml:space="preserve">2）市场变化、政策性调整导致主要材料(设备)价格与编制预算价时采用的信息价相比，上涨或下跌幅度在10%以内(含10%)的；   </w:t>
      </w:r>
    </w:p>
    <w:p w14:paraId="24139BDE">
      <w:pPr>
        <w:pStyle w:val="35"/>
        <w:spacing w:before="0" w:after="0" w:line="360" w:lineRule="auto"/>
        <w:ind w:left="0" w:right="0"/>
        <w:jc w:val="both"/>
        <w:rPr>
          <w:rFonts w:hint="eastAsia" w:ascii="宋体" w:hAnsi="宋体" w:eastAsia="宋体" w:cs="宋体"/>
          <w:color w:val="auto"/>
          <w:kern w:val="2"/>
          <w:szCs w:val="24"/>
          <w:u w:val="single"/>
        </w:rPr>
      </w:pPr>
      <w:r>
        <w:rPr>
          <w:rFonts w:hint="eastAsia" w:ascii="宋体" w:hAnsi="宋体" w:eastAsia="宋体" w:cs="宋体"/>
          <w:color w:val="auto"/>
          <w:kern w:val="2"/>
          <w:szCs w:val="24"/>
          <w:u w:val="single"/>
        </w:rPr>
        <w:t>3) 施工现场脚手架采用Φ48.3×3.6钢管的，上涨或下跌幅度在基准价10%以内（含10%）的，</w:t>
      </w:r>
    </w:p>
    <w:p w14:paraId="134B29BA">
      <w:pPr>
        <w:pStyle w:val="35"/>
        <w:spacing w:before="0" w:after="0" w:line="360" w:lineRule="auto"/>
        <w:ind w:left="0" w:right="0"/>
        <w:jc w:val="both"/>
        <w:rPr>
          <w:rFonts w:hint="eastAsia" w:ascii="宋体" w:hAnsi="宋体" w:eastAsia="宋体" w:cs="宋体"/>
          <w:color w:val="auto"/>
          <w:kern w:val="2"/>
          <w:szCs w:val="24"/>
          <w:u w:val="single"/>
        </w:rPr>
      </w:pPr>
      <w:r>
        <w:rPr>
          <w:rFonts w:hint="eastAsia" w:ascii="宋体" w:hAnsi="宋体" w:eastAsia="宋体" w:cs="宋体"/>
          <w:color w:val="auto"/>
          <w:kern w:val="2"/>
          <w:szCs w:val="24"/>
          <w:u w:val="single"/>
        </w:rPr>
        <w:t>4）施工期间除主要材料以外的其他材料价格变化的(主要材料指招标人工程预算价的主要材料项目表中所列的材料)；</w:t>
      </w:r>
    </w:p>
    <w:p w14:paraId="1F0CE488">
      <w:pPr>
        <w:spacing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5）天气、地形、地质等自然条件变化而采取临时措施的；</w:t>
      </w:r>
    </w:p>
    <w:p w14:paraId="221EAD21">
      <w:pPr>
        <w:spacing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6）人工、机械费价格变化的；</w:t>
      </w:r>
    </w:p>
    <w:p w14:paraId="5A9E99EE">
      <w:pPr>
        <w:pStyle w:val="35"/>
        <w:spacing w:before="0" w:after="0" w:line="360" w:lineRule="auto"/>
        <w:ind w:left="0" w:right="0"/>
        <w:jc w:val="both"/>
        <w:rPr>
          <w:rFonts w:hint="eastAsia" w:ascii="宋体" w:hAnsi="宋体" w:eastAsia="宋体" w:cs="宋体"/>
          <w:color w:val="auto"/>
          <w:kern w:val="2"/>
          <w:szCs w:val="24"/>
          <w:u w:val="single"/>
        </w:rPr>
      </w:pPr>
      <w:r>
        <w:rPr>
          <w:rFonts w:hint="eastAsia" w:ascii="宋体" w:hAnsi="宋体" w:eastAsia="宋体" w:cs="宋体"/>
          <w:color w:val="auto"/>
          <w:kern w:val="2"/>
          <w:szCs w:val="24"/>
          <w:u w:val="single"/>
        </w:rPr>
        <w:t>7）土方外运、缺方内运运距按3公里包干不予调整。如因发包人不能及时征迁的原因造成部分工程不能施工的，工期经确认后予以顺延，但由此产生的误工、窝工等费用由承包人自行承担。在合同期内，因发包人征迁原因部分工程无法施工，可进行工程甩项验收。甩项项目能施工时，由原承包人继续施工 。</w:t>
      </w:r>
    </w:p>
    <w:p w14:paraId="23826167">
      <w:pPr>
        <w:pStyle w:val="5"/>
        <w:tabs>
          <w:tab w:val="left" w:pos="510"/>
          <w:tab w:val="left" w:pos="1000"/>
          <w:tab w:val="left" w:pos="1100"/>
        </w:tabs>
        <w:spacing w:after="46" w:afterLines="15" w:line="360" w:lineRule="auto"/>
        <w:ind w:left="510" w:firstLine="0"/>
        <w:rPr>
          <w:rFonts w:hint="eastAsia" w:ascii="宋体" w:hAnsi="宋体" w:eastAsia="宋体" w:cs="宋体"/>
          <w:color w:val="auto"/>
          <w:sz w:val="24"/>
          <w:szCs w:val="24"/>
        </w:rPr>
      </w:pPr>
      <w:r>
        <w:rPr>
          <w:rFonts w:hint="eastAsia" w:ascii="宋体" w:hAnsi="宋体" w:eastAsia="宋体" w:cs="宋体"/>
          <w:color w:val="auto"/>
          <w:sz w:val="24"/>
          <w:szCs w:val="24"/>
        </w:rPr>
        <w:t>材料价格风险控制：</w:t>
      </w:r>
    </w:p>
    <w:p w14:paraId="2DB5743B">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因承包人原因造成工期拖延的，在拖延期间的材料上涨价差由承包人承担。如因发包人不能及时征迁的原因造成部分工程不能施工的，工期经确认后予以顺延，但由此产生的误工、窝工等费用由承包人自行承担。在合同期内，因发包人征迁原因部分工程无法施工，可进行工程甩项验收。甩项项目能施工时，由原承包人继续施工。</w:t>
      </w:r>
    </w:p>
    <w:p w14:paraId="1BE85C98">
      <w:pPr>
        <w:pStyle w:val="35"/>
        <w:spacing w:line="360" w:lineRule="auto"/>
        <w:ind w:firstLine="480" w:firstLineChars="200"/>
        <w:rPr>
          <w:rFonts w:hint="eastAsia" w:ascii="宋体" w:hAnsi="宋体" w:eastAsia="宋体" w:cs="宋体"/>
          <w:color w:val="auto"/>
          <w:kern w:val="2"/>
          <w:szCs w:val="24"/>
          <w:u w:val="single"/>
        </w:rPr>
      </w:pPr>
      <w:r>
        <w:rPr>
          <w:rFonts w:hint="eastAsia" w:ascii="宋体" w:hAnsi="宋体" w:eastAsia="宋体" w:cs="宋体"/>
          <w:color w:val="auto"/>
          <w:szCs w:val="24"/>
        </w:rPr>
        <w:t>风险费用的计算方法：</w:t>
      </w:r>
      <w:r>
        <w:rPr>
          <w:rFonts w:hint="eastAsia" w:ascii="宋体" w:hAnsi="宋体" w:eastAsia="宋体" w:cs="宋体"/>
          <w:color w:val="auto"/>
          <w:szCs w:val="24"/>
          <w:u w:val="single"/>
        </w:rPr>
        <w:t xml:space="preserve"> </w:t>
      </w:r>
      <w:r>
        <w:rPr>
          <w:rFonts w:hint="eastAsia" w:ascii="宋体" w:hAnsi="宋体" w:eastAsia="宋体" w:cs="宋体"/>
          <w:color w:val="auto"/>
          <w:kern w:val="2"/>
          <w:szCs w:val="24"/>
          <w:u w:val="single"/>
        </w:rPr>
        <w:t xml:space="preserve"> / 。</w:t>
      </w:r>
    </w:p>
    <w:p w14:paraId="2F302E34">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实行投标风险包干的工程，除地质变化、非承包人原因的设计变更引起工程量增减的情形外，一律不再调整合同价       </w:t>
      </w:r>
      <w:r>
        <w:rPr>
          <w:rFonts w:hint="eastAsia" w:ascii="宋体" w:hAnsi="宋体" w:eastAsia="宋体" w:cs="宋体"/>
          <w:color w:val="auto"/>
          <w:sz w:val="24"/>
          <w:szCs w:val="24"/>
        </w:rPr>
        <w:t>。</w:t>
      </w:r>
    </w:p>
    <w:p w14:paraId="0DDA378A">
      <w:pPr>
        <w:widowControl/>
        <w:snapToGri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风险范围以外合同价格的调整方法：</w:t>
      </w:r>
    </w:p>
    <w:p w14:paraId="0F6D8B0D">
      <w:pPr>
        <w:snapToGrid w:val="0"/>
        <w:ind w:firstLine="480" w:firstLineChars="200"/>
        <w:rPr>
          <w:rFonts w:hint="eastAsia" w:ascii="宋体" w:hAnsi="宋体" w:eastAsia="宋体" w:cs="宋体"/>
          <w:color w:val="auto"/>
          <w:spacing w:val="0"/>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在</w:t>
      </w:r>
      <w:r>
        <w:rPr>
          <w:rFonts w:hint="eastAsia" w:ascii="宋体" w:hAnsi="宋体" w:eastAsia="宋体" w:cs="宋体"/>
          <w:color w:val="auto"/>
          <w:spacing w:val="0"/>
          <w:sz w:val="24"/>
        </w:rPr>
        <w:t>工程量清单内的项目发生工程量增加，其增加部分工程量的综合单价＝招标人工程预算价中的相应项目综合单价×（1－中标价降幅系数）</w:t>
      </w:r>
    </w:p>
    <w:p w14:paraId="06D27B0F">
      <w:pPr>
        <w:snapToGrid w:val="0"/>
        <w:ind w:firstLine="480" w:firstLineChars="200"/>
        <w:rPr>
          <w:rFonts w:hint="eastAsia" w:ascii="宋体" w:hAnsi="宋体" w:eastAsia="宋体" w:cs="宋体"/>
          <w:color w:val="auto"/>
          <w:spacing w:val="0"/>
          <w:sz w:val="24"/>
        </w:rPr>
      </w:pPr>
      <w:r>
        <w:rPr>
          <w:rFonts w:hint="eastAsia" w:ascii="宋体" w:hAnsi="宋体" w:eastAsia="宋体" w:cs="宋体"/>
          <w:color w:val="auto"/>
          <w:spacing w:val="0"/>
          <w:sz w:val="24"/>
        </w:rPr>
        <w:t>2．在工程量清单内的项目发生工程量减少，其减少部分工程量的综合单价＝招标人工程预算价中的相应项目综合单价×（1－中标价降幅系数）</w:t>
      </w:r>
    </w:p>
    <w:p w14:paraId="277BEC42">
      <w:pPr>
        <w:snapToGrid w:val="0"/>
        <w:ind w:firstLine="480" w:firstLineChars="200"/>
        <w:rPr>
          <w:rFonts w:hint="eastAsia" w:ascii="宋体" w:hAnsi="宋体" w:eastAsia="宋体" w:cs="宋体"/>
          <w:color w:val="auto"/>
          <w:spacing w:val="0"/>
          <w:sz w:val="24"/>
        </w:rPr>
      </w:pPr>
      <w:r>
        <w:rPr>
          <w:rFonts w:hint="eastAsia" w:ascii="宋体" w:hAnsi="宋体" w:eastAsia="宋体" w:cs="宋体"/>
          <w:color w:val="auto"/>
          <w:spacing w:val="0"/>
          <w:sz w:val="24"/>
        </w:rPr>
        <w:t>3．不在工程量清单内的项目综合单价，按照预算编制原则及中标价降幅系数计算。</w:t>
      </w:r>
    </w:p>
    <w:p w14:paraId="10DA6DA4">
      <w:pPr>
        <w:snapToGrid w:val="0"/>
        <w:ind w:firstLine="480" w:firstLineChars="200"/>
        <w:rPr>
          <w:rFonts w:hint="eastAsia" w:ascii="宋体" w:hAnsi="宋体" w:eastAsia="宋体" w:cs="宋体"/>
          <w:color w:val="auto"/>
          <w:spacing w:val="0"/>
          <w:sz w:val="24"/>
        </w:rPr>
      </w:pPr>
      <w:r>
        <w:rPr>
          <w:rFonts w:hint="eastAsia" w:ascii="宋体" w:hAnsi="宋体" w:eastAsia="宋体" w:cs="宋体"/>
          <w:color w:val="auto"/>
          <w:spacing w:val="0"/>
          <w:sz w:val="24"/>
        </w:rPr>
        <w:t>不在工程量清单内的项目综合单价＝按本项规定计算的综合单价×（1-中标价降幅系数）</w:t>
      </w:r>
    </w:p>
    <w:p w14:paraId="6B70F218">
      <w:pPr>
        <w:snapToGrid w:val="0"/>
        <w:ind w:firstLine="480" w:firstLineChars="200"/>
        <w:rPr>
          <w:rFonts w:hint="eastAsia" w:ascii="宋体" w:hAnsi="宋体" w:eastAsia="宋体" w:cs="宋体"/>
          <w:color w:val="auto"/>
          <w:spacing w:val="0"/>
          <w:sz w:val="24"/>
        </w:rPr>
      </w:pPr>
      <w:r>
        <w:rPr>
          <w:rFonts w:hint="eastAsia" w:ascii="宋体" w:hAnsi="宋体" w:eastAsia="宋体" w:cs="宋体"/>
          <w:color w:val="auto"/>
          <w:spacing w:val="0"/>
          <w:sz w:val="24"/>
        </w:rPr>
        <w:t>4．若定额缺项的，由中标人提出适当的单价，经招标人会同工程预（决）算审核单位审核确定，报市相关部门造价管理机构备案。</w:t>
      </w:r>
    </w:p>
    <w:p w14:paraId="03DAB8DF">
      <w:pPr>
        <w:snapToGrid w:val="0"/>
        <w:ind w:firstLine="480" w:firstLineChars="200"/>
        <w:rPr>
          <w:rFonts w:hint="eastAsia" w:ascii="宋体" w:hAnsi="宋体" w:eastAsia="宋体" w:cs="宋体"/>
          <w:color w:val="auto"/>
          <w:spacing w:val="0"/>
          <w:sz w:val="24"/>
        </w:rPr>
      </w:pPr>
      <w:r>
        <w:rPr>
          <w:rFonts w:hint="eastAsia" w:ascii="宋体" w:hAnsi="宋体" w:eastAsia="宋体" w:cs="宋体"/>
          <w:color w:val="auto"/>
          <w:spacing w:val="0"/>
          <w:sz w:val="24"/>
        </w:rPr>
        <w:t>定额缺项单价（或议价）＝经双方确认的单价×（1-中标价降幅系数）</w:t>
      </w:r>
    </w:p>
    <w:p w14:paraId="4C362C64">
      <w:pPr>
        <w:snapToGrid w:val="0"/>
        <w:ind w:firstLine="480" w:firstLineChars="200"/>
        <w:rPr>
          <w:rFonts w:hint="eastAsia" w:ascii="宋体" w:hAnsi="宋体" w:eastAsia="宋体" w:cs="宋体"/>
          <w:color w:val="auto"/>
          <w:spacing w:val="0"/>
          <w:sz w:val="24"/>
        </w:rPr>
      </w:pPr>
      <w:r>
        <w:rPr>
          <w:rFonts w:hint="eastAsia" w:ascii="宋体" w:hAnsi="宋体" w:eastAsia="宋体" w:cs="宋体"/>
          <w:color w:val="auto"/>
          <w:spacing w:val="0"/>
          <w:sz w:val="24"/>
        </w:rPr>
        <w:t>如双方不能达成一致的，双方可提请工程所在地工程造价管理机构进行咨询或按合同约定的争议或纠纷解决程序办理。</w:t>
      </w:r>
    </w:p>
    <w:p w14:paraId="2C817CAF">
      <w:pPr>
        <w:numPr>
          <w:ilvl w:val="0"/>
          <w:numId w:val="4"/>
        </w:numPr>
        <w:spacing w:line="360" w:lineRule="auto"/>
        <w:ind w:left="0" w:leftChars="0" w:firstLine="510" w:firstLineChars="0"/>
        <w:jc w:val="left"/>
        <w:rPr>
          <w:rFonts w:hint="eastAsia" w:ascii="宋体" w:hAnsi="宋体" w:eastAsia="宋体" w:cs="宋体"/>
          <w:color w:val="auto"/>
          <w:sz w:val="24"/>
          <w:szCs w:val="28"/>
          <w:highlight w:val="none"/>
        </w:rPr>
      </w:pPr>
      <w:r>
        <w:rPr>
          <w:rFonts w:hint="eastAsia" w:ascii="宋体" w:hAnsi="宋体" w:eastAsia="宋体" w:cs="宋体"/>
          <w:color w:val="auto"/>
          <w:spacing w:val="0"/>
          <w:sz w:val="24"/>
        </w:rPr>
        <w:t>中标价降幅系数=（工程预算价－中标价）/工程预算价×100%</w:t>
      </w:r>
      <w:r>
        <w:rPr>
          <w:rFonts w:hint="eastAsia" w:ascii="宋体" w:hAnsi="宋体" w:eastAsia="宋体" w:cs="宋体"/>
          <w:color w:val="auto"/>
          <w:sz w:val="24"/>
          <w:szCs w:val="28"/>
          <w:highlight w:val="none"/>
        </w:rPr>
        <w:t>。</w:t>
      </w:r>
    </w:p>
    <w:p w14:paraId="39AE3549">
      <w:pPr>
        <w:numPr>
          <w:ilvl w:val="0"/>
          <w:numId w:val="4"/>
        </w:numPr>
        <w:spacing w:line="240" w:lineRule="auto"/>
        <w:ind w:left="0" w:leftChars="0" w:firstLine="510" w:firstLineChars="0"/>
        <w:jc w:val="left"/>
        <w:rPr>
          <w:rFonts w:hint="eastAsia" w:ascii="宋体" w:hAnsi="宋体" w:eastAsia="宋体" w:cs="宋体"/>
          <w:color w:val="auto"/>
          <w:spacing w:val="0"/>
          <w:sz w:val="24"/>
        </w:rPr>
      </w:pPr>
      <w:r>
        <w:rPr>
          <w:rFonts w:hint="eastAsia" w:ascii="宋体" w:hAnsi="宋体" w:eastAsia="宋体" w:cs="宋体"/>
          <w:color w:val="auto"/>
          <w:spacing w:val="0"/>
          <w:sz w:val="24"/>
        </w:rPr>
        <w:t>施工现场脚手架采用Φ48.3×3.6钢管的，合同履行期间工程造价管理机构发布的信息价超过发包人在招标文件或专用合同条款中明确的基准价±10%的，按施工合同约定的方式进行调整；调整的工程造价，只计取税金，不计取企业管理费、利润和规费。施工现场脚手架未使用Φ48.3×3.6钢管的，不得采用Φ48.3×3.6钢管租赁费信息价进行结算 。</w:t>
      </w:r>
    </w:p>
    <w:p w14:paraId="49DAF1D5">
      <w:pPr>
        <w:snapToGrid w:val="0"/>
        <w:spacing w:line="360" w:lineRule="auto"/>
        <w:ind w:firstLine="480" w:firstLineChars="200"/>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材料</w:t>
      </w:r>
      <w:r>
        <w:rPr>
          <w:rFonts w:hint="eastAsia" w:ascii="宋体" w:hAnsi="宋体" w:eastAsia="宋体" w:cs="宋体"/>
          <w:color w:val="auto"/>
          <w:spacing w:val="0"/>
          <w:sz w:val="24"/>
        </w:rPr>
        <w:t>（设备）</w:t>
      </w:r>
      <w:r>
        <w:rPr>
          <w:rFonts w:hint="eastAsia" w:ascii="宋体" w:hAnsi="宋体" w:eastAsia="宋体" w:cs="宋体"/>
          <w:color w:val="auto"/>
          <w:kern w:val="0"/>
          <w:sz w:val="24"/>
          <w:szCs w:val="28"/>
        </w:rPr>
        <w:t>变更的价格确定：</w:t>
      </w:r>
    </w:p>
    <w:p w14:paraId="34A48976">
      <w:pPr>
        <w:snapToGrid w:val="0"/>
        <w:ind w:firstLine="480" w:firstLineChars="200"/>
        <w:rPr>
          <w:rFonts w:hint="eastAsia" w:ascii="宋体" w:hAnsi="宋体" w:eastAsia="宋体" w:cs="宋体"/>
          <w:color w:val="auto"/>
          <w:spacing w:val="0"/>
          <w:sz w:val="24"/>
        </w:rPr>
      </w:pPr>
      <w:r>
        <w:rPr>
          <w:rFonts w:hint="eastAsia" w:ascii="宋体" w:hAnsi="宋体" w:eastAsia="宋体" w:cs="宋体"/>
          <w:color w:val="auto"/>
          <w:spacing w:val="0"/>
          <w:sz w:val="24"/>
        </w:rPr>
        <w:t>1．拟变更使用的材料（设备）属招标人材料（设备）价格明细表已有的，根据招标人材料（设备）价格明细表所列的材料（设备）单价与中标价降幅系数的乘积计算。</w:t>
      </w:r>
    </w:p>
    <w:p w14:paraId="577BC737">
      <w:pPr>
        <w:snapToGrid w:val="0"/>
        <w:ind w:firstLine="480" w:firstLineChars="200"/>
        <w:rPr>
          <w:rFonts w:hint="eastAsia" w:ascii="宋体" w:hAnsi="宋体" w:eastAsia="宋体" w:cs="宋体"/>
          <w:color w:val="auto"/>
          <w:spacing w:val="0"/>
          <w:sz w:val="24"/>
        </w:rPr>
      </w:pPr>
      <w:r>
        <w:rPr>
          <w:rFonts w:hint="eastAsia" w:ascii="宋体" w:hAnsi="宋体" w:eastAsia="宋体" w:cs="宋体"/>
          <w:color w:val="auto"/>
          <w:spacing w:val="0"/>
          <w:sz w:val="24"/>
        </w:rPr>
        <w:t>拟变更使用的材料（设备）价格＝招标人材料（设备）价格明细表所列的材料（设备）单价×（1-中标价降幅系数）</w:t>
      </w:r>
    </w:p>
    <w:p w14:paraId="3C71F554">
      <w:pPr>
        <w:snapToGrid w:val="0"/>
        <w:ind w:firstLine="480" w:firstLineChars="200"/>
        <w:rPr>
          <w:rFonts w:hint="eastAsia" w:ascii="宋体" w:hAnsi="宋体" w:eastAsia="宋体" w:cs="宋体"/>
          <w:color w:val="auto"/>
          <w:spacing w:val="0"/>
          <w:sz w:val="24"/>
        </w:rPr>
      </w:pPr>
      <w:r>
        <w:rPr>
          <w:rFonts w:hint="eastAsia" w:ascii="宋体" w:hAnsi="宋体" w:eastAsia="宋体" w:cs="宋体"/>
          <w:color w:val="auto"/>
          <w:spacing w:val="0"/>
          <w:sz w:val="24"/>
        </w:rPr>
        <w:t>2．拟变更使用的材料（设备）属招标人材料价格明细表中没有的，其价格按照相关行政主管部门指定的信息发布媒介公布的建设工程施工期间材料（设备）单价与中标价降幅系数的乘积计算。</w:t>
      </w:r>
    </w:p>
    <w:p w14:paraId="3A2A9153">
      <w:pPr>
        <w:snapToGrid w:val="0"/>
        <w:ind w:firstLine="480" w:firstLineChars="200"/>
        <w:rPr>
          <w:rFonts w:hint="eastAsia" w:ascii="宋体" w:hAnsi="宋体" w:eastAsia="宋体" w:cs="宋体"/>
          <w:color w:val="auto"/>
          <w:spacing w:val="0"/>
          <w:sz w:val="24"/>
        </w:rPr>
      </w:pPr>
      <w:r>
        <w:rPr>
          <w:rFonts w:hint="eastAsia" w:ascii="宋体" w:hAnsi="宋体" w:eastAsia="宋体" w:cs="宋体"/>
          <w:color w:val="auto"/>
          <w:spacing w:val="0"/>
          <w:sz w:val="24"/>
        </w:rPr>
        <w:t>拟变更使用的材料（设备）价格＝信息价×（1-中标价降幅系数）</w:t>
      </w:r>
    </w:p>
    <w:p w14:paraId="2C6F07F9">
      <w:pPr>
        <w:snapToGrid w:val="0"/>
        <w:ind w:firstLine="480" w:firstLineChars="200"/>
        <w:rPr>
          <w:rFonts w:hint="eastAsia" w:ascii="宋体" w:hAnsi="宋体" w:eastAsia="宋体" w:cs="宋体"/>
          <w:color w:val="auto"/>
          <w:spacing w:val="0"/>
          <w:sz w:val="24"/>
        </w:rPr>
      </w:pPr>
      <w:r>
        <w:rPr>
          <w:rFonts w:hint="eastAsia" w:ascii="宋体" w:hAnsi="宋体" w:eastAsia="宋体" w:cs="宋体"/>
          <w:color w:val="auto"/>
          <w:spacing w:val="0"/>
          <w:sz w:val="24"/>
        </w:rPr>
        <w:t>3．拟变更不用的材料（设备），其价格按招标人材料（设备）价格明细表所列的材料（设备）单价与中标价降幅系数的乘积计算。</w:t>
      </w:r>
    </w:p>
    <w:p w14:paraId="3A071772">
      <w:pPr>
        <w:snapToGrid w:val="0"/>
        <w:ind w:firstLine="480" w:firstLineChars="200"/>
        <w:rPr>
          <w:rFonts w:hint="eastAsia" w:ascii="宋体" w:hAnsi="宋体" w:eastAsia="宋体" w:cs="宋体"/>
          <w:color w:val="auto"/>
          <w:spacing w:val="0"/>
          <w:sz w:val="24"/>
        </w:rPr>
      </w:pPr>
      <w:r>
        <w:rPr>
          <w:rFonts w:hint="eastAsia" w:ascii="宋体" w:hAnsi="宋体" w:eastAsia="宋体" w:cs="宋体"/>
          <w:color w:val="auto"/>
          <w:spacing w:val="0"/>
          <w:sz w:val="24"/>
        </w:rPr>
        <w:t>拟变更不用的材料（设备）价格＝招标人材料（设备）价格明细表所列的材料（设备）单价×（1-中标价降幅系数）</w:t>
      </w:r>
    </w:p>
    <w:p w14:paraId="3F728816">
      <w:pPr>
        <w:tabs>
          <w:tab w:val="left" w:pos="1260"/>
        </w:tabs>
        <w:spacing w:before="120" w:beforeLines="50" w:after="120" w:afterLines="50"/>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pacing w:val="0"/>
          <w:sz w:val="24"/>
        </w:rPr>
        <w:t>4．上述发布媒介没有公布的材料（设备）单价，按招标人、中标人、监理单位三家共同询价并报同级财政部门和建设工程造价管理站备案后的价格乘以中标价降幅系数计算。</w:t>
      </w:r>
    </w:p>
    <w:p w14:paraId="5B09252F">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其他价格方式：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u w:val="single"/>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7C272FC">
      <w:pPr>
        <w:spacing w:after="120" w:line="360" w:lineRule="auto"/>
        <w:ind w:firstLine="480" w:firstLineChars="200"/>
        <w:rPr>
          <w:rFonts w:hint="eastAsia" w:ascii="宋体" w:hAnsi="宋体" w:eastAsia="宋体" w:cs="宋体"/>
          <w:color w:val="auto"/>
          <w:sz w:val="24"/>
          <w:szCs w:val="24"/>
        </w:rPr>
      </w:pPr>
      <w:bookmarkStart w:id="434" w:name="_Toc297216213"/>
      <w:bookmarkStart w:id="435" w:name="_Toc297123554"/>
      <w:bookmarkStart w:id="436" w:name="_Toc304295581"/>
      <w:bookmarkStart w:id="437" w:name="_Toc300935004"/>
      <w:bookmarkStart w:id="438" w:name="_Toc312678042"/>
      <w:bookmarkStart w:id="439" w:name="_Toc303539161"/>
      <w:bookmarkStart w:id="440" w:name="_Toc296346708"/>
      <w:bookmarkStart w:id="441" w:name="_Toc292559412"/>
      <w:bookmarkStart w:id="442" w:name="_Toc296503207"/>
      <w:bookmarkStart w:id="443" w:name="_Toc296944546"/>
      <w:bookmarkStart w:id="444" w:name="_Toc296891247"/>
      <w:bookmarkStart w:id="445" w:name="_Toc297048393"/>
      <w:bookmarkStart w:id="446" w:name="_Toc297120507"/>
      <w:bookmarkStart w:id="447" w:name="_Toc296891035"/>
      <w:bookmarkStart w:id="448" w:name="_Toc296347206"/>
      <w:bookmarkStart w:id="449" w:name="_Toc292559917"/>
      <w:r>
        <w:rPr>
          <w:rFonts w:hint="eastAsia" w:ascii="宋体" w:hAnsi="宋体" w:eastAsia="宋体" w:cs="宋体"/>
          <w:color w:val="auto"/>
          <w:sz w:val="24"/>
          <w:szCs w:val="24"/>
        </w:rPr>
        <w:t>12.2 预付款</w:t>
      </w:r>
    </w:p>
    <w:bookmarkEnd w:id="434"/>
    <w:bookmarkEnd w:id="435"/>
    <w:bookmarkEnd w:id="436"/>
    <w:bookmarkEnd w:id="437"/>
    <w:bookmarkEnd w:id="438"/>
    <w:bookmarkEnd w:id="439"/>
    <w:p w14:paraId="46AC566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12.2.1 预付款的支付</w:t>
      </w:r>
    </w:p>
    <w:p w14:paraId="2E4E49A4">
      <w:pPr>
        <w:spacing w:line="360" w:lineRule="auto"/>
        <w:ind w:firstLine="480" w:firstLineChars="200"/>
        <w:jc w:val="left"/>
        <w:rPr>
          <w:rFonts w:hint="eastAsia" w:ascii="宋体" w:hAnsi="宋体" w:eastAsia="宋体" w:cs="宋体"/>
          <w:color w:val="auto"/>
          <w:sz w:val="24"/>
          <w:szCs w:val="28"/>
        </w:rPr>
      </w:pPr>
      <w:r>
        <w:rPr>
          <w:rFonts w:hint="eastAsia" w:ascii="宋体" w:hAnsi="宋体" w:eastAsia="宋体" w:cs="宋体"/>
          <w:color w:val="auto"/>
          <w:kern w:val="0"/>
          <w:sz w:val="24"/>
          <w:szCs w:val="28"/>
          <w:u w:val="single"/>
        </w:rPr>
        <w:t>本项目不支付预付款。</w:t>
      </w:r>
    </w:p>
    <w:p w14:paraId="28E348A5">
      <w:pPr>
        <w:spacing w:line="360" w:lineRule="auto"/>
        <w:ind w:firstLine="480" w:firstLineChars="200"/>
        <w:jc w:val="left"/>
        <w:rPr>
          <w:rFonts w:hint="eastAsia" w:ascii="宋体" w:hAnsi="宋体" w:eastAsia="宋体" w:cs="宋体"/>
          <w:color w:val="auto"/>
          <w:sz w:val="24"/>
          <w:szCs w:val="28"/>
        </w:rPr>
      </w:pPr>
      <w:r>
        <w:rPr>
          <w:rFonts w:hint="eastAsia" w:ascii="宋体" w:hAnsi="宋体" w:eastAsia="宋体" w:cs="宋体"/>
          <w:color w:val="auto"/>
          <w:sz w:val="24"/>
          <w:szCs w:val="28"/>
        </w:rPr>
        <w:t>预付款支付期限：</w:t>
      </w:r>
      <w:r>
        <w:rPr>
          <w:rFonts w:hint="eastAsia" w:ascii="宋体" w:hAnsi="宋体" w:eastAsia="宋体" w:cs="宋体"/>
          <w:color w:val="auto"/>
          <w:sz w:val="24"/>
          <w:szCs w:val="28"/>
          <w:u w:val="single"/>
        </w:rPr>
        <w:t xml:space="preserve">   </w:t>
      </w:r>
      <w:r>
        <w:rPr>
          <w:rFonts w:hint="eastAsia" w:ascii="宋体" w:hAnsi="宋体" w:eastAsia="宋体" w:cs="宋体"/>
          <w:color w:val="auto"/>
          <w:kern w:val="0"/>
          <w:sz w:val="24"/>
          <w:szCs w:val="28"/>
          <w:u w:val="single"/>
        </w:rPr>
        <w:t>/  。</w:t>
      </w:r>
    </w:p>
    <w:p w14:paraId="31A789CD">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12.2.2 预付款担保</w:t>
      </w:r>
    </w:p>
    <w:p w14:paraId="2580143D">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承包人提交预付款担保的期限：</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07A9B53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预付款担保的形式为：</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bookmarkEnd w:id="440"/>
    <w:bookmarkEnd w:id="441"/>
    <w:bookmarkEnd w:id="442"/>
    <w:bookmarkEnd w:id="443"/>
    <w:bookmarkEnd w:id="444"/>
    <w:bookmarkEnd w:id="445"/>
    <w:bookmarkEnd w:id="446"/>
    <w:bookmarkEnd w:id="447"/>
    <w:bookmarkEnd w:id="448"/>
    <w:bookmarkEnd w:id="449"/>
    <w:p w14:paraId="1DB756D4">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12.3 计量</w:t>
      </w:r>
    </w:p>
    <w:p w14:paraId="1B435F46">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12.3.1 计量原则</w:t>
      </w:r>
    </w:p>
    <w:p w14:paraId="0B7D989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工程量计算规则：</w:t>
      </w:r>
      <w:r>
        <w:rPr>
          <w:rFonts w:hint="eastAsia" w:ascii="宋体" w:hAnsi="宋体" w:eastAsia="宋体" w:cs="宋体"/>
          <w:color w:val="auto"/>
          <w:sz w:val="24"/>
          <w:szCs w:val="24"/>
          <w:u w:val="single"/>
        </w:rPr>
        <w:t xml:space="preserve">  以相关的国家标准、行业标准等为依据     </w:t>
      </w:r>
      <w:r>
        <w:rPr>
          <w:rFonts w:hint="eastAsia" w:ascii="宋体" w:hAnsi="宋体" w:eastAsia="宋体" w:cs="宋体"/>
          <w:color w:val="auto"/>
          <w:sz w:val="24"/>
          <w:szCs w:val="24"/>
        </w:rPr>
        <w:t>。</w:t>
      </w:r>
    </w:p>
    <w:p w14:paraId="5963548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12.3.2 计量周期</w:t>
      </w:r>
    </w:p>
    <w:p w14:paraId="2CEA1446">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关于计量周期的约定：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6F23394F">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12.3.3 单价合同的计量</w:t>
      </w:r>
    </w:p>
    <w:p w14:paraId="791BEEF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关于单价合同计量的约定：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6D59DB4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12.3.4 总价合同的计量</w:t>
      </w:r>
    </w:p>
    <w:p w14:paraId="040440E3">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关于总价合同计量的约定：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46CF4B7A">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12.3.5总价合同采用支付分解表计量支付的，是否适用第12.3.4 项〔总价合同的计量〕约定进行计量：</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7180E95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12.3.6 其他价格形式合同的计量</w:t>
      </w:r>
    </w:p>
    <w:p w14:paraId="4A1BCAA9">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其他价格形式的计量方式和程序：</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1A3D8F4F">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12.4 工程进度款支付</w:t>
      </w:r>
    </w:p>
    <w:p w14:paraId="5AF3C54F">
      <w:pPr>
        <w:spacing w:line="360" w:lineRule="auto"/>
        <w:ind w:firstLine="480" w:firstLineChars="200"/>
        <w:jc w:val="left"/>
        <w:rPr>
          <w:rFonts w:hint="eastAsia" w:ascii="宋体" w:hAnsi="宋体" w:eastAsia="宋体" w:cs="宋体"/>
          <w:color w:val="auto"/>
          <w:sz w:val="24"/>
          <w:szCs w:val="24"/>
        </w:rPr>
      </w:pPr>
      <w:bookmarkStart w:id="450" w:name="_Toc300935006"/>
      <w:bookmarkStart w:id="451" w:name="_Toc296891251"/>
      <w:bookmarkStart w:id="452" w:name="_Toc296503211"/>
      <w:bookmarkStart w:id="453" w:name="_Toc297048397"/>
      <w:bookmarkStart w:id="454" w:name="_Toc303539163"/>
      <w:bookmarkStart w:id="455" w:name="_Toc296944550"/>
      <w:bookmarkStart w:id="456" w:name="_Toc297216215"/>
      <w:bookmarkStart w:id="457" w:name="_Toc296347210"/>
      <w:bookmarkStart w:id="458" w:name="_Toc297120511"/>
      <w:bookmarkStart w:id="459" w:name="_Toc296891039"/>
      <w:bookmarkStart w:id="460" w:name="_Toc292559921"/>
      <w:bookmarkStart w:id="461" w:name="_Toc297123556"/>
      <w:bookmarkStart w:id="462" w:name="_Toc292559416"/>
      <w:bookmarkStart w:id="463" w:name="_Toc296346712"/>
      <w:r>
        <w:rPr>
          <w:rFonts w:hint="eastAsia" w:ascii="宋体" w:hAnsi="宋体" w:eastAsia="宋体" w:cs="宋体"/>
          <w:color w:val="auto"/>
          <w:sz w:val="24"/>
          <w:szCs w:val="24"/>
        </w:rPr>
        <w:t>12.4.1 付款周期</w:t>
      </w:r>
    </w:p>
    <w:p w14:paraId="04D2988B">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关于付款周期的约定：</w:t>
      </w:r>
      <w:r>
        <w:rPr>
          <w:rFonts w:hint="eastAsia" w:ascii="宋体" w:hAnsi="宋体" w:eastAsia="宋体" w:cs="宋体"/>
          <w:color w:val="auto"/>
          <w:sz w:val="24"/>
          <w:szCs w:val="24"/>
          <w:u w:val="single"/>
        </w:rPr>
        <w:t xml:space="preserve">    按每月施工进度   </w:t>
      </w:r>
      <w:r>
        <w:rPr>
          <w:rFonts w:hint="eastAsia" w:ascii="宋体" w:hAnsi="宋体" w:eastAsia="宋体" w:cs="宋体"/>
          <w:color w:val="auto"/>
          <w:sz w:val="24"/>
          <w:szCs w:val="24"/>
        </w:rPr>
        <w:t>。</w:t>
      </w:r>
    </w:p>
    <w:p w14:paraId="101C659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12.4.2 进度付款申请单的编制</w:t>
      </w:r>
    </w:p>
    <w:p w14:paraId="2F01CACD">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关于进度付款申请单编制的约定：</w:t>
      </w:r>
      <w:r>
        <w:rPr>
          <w:rFonts w:hint="eastAsia" w:ascii="宋体" w:hAnsi="宋体" w:eastAsia="宋体" w:cs="宋体"/>
          <w:color w:val="auto"/>
          <w:sz w:val="24"/>
          <w:szCs w:val="24"/>
          <w:u w:val="single"/>
        </w:rPr>
        <w:t>工程进度款根据月工程量支付进度款，按核定完成工程量的80%拨付。当工程款支付额达到实际完成的工程价款的80%时，暂停付款，预留20%作为工程尾款，待工程竣工验收合格、结算并送审核后，再支付至工程结算审核总价的97%，余下的3%作为质量保修金，保修金待工程缺陷责任期满后返还</w:t>
      </w:r>
      <w:r>
        <w:rPr>
          <w:rFonts w:hint="eastAsia" w:ascii="宋体" w:hAnsi="宋体" w:eastAsia="宋体" w:cs="宋体"/>
          <w:color w:val="auto"/>
          <w:sz w:val="24"/>
          <w:szCs w:val="24"/>
        </w:rPr>
        <w:t>。</w:t>
      </w:r>
    </w:p>
    <w:p w14:paraId="3181398D">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Pr>
          <w:rFonts w:hint="eastAsia" w:ascii="宋体" w:hAnsi="宋体" w:eastAsia="宋体" w:cs="宋体"/>
          <w:color w:val="auto"/>
          <w:sz w:val="24"/>
          <w:szCs w:val="24"/>
        </w:rPr>
        <w:t>2.4.3 进度付款申请单的提交</w:t>
      </w:r>
    </w:p>
    <w:p w14:paraId="71F0D60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（1）单价合同进度付款申请单提交的约定：</w:t>
      </w:r>
      <w:r>
        <w:rPr>
          <w:rFonts w:hint="eastAsia" w:ascii="宋体" w:hAnsi="宋体" w:eastAsia="宋体" w:cs="宋体"/>
          <w:color w:val="auto"/>
          <w:sz w:val="24"/>
          <w:szCs w:val="24"/>
          <w:u w:val="single"/>
        </w:rPr>
        <w:t xml:space="preserve"> 按通用条款第12.4款约定  </w:t>
      </w:r>
      <w:r>
        <w:rPr>
          <w:rFonts w:hint="eastAsia" w:ascii="宋体" w:hAnsi="宋体" w:eastAsia="宋体" w:cs="宋体"/>
          <w:color w:val="auto"/>
          <w:sz w:val="24"/>
          <w:szCs w:val="24"/>
        </w:rPr>
        <w:t>。</w:t>
      </w:r>
    </w:p>
    <w:p w14:paraId="71572179">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（2）总价合同进度付款申请单提交的约定：</w:t>
      </w:r>
      <w:r>
        <w:rPr>
          <w:rFonts w:hint="eastAsia" w:ascii="宋体" w:hAnsi="宋体" w:eastAsia="宋体" w:cs="宋体"/>
          <w:color w:val="auto"/>
          <w:sz w:val="24"/>
          <w:szCs w:val="24"/>
          <w:u w:val="single"/>
        </w:rPr>
        <w:t>按通用条款第12.4款约定</w:t>
      </w:r>
      <w:r>
        <w:rPr>
          <w:rFonts w:hint="eastAsia" w:ascii="宋体" w:hAnsi="宋体" w:eastAsia="宋体" w:cs="宋体"/>
          <w:color w:val="auto"/>
          <w:sz w:val="24"/>
          <w:szCs w:val="24"/>
        </w:rPr>
        <w:t>。</w:t>
      </w:r>
    </w:p>
    <w:p w14:paraId="1910CB9A">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（3）其他价格形式合同进度付款申请单提交的约定：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620013FD">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12.4.4 进度款审核和支付</w:t>
      </w:r>
    </w:p>
    <w:p w14:paraId="6D796EC1">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（1）监理人审查并报送发包人的期限：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rPr>
        <w:t>。</w:t>
      </w:r>
    </w:p>
    <w:p w14:paraId="5C40E821">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发包人完成审批并签发进度款支付证书的期限：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21BDE8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（2）发包人支付进度款的期限：</w:t>
      </w:r>
      <w:r>
        <w:rPr>
          <w:rFonts w:hint="eastAsia" w:ascii="宋体" w:hAnsi="宋体" w:eastAsia="宋体" w:cs="宋体"/>
          <w:color w:val="auto"/>
          <w:sz w:val="24"/>
          <w:szCs w:val="24"/>
          <w:u w:val="single"/>
        </w:rPr>
        <w:t xml:space="preserve">  按通用条款第12.4.4款约定  </w:t>
      </w:r>
      <w:r>
        <w:rPr>
          <w:rFonts w:hint="eastAsia" w:ascii="宋体" w:hAnsi="宋体" w:eastAsia="宋体" w:cs="宋体"/>
          <w:color w:val="auto"/>
          <w:sz w:val="24"/>
          <w:szCs w:val="24"/>
        </w:rPr>
        <w:t>。</w:t>
      </w:r>
    </w:p>
    <w:p w14:paraId="2AEB099B">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发包人逾期支付进度款的违约金的计算方式：</w:t>
      </w:r>
      <w:r>
        <w:rPr>
          <w:rFonts w:hint="eastAsia" w:ascii="宋体" w:hAnsi="宋体" w:eastAsia="宋体" w:cs="宋体"/>
          <w:color w:val="auto"/>
          <w:sz w:val="24"/>
          <w:szCs w:val="24"/>
          <w:u w:val="single"/>
        </w:rPr>
        <w:t xml:space="preserve">按通用条款第12.4.4款约定  </w:t>
      </w:r>
      <w:r>
        <w:rPr>
          <w:rFonts w:hint="eastAsia" w:ascii="宋体" w:hAnsi="宋体" w:eastAsia="宋体" w:cs="宋体"/>
          <w:color w:val="auto"/>
          <w:sz w:val="24"/>
          <w:szCs w:val="24"/>
        </w:rPr>
        <w:t>。</w:t>
      </w:r>
    </w:p>
    <w:p w14:paraId="5220B712">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12.4.6 支付分解表的编制</w:t>
      </w:r>
    </w:p>
    <w:p w14:paraId="5DEBE549">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2、总价合同支付分解表的编制与审批：</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3598DA46">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3、单价合同的总价项目支付分解表的编制与审批：</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bookmarkEnd w:id="293"/>
    <w:p w14:paraId="5ED87959">
      <w:pPr>
        <w:pStyle w:val="4"/>
        <w:spacing w:before="120" w:after="120" w:line="360" w:lineRule="auto"/>
        <w:rPr>
          <w:rFonts w:hint="eastAsia" w:ascii="宋体" w:hAnsi="宋体" w:eastAsia="宋体" w:cs="宋体"/>
          <w:b w:val="0"/>
          <w:color w:val="auto"/>
          <w:sz w:val="24"/>
          <w:szCs w:val="24"/>
        </w:rPr>
      </w:pPr>
      <w:bookmarkStart w:id="464" w:name="_Toc351203645"/>
      <w:bookmarkStart w:id="465" w:name="_Toc312678053"/>
      <w:bookmarkStart w:id="466" w:name="_Toc304295593"/>
      <w:bookmarkStart w:id="467" w:name="_Toc303539172"/>
      <w:bookmarkStart w:id="468" w:name="_Toc296346720"/>
      <w:bookmarkStart w:id="469" w:name="_Toc296891259"/>
      <w:bookmarkStart w:id="470" w:name="_Toc296944558"/>
      <w:bookmarkStart w:id="471" w:name="_Toc300935015"/>
      <w:bookmarkStart w:id="472" w:name="_Toc296503219"/>
      <w:bookmarkStart w:id="473" w:name="_Toc292559929"/>
      <w:bookmarkStart w:id="474" w:name="_Toc296891047"/>
      <w:bookmarkStart w:id="475" w:name="_Toc297048405"/>
      <w:bookmarkStart w:id="476" w:name="_Toc296347218"/>
      <w:bookmarkStart w:id="477" w:name="_Toc297120519"/>
      <w:bookmarkStart w:id="478" w:name="_Toc297123564"/>
      <w:bookmarkStart w:id="479" w:name="_Toc297216223"/>
      <w:bookmarkStart w:id="480" w:name="_Toc292559424"/>
      <w:r>
        <w:rPr>
          <w:rFonts w:hint="eastAsia" w:ascii="宋体" w:hAnsi="宋体" w:eastAsia="宋体" w:cs="宋体"/>
          <w:b w:val="0"/>
          <w:color w:val="auto"/>
          <w:sz w:val="24"/>
          <w:szCs w:val="24"/>
        </w:rPr>
        <w:t>13. 验收和工程试车</w:t>
      </w:r>
      <w:bookmarkEnd w:id="464"/>
    </w:p>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14:paraId="1EE58D6D">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13.1 分部分项工程验收</w:t>
      </w:r>
    </w:p>
    <w:p w14:paraId="792C119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13.1.2监理人不能按时进行验收时，应提前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小时提交书面延期要求。</w:t>
      </w:r>
    </w:p>
    <w:p w14:paraId="17695457">
      <w:pPr>
        <w:spacing w:line="360" w:lineRule="auto"/>
        <w:ind w:firstLine="480" w:firstLineChars="200"/>
        <w:jc w:val="left"/>
        <w:rPr>
          <w:rFonts w:hint="eastAsia" w:ascii="宋体" w:hAnsi="宋体" w:eastAsia="宋体" w:cs="宋体"/>
          <w:b/>
          <w:color w:val="auto"/>
          <w:sz w:val="24"/>
          <w:szCs w:val="24"/>
        </w:rPr>
      </w:pPr>
      <w:r>
        <w:rPr>
          <w:rFonts w:hint="eastAsia" w:ascii="宋体" w:hAnsi="宋体" w:eastAsia="宋体" w:cs="宋体"/>
          <w:color w:val="auto"/>
          <w:sz w:val="24"/>
          <w:szCs w:val="24"/>
        </w:rPr>
        <w:t>关于延期最长不得超过：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w:t>
      </w:r>
    </w:p>
    <w:p w14:paraId="2A2F50FD">
      <w:pPr>
        <w:spacing w:after="120" w:line="360" w:lineRule="auto"/>
        <w:ind w:firstLine="480" w:firstLineChars="200"/>
        <w:rPr>
          <w:rFonts w:hint="eastAsia" w:ascii="宋体" w:hAnsi="宋体" w:eastAsia="宋体" w:cs="宋体"/>
          <w:color w:val="auto"/>
          <w:sz w:val="24"/>
          <w:szCs w:val="24"/>
        </w:rPr>
      </w:pPr>
      <w:bookmarkStart w:id="481" w:name="_Toc297123565"/>
      <w:bookmarkStart w:id="482" w:name="_Toc296891263"/>
      <w:bookmarkStart w:id="483" w:name="_Toc296891051"/>
      <w:bookmarkStart w:id="484" w:name="_Toc297216224"/>
      <w:bookmarkStart w:id="485" w:name="_Toc300935016"/>
      <w:bookmarkStart w:id="486" w:name="_Toc296346724"/>
      <w:bookmarkStart w:id="487" w:name="_Toc296347222"/>
      <w:bookmarkStart w:id="488" w:name="_Toc292559933"/>
      <w:bookmarkStart w:id="489" w:name="_Toc297120523"/>
      <w:bookmarkStart w:id="490" w:name="_Toc304295596"/>
      <w:bookmarkStart w:id="491" w:name="_Toc296944562"/>
      <w:bookmarkStart w:id="492" w:name="_Toc303539173"/>
      <w:bookmarkStart w:id="493" w:name="_Toc297048409"/>
      <w:bookmarkStart w:id="494" w:name="_Toc292559428"/>
      <w:bookmarkStart w:id="495" w:name="_Toc296503223"/>
      <w:bookmarkStart w:id="496" w:name="_Toc312678056"/>
      <w:bookmarkStart w:id="497" w:name="_Toc267251476"/>
      <w:bookmarkStart w:id="498" w:name="_Toc267251472"/>
      <w:bookmarkStart w:id="499" w:name="_Toc267251473"/>
      <w:bookmarkStart w:id="500" w:name="_Toc267251470"/>
      <w:bookmarkStart w:id="501" w:name="_Toc267251474"/>
      <w:bookmarkStart w:id="502" w:name="_Toc267251471"/>
      <w:bookmarkStart w:id="503" w:name="_Toc267251475"/>
      <w:r>
        <w:rPr>
          <w:rFonts w:hint="eastAsia" w:ascii="宋体" w:hAnsi="宋体" w:eastAsia="宋体" w:cs="宋体"/>
          <w:color w:val="auto"/>
          <w:sz w:val="24"/>
          <w:szCs w:val="24"/>
        </w:rPr>
        <w:t>13.2 竣工验收</w:t>
      </w:r>
    </w:p>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14:paraId="772698B2">
      <w:pPr>
        <w:spacing w:line="360" w:lineRule="auto"/>
        <w:ind w:firstLine="480" w:firstLineChars="200"/>
        <w:jc w:val="left"/>
        <w:rPr>
          <w:rFonts w:hint="eastAsia" w:ascii="宋体" w:hAnsi="宋体" w:eastAsia="宋体" w:cs="宋体"/>
          <w:color w:val="auto"/>
          <w:sz w:val="24"/>
          <w:szCs w:val="24"/>
        </w:rPr>
      </w:pPr>
      <w:bookmarkStart w:id="504" w:name="_Toc280868704"/>
      <w:bookmarkStart w:id="505" w:name="_Toc280868705"/>
      <w:bookmarkStart w:id="506" w:name="_Toc280868706"/>
      <w:bookmarkStart w:id="507" w:name="_Toc280868707"/>
      <w:bookmarkStart w:id="508" w:name="_Toc280868708"/>
      <w:bookmarkStart w:id="509" w:name="_Toc280868709"/>
      <w:r>
        <w:rPr>
          <w:rFonts w:hint="eastAsia" w:ascii="宋体" w:hAnsi="宋体" w:eastAsia="宋体" w:cs="宋体"/>
          <w:color w:val="auto"/>
          <w:sz w:val="24"/>
          <w:szCs w:val="24"/>
        </w:rPr>
        <w:t>13.2.2竣工验收程序</w:t>
      </w:r>
    </w:p>
    <w:bookmarkEnd w:id="504"/>
    <w:p w14:paraId="6F952DAC">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关于竣工验收程序的约定：</w:t>
      </w:r>
      <w:r>
        <w:rPr>
          <w:rFonts w:hint="eastAsia" w:ascii="宋体" w:hAnsi="宋体" w:eastAsia="宋体" w:cs="宋体"/>
          <w:color w:val="auto"/>
          <w:sz w:val="24"/>
          <w:szCs w:val="24"/>
          <w:u w:val="single"/>
        </w:rPr>
        <w:t xml:space="preserve">承包人向发包人提供竣工图一式叁份，并应交付相应的施工变更签证和隐蔽工程验收签证  </w:t>
      </w:r>
      <w:r>
        <w:rPr>
          <w:rFonts w:hint="eastAsia" w:ascii="宋体" w:hAnsi="宋体" w:eastAsia="宋体" w:cs="宋体"/>
          <w:color w:val="auto"/>
          <w:sz w:val="24"/>
          <w:szCs w:val="24"/>
        </w:rPr>
        <w:t>。</w:t>
      </w:r>
    </w:p>
    <w:p w14:paraId="7446CE7D">
      <w:pPr>
        <w:spacing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工程竣工验收通过，承包人送交竣工验收报告的日期为实际竣工日期。工程按发包人要求修改后通过竣工验收的，实际竣工日期为承包人修改后提请发包人验收的日期。</w:t>
      </w:r>
    </w:p>
    <w:p w14:paraId="7DBC813E">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发包人不按照本项约定组织竣工验收、颁发工程接收证书的违约金的计算方法：</w:t>
      </w:r>
      <w:r>
        <w:rPr>
          <w:rFonts w:hint="eastAsia" w:ascii="宋体" w:hAnsi="宋体" w:eastAsia="宋体" w:cs="宋体"/>
          <w:color w:val="auto"/>
          <w:sz w:val="24"/>
          <w:szCs w:val="24"/>
          <w:u w:val="single"/>
        </w:rPr>
        <w:t xml:space="preserve">  按通用条款第13.2.2款约定  </w:t>
      </w:r>
      <w:r>
        <w:rPr>
          <w:rFonts w:hint="eastAsia" w:ascii="宋体" w:hAnsi="宋体" w:eastAsia="宋体" w:cs="宋体"/>
          <w:color w:val="auto"/>
          <w:sz w:val="24"/>
          <w:szCs w:val="24"/>
        </w:rPr>
        <w:t>。</w:t>
      </w:r>
    </w:p>
    <w:bookmarkEnd w:id="505"/>
    <w:p w14:paraId="1358A26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13.2.5移交、接收全部与部分工程</w:t>
      </w:r>
    </w:p>
    <w:bookmarkEnd w:id="506"/>
    <w:p w14:paraId="18D0E2B5">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承包人向发包人移交工程的期限：</w:t>
      </w:r>
      <w:r>
        <w:rPr>
          <w:rFonts w:hint="eastAsia" w:ascii="宋体" w:hAnsi="宋体" w:eastAsia="宋体" w:cs="宋体"/>
          <w:color w:val="auto"/>
          <w:sz w:val="24"/>
          <w:szCs w:val="24"/>
          <w:u w:val="single"/>
        </w:rPr>
        <w:t xml:space="preserve"> 按通用条款第13.2.5条执行 </w:t>
      </w:r>
      <w:r>
        <w:rPr>
          <w:rFonts w:hint="eastAsia" w:ascii="宋体" w:hAnsi="宋体" w:eastAsia="宋体" w:cs="宋体"/>
          <w:color w:val="auto"/>
          <w:sz w:val="24"/>
          <w:szCs w:val="24"/>
        </w:rPr>
        <w:t>。</w:t>
      </w:r>
    </w:p>
    <w:p w14:paraId="7C618791">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发包人未按本合同约定接收全部或部分工程的，违约金的计算方法为：</w:t>
      </w:r>
      <w:r>
        <w:rPr>
          <w:rFonts w:hint="eastAsia" w:ascii="宋体" w:hAnsi="宋体" w:eastAsia="宋体" w:cs="宋体"/>
          <w:color w:val="auto"/>
          <w:sz w:val="24"/>
          <w:szCs w:val="24"/>
          <w:u w:val="single"/>
        </w:rPr>
        <w:t xml:space="preserve">  按通用条款第13.2.5条执行  </w:t>
      </w:r>
      <w:r>
        <w:rPr>
          <w:rFonts w:hint="eastAsia" w:ascii="宋体" w:hAnsi="宋体" w:eastAsia="宋体" w:cs="宋体"/>
          <w:color w:val="auto"/>
          <w:sz w:val="24"/>
          <w:szCs w:val="24"/>
        </w:rPr>
        <w:t>。</w:t>
      </w:r>
    </w:p>
    <w:bookmarkEnd w:id="507"/>
    <w:p w14:paraId="5012C59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承包人未按时移交工程的，违约金的计算方法为：</w:t>
      </w:r>
      <w:r>
        <w:rPr>
          <w:rFonts w:hint="eastAsia" w:ascii="宋体" w:hAnsi="宋体" w:eastAsia="宋体" w:cs="宋体"/>
          <w:color w:val="auto"/>
          <w:sz w:val="24"/>
          <w:szCs w:val="24"/>
          <w:u w:val="single"/>
        </w:rPr>
        <w:t>按通用条款第13.2.5条执行</w:t>
      </w:r>
      <w:r>
        <w:rPr>
          <w:rFonts w:hint="eastAsia" w:ascii="宋体" w:hAnsi="宋体" w:eastAsia="宋体" w:cs="宋体"/>
          <w:color w:val="auto"/>
          <w:sz w:val="24"/>
          <w:szCs w:val="24"/>
        </w:rPr>
        <w:t>。</w:t>
      </w:r>
    </w:p>
    <w:p w14:paraId="7750F835">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13.3 工程试车</w:t>
      </w:r>
    </w:p>
    <w:bookmarkEnd w:id="508"/>
    <w:p w14:paraId="04F8DF0A">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13.3.1 试车程序</w:t>
      </w:r>
    </w:p>
    <w:p w14:paraId="53A5A86C">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工程试车内容：</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5DD6B12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（1）单机无负荷试车费用由</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承担；</w:t>
      </w:r>
    </w:p>
    <w:p w14:paraId="3F629AA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（2）无负荷联动试车费用由</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承担。</w:t>
      </w:r>
    </w:p>
    <w:p w14:paraId="31B1D24E">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13.3.3 投料试车</w:t>
      </w:r>
    </w:p>
    <w:p w14:paraId="4E2AFF20">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关于投料试车相关事项的约定：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1EC80271">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13.6 竣工退场</w:t>
      </w:r>
    </w:p>
    <w:p w14:paraId="3215872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13.6.1 竣工退场</w:t>
      </w:r>
    </w:p>
    <w:p w14:paraId="0915E076">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承包人完成竣工退场的期限：</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4C6D654A">
      <w:pPr>
        <w:pStyle w:val="4"/>
        <w:spacing w:before="120" w:after="120" w:line="360" w:lineRule="auto"/>
        <w:rPr>
          <w:rFonts w:hint="eastAsia" w:ascii="宋体" w:hAnsi="宋体" w:eastAsia="宋体" w:cs="宋体"/>
          <w:b w:val="0"/>
          <w:color w:val="auto"/>
          <w:sz w:val="24"/>
          <w:szCs w:val="24"/>
        </w:rPr>
      </w:pPr>
      <w:bookmarkStart w:id="510" w:name="_Toc351203646"/>
      <w:r>
        <w:rPr>
          <w:rFonts w:hint="eastAsia" w:ascii="宋体" w:hAnsi="宋体" w:eastAsia="宋体" w:cs="宋体"/>
          <w:b w:val="0"/>
          <w:color w:val="auto"/>
          <w:sz w:val="24"/>
          <w:szCs w:val="24"/>
        </w:rPr>
        <w:t>14. 竣工结算</w:t>
      </w:r>
      <w:bookmarkEnd w:id="510"/>
    </w:p>
    <w:p w14:paraId="1DD00B8A">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14.1 竣工结算申请</w:t>
      </w:r>
    </w:p>
    <w:p w14:paraId="7CB43C4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承包人提交竣工结算申请单的期限：</w:t>
      </w:r>
      <w:r>
        <w:rPr>
          <w:rFonts w:hint="eastAsia" w:ascii="宋体" w:hAnsi="宋体" w:eastAsia="宋体" w:cs="宋体"/>
          <w:color w:val="auto"/>
          <w:sz w:val="24"/>
          <w:szCs w:val="24"/>
          <w:u w:val="single"/>
        </w:rPr>
        <w:t xml:space="preserve">   工程完工30日内     </w:t>
      </w:r>
      <w:r>
        <w:rPr>
          <w:rFonts w:hint="eastAsia" w:ascii="宋体" w:hAnsi="宋体" w:eastAsia="宋体" w:cs="宋体"/>
          <w:color w:val="auto"/>
          <w:sz w:val="24"/>
          <w:szCs w:val="24"/>
        </w:rPr>
        <w:t>。</w:t>
      </w:r>
    </w:p>
    <w:p w14:paraId="1A9068B3">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竣工结算申请单应包括的内容：</w:t>
      </w:r>
      <w:r>
        <w:rPr>
          <w:rFonts w:hint="eastAsia" w:ascii="宋体" w:hAnsi="宋体" w:eastAsia="宋体" w:cs="宋体"/>
          <w:color w:val="auto"/>
          <w:sz w:val="24"/>
          <w:szCs w:val="24"/>
          <w:u w:val="single"/>
        </w:rPr>
        <w:t>施工合同及其补充协议、设计变更、变更签证和现场签证、竣工图纸、工程结算书(含电子文档)等以及经发、承包双方认可的其他与工程价款有关的有效文件</w:t>
      </w:r>
      <w:r>
        <w:rPr>
          <w:rFonts w:hint="eastAsia" w:ascii="宋体" w:hAnsi="宋体" w:eastAsia="宋体" w:cs="宋体"/>
          <w:color w:val="auto"/>
          <w:sz w:val="24"/>
          <w:szCs w:val="24"/>
        </w:rPr>
        <w:t>。</w:t>
      </w:r>
    </w:p>
    <w:p w14:paraId="6F71D4E8">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14.2 竣工结算审核</w:t>
      </w:r>
    </w:p>
    <w:p w14:paraId="0DF8D5FB">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发包人审批竣工付款申请单的期限：</w:t>
      </w:r>
      <w:r>
        <w:rPr>
          <w:rFonts w:hint="eastAsia" w:ascii="宋体" w:hAnsi="宋体" w:eastAsia="宋体" w:cs="宋体"/>
          <w:color w:val="auto"/>
          <w:sz w:val="24"/>
          <w:szCs w:val="24"/>
          <w:u w:val="single"/>
        </w:rPr>
        <w:t xml:space="preserve"> 按通用条款第14.2条执行</w:t>
      </w:r>
      <w:r>
        <w:rPr>
          <w:rFonts w:hint="eastAsia" w:ascii="宋体" w:hAnsi="宋体" w:eastAsia="宋体" w:cs="宋体"/>
          <w:color w:val="auto"/>
          <w:sz w:val="24"/>
          <w:szCs w:val="24"/>
        </w:rPr>
        <w:t>。</w:t>
      </w:r>
    </w:p>
    <w:p w14:paraId="243DECB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发包人完成竣工付款的期限：</w:t>
      </w:r>
      <w:r>
        <w:rPr>
          <w:rFonts w:hint="eastAsia" w:ascii="宋体" w:hAnsi="宋体" w:eastAsia="宋体" w:cs="宋体"/>
          <w:color w:val="auto"/>
          <w:sz w:val="24"/>
          <w:szCs w:val="24"/>
          <w:u w:val="single"/>
        </w:rPr>
        <w:t>按通用条款第14.2条执行</w:t>
      </w:r>
      <w:r>
        <w:rPr>
          <w:rFonts w:hint="eastAsia" w:ascii="宋体" w:hAnsi="宋体" w:eastAsia="宋体" w:cs="宋体"/>
          <w:color w:val="auto"/>
          <w:sz w:val="24"/>
          <w:szCs w:val="24"/>
        </w:rPr>
        <w:t>。</w:t>
      </w:r>
    </w:p>
    <w:p w14:paraId="5C9A09C0">
      <w:pPr>
        <w:spacing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关于竣工付款证书异议部分复核的方式和程序：</w:t>
      </w:r>
      <w:r>
        <w:rPr>
          <w:rFonts w:hint="eastAsia" w:ascii="宋体" w:hAnsi="宋体" w:eastAsia="宋体" w:cs="宋体"/>
          <w:color w:val="auto"/>
          <w:sz w:val="24"/>
          <w:szCs w:val="24"/>
          <w:u w:val="single"/>
        </w:rPr>
        <w:t xml:space="preserve">     /       。</w:t>
      </w:r>
    </w:p>
    <w:p w14:paraId="45CCEC27">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14.4 最终结清</w:t>
      </w:r>
    </w:p>
    <w:p w14:paraId="52A8AC8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14.4.1 最终结清申请单</w:t>
      </w:r>
    </w:p>
    <w:p w14:paraId="3AAA0135">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承包人提交最终结清申请单的份数：</w:t>
      </w:r>
      <w:r>
        <w:rPr>
          <w:rFonts w:hint="eastAsia" w:ascii="宋体" w:hAnsi="宋体" w:eastAsia="宋体" w:cs="宋体"/>
          <w:color w:val="auto"/>
          <w:sz w:val="24"/>
          <w:szCs w:val="24"/>
          <w:u w:val="single"/>
        </w:rPr>
        <w:t xml:space="preserve">   叁份   </w:t>
      </w:r>
      <w:r>
        <w:rPr>
          <w:rFonts w:hint="eastAsia" w:ascii="宋体" w:hAnsi="宋体" w:eastAsia="宋体" w:cs="宋体"/>
          <w:color w:val="auto"/>
          <w:sz w:val="24"/>
          <w:szCs w:val="24"/>
        </w:rPr>
        <w:t>。</w:t>
      </w:r>
    </w:p>
    <w:p w14:paraId="2F683E4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承包人提交最终结算申请单的期限：</w:t>
      </w:r>
      <w:r>
        <w:rPr>
          <w:rFonts w:hint="eastAsia" w:ascii="宋体" w:hAnsi="宋体" w:eastAsia="宋体" w:cs="宋体"/>
          <w:color w:val="auto"/>
          <w:sz w:val="24"/>
          <w:szCs w:val="24"/>
          <w:u w:val="single"/>
        </w:rPr>
        <w:t xml:space="preserve"> 按通用条款第14.4条执行</w:t>
      </w:r>
      <w:r>
        <w:rPr>
          <w:rFonts w:hint="eastAsia" w:ascii="宋体" w:hAnsi="宋体" w:eastAsia="宋体" w:cs="宋体"/>
          <w:color w:val="auto"/>
          <w:sz w:val="24"/>
          <w:szCs w:val="24"/>
        </w:rPr>
        <w:t>。</w:t>
      </w:r>
    </w:p>
    <w:p w14:paraId="1320CD4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14.4.2 最终结清证书和支付</w:t>
      </w:r>
    </w:p>
    <w:p w14:paraId="7D392B5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（1）发包人完成最终结清申请单的审批并颁发最终结清证书的期限：</w:t>
      </w:r>
      <w:r>
        <w:rPr>
          <w:rFonts w:hint="eastAsia" w:ascii="宋体" w:hAnsi="宋体" w:eastAsia="宋体" w:cs="宋体"/>
          <w:color w:val="auto"/>
          <w:sz w:val="24"/>
          <w:szCs w:val="24"/>
          <w:u w:val="single"/>
        </w:rPr>
        <w:t xml:space="preserve">  按通用条款第14.4条执  </w:t>
      </w:r>
      <w:r>
        <w:rPr>
          <w:rFonts w:hint="eastAsia" w:ascii="宋体" w:hAnsi="宋体" w:eastAsia="宋体" w:cs="宋体"/>
          <w:color w:val="auto"/>
          <w:sz w:val="24"/>
          <w:szCs w:val="24"/>
        </w:rPr>
        <w:t>。</w:t>
      </w:r>
    </w:p>
    <w:p w14:paraId="3120DC4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（2）发包人完成支付的期限：</w:t>
      </w:r>
      <w:r>
        <w:rPr>
          <w:rFonts w:hint="eastAsia" w:ascii="宋体" w:hAnsi="宋体" w:eastAsia="宋体" w:cs="宋体"/>
          <w:color w:val="auto"/>
          <w:sz w:val="24"/>
          <w:szCs w:val="24"/>
          <w:u w:val="single"/>
        </w:rPr>
        <w:t xml:space="preserve">     /       。</w:t>
      </w:r>
    </w:p>
    <w:bookmarkEnd w:id="497"/>
    <w:bookmarkEnd w:id="498"/>
    <w:bookmarkEnd w:id="499"/>
    <w:bookmarkEnd w:id="500"/>
    <w:bookmarkEnd w:id="501"/>
    <w:bookmarkEnd w:id="502"/>
    <w:bookmarkEnd w:id="503"/>
    <w:bookmarkEnd w:id="509"/>
    <w:p w14:paraId="48A9C865">
      <w:pPr>
        <w:pStyle w:val="4"/>
        <w:spacing w:before="120" w:after="120" w:line="360" w:lineRule="auto"/>
        <w:rPr>
          <w:rFonts w:hint="eastAsia" w:ascii="宋体" w:hAnsi="宋体" w:eastAsia="宋体" w:cs="宋体"/>
          <w:b w:val="0"/>
          <w:color w:val="auto"/>
          <w:sz w:val="24"/>
          <w:szCs w:val="24"/>
        </w:rPr>
      </w:pPr>
      <w:bookmarkStart w:id="511" w:name="_Toc351203647"/>
      <w:bookmarkStart w:id="512" w:name="_Toc267251483"/>
      <w:bookmarkStart w:id="513" w:name="_Toc267251484"/>
      <w:bookmarkStart w:id="514" w:name="_Toc267251482"/>
      <w:bookmarkStart w:id="515" w:name="_Toc267251485"/>
      <w:bookmarkStart w:id="516" w:name="_Toc267251490"/>
      <w:bookmarkStart w:id="517" w:name="_Toc267251489"/>
      <w:bookmarkStart w:id="518" w:name="_Toc267251488"/>
      <w:bookmarkStart w:id="519" w:name="_Toc267251486"/>
      <w:bookmarkStart w:id="520" w:name="_Toc267251491"/>
      <w:bookmarkStart w:id="521" w:name="_Toc267251499"/>
      <w:bookmarkStart w:id="522" w:name="_Toc267251503"/>
      <w:bookmarkStart w:id="523" w:name="_Toc267251501"/>
      <w:bookmarkStart w:id="524" w:name="_Toc267251494"/>
      <w:bookmarkStart w:id="525" w:name="_Toc267251492"/>
      <w:bookmarkStart w:id="526" w:name="_Toc267251496"/>
      <w:bookmarkStart w:id="527" w:name="_Toc267251502"/>
      <w:bookmarkStart w:id="528" w:name="_Toc267251497"/>
      <w:bookmarkStart w:id="529" w:name="_Toc267251495"/>
      <w:bookmarkStart w:id="530" w:name="_Toc267251493"/>
      <w:bookmarkStart w:id="531" w:name="_Toc267251498"/>
      <w:bookmarkStart w:id="532" w:name="_Toc267251504"/>
      <w:bookmarkStart w:id="533" w:name="_Toc267251506"/>
      <w:bookmarkStart w:id="534" w:name="_Toc267251507"/>
      <w:bookmarkStart w:id="535" w:name="_Toc267251508"/>
      <w:bookmarkStart w:id="536" w:name="_Toc267251514"/>
      <w:bookmarkStart w:id="537" w:name="_Toc267251513"/>
      <w:bookmarkStart w:id="538" w:name="_Toc267251515"/>
      <w:bookmarkStart w:id="539" w:name="_Toc267251509"/>
      <w:bookmarkStart w:id="540" w:name="_Toc267251511"/>
      <w:bookmarkStart w:id="541" w:name="_Toc267251510"/>
      <w:r>
        <w:rPr>
          <w:rFonts w:hint="eastAsia" w:ascii="宋体" w:hAnsi="宋体" w:eastAsia="宋体" w:cs="宋体"/>
          <w:b w:val="0"/>
          <w:color w:val="auto"/>
          <w:sz w:val="24"/>
          <w:szCs w:val="24"/>
        </w:rPr>
        <w:t>15. 缺陷责任期与保修</w:t>
      </w:r>
      <w:bookmarkEnd w:id="511"/>
    </w:p>
    <w:p w14:paraId="3CF23BA1">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15.2缺陷责任期</w:t>
      </w:r>
      <w:bookmarkEnd w:id="512"/>
    </w:p>
    <w:p w14:paraId="776069DF">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缺陷责任期的具体期限：</w:t>
      </w:r>
      <w:r>
        <w:rPr>
          <w:rFonts w:hint="eastAsia" w:ascii="宋体" w:hAnsi="宋体" w:eastAsia="宋体" w:cs="宋体"/>
          <w:color w:val="auto"/>
          <w:sz w:val="24"/>
          <w:szCs w:val="24"/>
          <w:u w:val="single"/>
        </w:rPr>
        <w:t xml:space="preserve">  从工程通过竣工（交工、完工）验收之日起计</w:t>
      </w:r>
      <w:r>
        <w:rPr>
          <w:rFonts w:hint="eastAsia" w:ascii="宋体" w:hAnsi="宋体" w:eastAsia="宋体" w:cs="宋体"/>
          <w:color w:val="auto"/>
          <w:sz w:val="24"/>
          <w:szCs w:val="24"/>
          <w:u w:val="single"/>
          <w:lang w:val="en-US" w:eastAsia="zh-CN"/>
        </w:rPr>
        <w:t>12</w:t>
      </w:r>
      <w:r>
        <w:rPr>
          <w:rFonts w:hint="eastAsia" w:ascii="宋体" w:hAnsi="宋体" w:eastAsia="宋体" w:cs="宋体"/>
          <w:color w:val="auto"/>
          <w:sz w:val="24"/>
          <w:szCs w:val="24"/>
          <w:u w:val="single"/>
        </w:rPr>
        <w:t>个月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820C82C">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15.3 质量保证金</w:t>
      </w:r>
    </w:p>
    <w:p w14:paraId="530426E3">
      <w:pPr>
        <w:pStyle w:val="36"/>
        <w:spacing w:line="300" w:lineRule="auto"/>
        <w:ind w:firstLine="480"/>
        <w:jc w:val="left"/>
        <w:rPr>
          <w:rFonts w:hint="eastAsia" w:ascii="宋体" w:hAnsi="宋体" w:eastAsia="宋体" w:cs="宋体"/>
          <w:color w:val="auto"/>
        </w:rPr>
      </w:pPr>
      <w:r>
        <w:rPr>
          <w:rFonts w:hint="eastAsia" w:ascii="宋体" w:hAnsi="宋体" w:eastAsia="宋体" w:cs="宋体"/>
          <w:color w:val="auto"/>
          <w:sz w:val="24"/>
          <w:szCs w:val="24"/>
        </w:rPr>
        <w:t>关于是否扣留质量保证金的约定：</w:t>
      </w:r>
      <w:r>
        <w:rPr>
          <w:rFonts w:hint="eastAsia" w:ascii="宋体" w:hAnsi="宋体" w:eastAsia="宋体" w:cs="宋体"/>
          <w:color w:val="auto"/>
          <w:sz w:val="24"/>
          <w:szCs w:val="24"/>
          <w:u w:val="single"/>
        </w:rPr>
        <w:t>扣留质量保证金</w:t>
      </w:r>
      <w:r>
        <w:rPr>
          <w:rFonts w:hint="eastAsia" w:ascii="宋体" w:hAnsi="宋体" w:eastAsia="宋体" w:cs="宋体"/>
          <w:color w:val="auto"/>
          <w:sz w:val="24"/>
          <w:szCs w:val="24"/>
        </w:rPr>
        <w:t>。在工程项目竣工前，承包人按专用合同条款第3.7条提供履约担保的，发包人不得同时预留工程质量保证金。</w:t>
      </w:r>
    </w:p>
    <w:p w14:paraId="772B233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15.3.1 承包人提供质量保证金的方式</w:t>
      </w:r>
    </w:p>
    <w:p w14:paraId="022F6BE6">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质量保证金采用以下第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w:t>
      </w:r>
    </w:p>
    <w:p w14:paraId="4C20E95B">
      <w:pPr>
        <w:autoSpaceDE w:val="0"/>
        <w:autoSpaceDN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（1）质量保证金保函，保证金额为：</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w:t>
      </w:r>
    </w:p>
    <w:p w14:paraId="3ED4A4AB">
      <w:pPr>
        <w:autoSpaceDE w:val="0"/>
        <w:autoSpaceDN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3</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%的工程款；</w:t>
      </w:r>
    </w:p>
    <w:p w14:paraId="441CA0C2">
      <w:pPr>
        <w:autoSpaceDE w:val="0"/>
        <w:autoSpaceDN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（3）其他方式:</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00EEB7DE">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15.3.2 质量保证金的扣留 </w:t>
      </w:r>
    </w:p>
    <w:p w14:paraId="00E38E4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质量保证金的扣留采取以下第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w:t>
      </w:r>
    </w:p>
    <w:p w14:paraId="56EAD921">
      <w:pPr>
        <w:autoSpaceDE w:val="0"/>
        <w:autoSpaceDN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（1）在支付工程进度款时逐次扣留，在此情形下，质量保证金的计算基数不包括预付款的支付、扣回以及价格调整的金额；</w:t>
      </w:r>
    </w:p>
    <w:p w14:paraId="7C37AC59">
      <w:pPr>
        <w:autoSpaceDE w:val="0"/>
        <w:autoSpaceDN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（2）工程竣工结算时一次性扣留质量保证金；</w:t>
      </w:r>
    </w:p>
    <w:p w14:paraId="40482ACC">
      <w:pPr>
        <w:autoSpaceDE w:val="0"/>
        <w:autoSpaceDN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（3）其他扣留方式:</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6EA0324E">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关于质量保证金的补充约定：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bookmarkEnd w:id="513"/>
    <w:bookmarkEnd w:id="514"/>
    <w:p w14:paraId="71555F21">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15.4保修</w:t>
      </w:r>
    </w:p>
    <w:bookmarkEnd w:id="515"/>
    <w:p w14:paraId="34E9DD1F">
      <w:pPr>
        <w:spacing w:line="360" w:lineRule="auto"/>
        <w:ind w:firstLine="468" w:firstLineChars="195"/>
        <w:jc w:val="left"/>
        <w:rPr>
          <w:rFonts w:hint="eastAsia" w:ascii="宋体" w:hAnsi="宋体" w:eastAsia="宋体" w:cs="宋体"/>
          <w:color w:val="auto"/>
          <w:sz w:val="24"/>
          <w:szCs w:val="24"/>
        </w:rPr>
      </w:pPr>
      <w:r>
        <w:rPr>
          <w:rFonts w:hint="eastAsia" w:ascii="宋体" w:hAnsi="宋体" w:eastAsia="宋体" w:cs="宋体"/>
          <w:color w:val="auto"/>
          <w:sz w:val="24"/>
          <w:szCs w:val="24"/>
        </w:rPr>
        <w:t>15.4.1 保修责任</w:t>
      </w:r>
    </w:p>
    <w:p w14:paraId="3EE75D7C">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工程保修期为：</w:t>
      </w:r>
      <w:r>
        <w:rPr>
          <w:rFonts w:hint="eastAsia" w:ascii="宋体" w:hAnsi="宋体" w:eastAsia="宋体" w:cs="宋体"/>
          <w:color w:val="auto"/>
          <w:sz w:val="24"/>
          <w:szCs w:val="24"/>
          <w:u w:val="single"/>
        </w:rPr>
        <w:t xml:space="preserve">  按《建设工程质量管理条例》规定执行    </w:t>
      </w:r>
      <w:r>
        <w:rPr>
          <w:rFonts w:hint="eastAsia" w:ascii="宋体" w:hAnsi="宋体" w:eastAsia="宋体" w:cs="宋体"/>
          <w:color w:val="auto"/>
          <w:sz w:val="24"/>
          <w:szCs w:val="24"/>
        </w:rPr>
        <w:t>。</w:t>
      </w:r>
    </w:p>
    <w:p w14:paraId="48272799">
      <w:pPr>
        <w:spacing w:line="360" w:lineRule="auto"/>
        <w:ind w:firstLine="468" w:firstLineChars="195"/>
        <w:jc w:val="left"/>
        <w:rPr>
          <w:rFonts w:hint="eastAsia" w:ascii="宋体" w:hAnsi="宋体" w:eastAsia="宋体" w:cs="宋体"/>
          <w:color w:val="auto"/>
          <w:sz w:val="24"/>
          <w:szCs w:val="24"/>
        </w:rPr>
      </w:pPr>
      <w:r>
        <w:rPr>
          <w:rFonts w:hint="eastAsia" w:ascii="宋体" w:hAnsi="宋体" w:eastAsia="宋体" w:cs="宋体"/>
          <w:color w:val="auto"/>
          <w:sz w:val="24"/>
          <w:szCs w:val="24"/>
        </w:rPr>
        <w:t>15.4.3 修复通知</w:t>
      </w:r>
    </w:p>
    <w:p w14:paraId="4411F858">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承包人收到保修通知并到达工程现场的合理时间：</w:t>
      </w:r>
      <w:r>
        <w:rPr>
          <w:rFonts w:hint="eastAsia" w:ascii="宋体" w:hAnsi="宋体" w:eastAsia="宋体" w:cs="宋体"/>
          <w:color w:val="auto"/>
          <w:sz w:val="24"/>
          <w:szCs w:val="24"/>
          <w:u w:val="single"/>
        </w:rPr>
        <w:t xml:space="preserve">  2天内  </w:t>
      </w:r>
      <w:r>
        <w:rPr>
          <w:rFonts w:hint="eastAsia" w:ascii="宋体" w:hAnsi="宋体" w:eastAsia="宋体" w:cs="宋体"/>
          <w:color w:val="auto"/>
          <w:sz w:val="24"/>
          <w:szCs w:val="24"/>
        </w:rPr>
        <w:t>。</w:t>
      </w:r>
    </w:p>
    <w:bookmarkEnd w:id="516"/>
    <w:bookmarkEnd w:id="517"/>
    <w:bookmarkEnd w:id="518"/>
    <w:bookmarkEnd w:id="519"/>
    <w:p w14:paraId="0C969CBB">
      <w:pPr>
        <w:pStyle w:val="4"/>
        <w:spacing w:before="120" w:after="120" w:line="360" w:lineRule="auto"/>
        <w:rPr>
          <w:rFonts w:hint="eastAsia" w:ascii="宋体" w:hAnsi="宋体" w:eastAsia="宋体" w:cs="宋体"/>
          <w:b w:val="0"/>
          <w:color w:val="auto"/>
          <w:sz w:val="24"/>
          <w:szCs w:val="24"/>
        </w:rPr>
      </w:pPr>
      <w:bookmarkStart w:id="542" w:name="_Toc351203648"/>
      <w:bookmarkStart w:id="543" w:name="_Toc280868717"/>
      <w:bookmarkStart w:id="544" w:name="_Toc280868718"/>
      <w:r>
        <w:rPr>
          <w:rFonts w:hint="eastAsia" w:ascii="宋体" w:hAnsi="宋体" w:eastAsia="宋体" w:cs="宋体"/>
          <w:b w:val="0"/>
          <w:color w:val="auto"/>
          <w:sz w:val="24"/>
          <w:szCs w:val="24"/>
        </w:rPr>
        <w:t>16. 违约</w:t>
      </w:r>
      <w:bookmarkEnd w:id="542"/>
    </w:p>
    <w:p w14:paraId="6DF1066C">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16.1 发包人违约</w:t>
      </w:r>
    </w:p>
    <w:p w14:paraId="4C7C13F4">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16.1.1发包人违约的情形</w:t>
      </w:r>
    </w:p>
    <w:p w14:paraId="6B0BF1C4">
      <w:pPr>
        <w:spacing w:line="360" w:lineRule="auto"/>
        <w:ind w:left="1200" w:hanging="1200" w:hangingChars="5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发包人违约的其他情形：</w:t>
      </w:r>
      <w:r>
        <w:rPr>
          <w:rFonts w:hint="eastAsia" w:ascii="宋体" w:hAnsi="宋体" w:eastAsia="宋体" w:cs="宋体"/>
          <w:color w:val="auto"/>
          <w:sz w:val="24"/>
          <w:szCs w:val="24"/>
          <w:u w:val="single"/>
        </w:rPr>
        <w:t xml:space="preserve">     /       。</w:t>
      </w:r>
    </w:p>
    <w:p w14:paraId="0FF515A3">
      <w:pPr>
        <w:spacing w:line="360" w:lineRule="auto"/>
        <w:ind w:left="1200" w:hanging="1200" w:hangingChars="50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    16.1.2 发包人违约的责任</w:t>
      </w:r>
    </w:p>
    <w:p w14:paraId="26C5FD3A">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发包人违约责任的承担方式和计算方法：</w:t>
      </w:r>
    </w:p>
    <w:p w14:paraId="6E1A0DBE">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（1）因发包人原因未能在计划开工日期前7天内下达开工通知的违约责任：</w:t>
      </w:r>
      <w:r>
        <w:rPr>
          <w:rFonts w:hint="eastAsia" w:ascii="宋体" w:hAnsi="宋体" w:eastAsia="宋体" w:cs="宋体"/>
          <w:color w:val="auto"/>
          <w:sz w:val="24"/>
          <w:szCs w:val="24"/>
          <w:u w:val="single"/>
        </w:rPr>
        <w:t>按通用条款第16.1条执行，合同工期相应顺延</w:t>
      </w:r>
      <w:r>
        <w:rPr>
          <w:rFonts w:hint="eastAsia" w:ascii="宋体" w:hAnsi="宋体" w:eastAsia="宋体" w:cs="宋体"/>
          <w:color w:val="auto"/>
          <w:sz w:val="24"/>
          <w:szCs w:val="24"/>
        </w:rPr>
        <w:t>。</w:t>
      </w:r>
    </w:p>
    <w:p w14:paraId="0BF89422">
      <w:pPr>
        <w:spacing w:line="360" w:lineRule="auto"/>
        <w:ind w:left="149" w:leftChars="71" w:firstLine="360" w:firstLineChars="15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（2）因发包人原因未能按合同约定支付合同价款的违约责任</w:t>
      </w:r>
      <w:r>
        <w:rPr>
          <w:rFonts w:hint="eastAsia" w:ascii="宋体" w:hAnsi="宋体" w:eastAsia="宋体" w:cs="宋体"/>
          <w:color w:val="auto"/>
          <w:sz w:val="24"/>
          <w:szCs w:val="24"/>
          <w:u w:val="single"/>
        </w:rPr>
        <w:t xml:space="preserve"> 按通用条款第16.1条执行</w:t>
      </w:r>
      <w:r>
        <w:rPr>
          <w:rFonts w:hint="eastAsia" w:ascii="宋体" w:hAnsi="宋体" w:eastAsia="宋体" w:cs="宋体"/>
          <w:color w:val="auto"/>
          <w:sz w:val="24"/>
          <w:szCs w:val="24"/>
        </w:rPr>
        <w:t>。</w:t>
      </w:r>
    </w:p>
    <w:p w14:paraId="329B0786">
      <w:pPr>
        <w:spacing w:line="360" w:lineRule="auto"/>
        <w:ind w:left="149" w:leftChars="71" w:firstLine="360" w:firstLineChars="150"/>
        <w:jc w:val="left"/>
        <w:rPr>
          <w:rFonts w:hint="eastAsia" w:ascii="宋体" w:hAnsi="宋体" w:eastAsia="宋体" w:cs="宋体"/>
          <w:color w:val="auto"/>
          <w:sz w:val="24"/>
          <w:szCs w:val="24"/>
        </w:rPr>
      </w:pPr>
      <w:r>
        <w:rPr>
          <w:rFonts w:hint="eastAsia" w:ascii="宋体" w:hAnsi="宋体" w:eastAsia="宋体" w:cs="宋体"/>
          <w:color w:val="auto"/>
          <w:sz w:val="24"/>
          <w:szCs w:val="24"/>
        </w:rPr>
        <w:t>（3）发包人违反第10.1款〔变更的范围〕第（2）项约定，自行实施被取消的工作或转由他人实施的违约责任：</w:t>
      </w:r>
      <w:r>
        <w:rPr>
          <w:rFonts w:hint="eastAsia" w:ascii="宋体" w:hAnsi="宋体" w:eastAsia="宋体" w:cs="宋体"/>
          <w:color w:val="auto"/>
          <w:sz w:val="24"/>
          <w:szCs w:val="24"/>
          <w:u w:val="single"/>
        </w:rPr>
        <w:t xml:space="preserve">  按通用条款第16.1条执行  </w:t>
      </w:r>
      <w:r>
        <w:rPr>
          <w:rFonts w:hint="eastAsia" w:ascii="宋体" w:hAnsi="宋体" w:eastAsia="宋体" w:cs="宋体"/>
          <w:color w:val="auto"/>
          <w:sz w:val="24"/>
          <w:szCs w:val="24"/>
        </w:rPr>
        <w:t>。</w:t>
      </w:r>
    </w:p>
    <w:p w14:paraId="1AD29A9E">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sz w:val="24"/>
          <w:szCs w:val="24"/>
          <w:u w:val="single"/>
        </w:rPr>
        <w:t>按通用条款第16.1条执行，合同工期相应顺延</w:t>
      </w:r>
      <w:r>
        <w:rPr>
          <w:rFonts w:hint="eastAsia" w:ascii="宋体" w:hAnsi="宋体" w:eastAsia="宋体" w:cs="宋体"/>
          <w:color w:val="auto"/>
          <w:sz w:val="24"/>
          <w:szCs w:val="24"/>
        </w:rPr>
        <w:t>。</w:t>
      </w:r>
    </w:p>
    <w:p w14:paraId="0FFD06C0">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（5）因发包人违反合同约定造成暂停施工的违约责任：</w:t>
      </w:r>
      <w:r>
        <w:rPr>
          <w:rFonts w:hint="eastAsia" w:ascii="宋体" w:hAnsi="宋体" w:eastAsia="宋体" w:cs="宋体"/>
          <w:color w:val="auto"/>
          <w:sz w:val="24"/>
          <w:szCs w:val="24"/>
          <w:u w:val="single"/>
        </w:rPr>
        <w:t>按通用条款第16.1条执行，合同工期相应顺延</w:t>
      </w:r>
      <w:r>
        <w:rPr>
          <w:rFonts w:hint="eastAsia" w:ascii="宋体" w:hAnsi="宋体" w:eastAsia="宋体" w:cs="宋体"/>
          <w:color w:val="auto"/>
          <w:sz w:val="24"/>
          <w:szCs w:val="24"/>
        </w:rPr>
        <w:t>。</w:t>
      </w:r>
    </w:p>
    <w:p w14:paraId="3BAF52DA">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（6）发包人无正当理由没有在约定期限内发出复工指示，导致承包人无法复工的违约责任：</w:t>
      </w:r>
      <w:r>
        <w:rPr>
          <w:rFonts w:hint="eastAsia" w:ascii="宋体" w:hAnsi="宋体" w:eastAsia="宋体" w:cs="宋体"/>
          <w:color w:val="auto"/>
          <w:sz w:val="24"/>
          <w:szCs w:val="24"/>
          <w:u w:val="single"/>
        </w:rPr>
        <w:t xml:space="preserve">   按通用条款第16.1条执行 </w:t>
      </w:r>
      <w:r>
        <w:rPr>
          <w:rFonts w:hint="eastAsia" w:ascii="宋体" w:hAnsi="宋体" w:eastAsia="宋体" w:cs="宋体"/>
          <w:color w:val="auto"/>
          <w:sz w:val="24"/>
          <w:szCs w:val="24"/>
        </w:rPr>
        <w:t>。</w:t>
      </w:r>
    </w:p>
    <w:p w14:paraId="7146BC3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（7）其他：</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4B0D473E">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16.1.3 因发包人违约解除合同</w:t>
      </w:r>
    </w:p>
    <w:p w14:paraId="47539929">
      <w:pPr>
        <w:autoSpaceDE w:val="0"/>
        <w:autoSpaceDN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承包人按16.1.1项〔发包人违约的情形〕约定暂停施工满</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天后发包人仍不纠正其违约行为并致使合同目的不能实现的，承包人有权解除合同。</w:t>
      </w:r>
    </w:p>
    <w:p w14:paraId="791068ED">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16.2 承包人违约</w:t>
      </w:r>
    </w:p>
    <w:p w14:paraId="172D88D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16.2.1 承包人违约的情形</w:t>
      </w:r>
    </w:p>
    <w:p w14:paraId="5F6A5449">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承包人违约的其他情形：</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2F8FB619">
      <w:pPr>
        <w:shd w:val="clear" w:color="auto" w:fill="auto"/>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16.2.2承包人违约的责任</w:t>
      </w:r>
    </w:p>
    <w:p w14:paraId="54193222">
      <w:pPr>
        <w:shd w:val="clear" w:color="auto" w:fill="auto"/>
        <w:spacing w:line="360" w:lineRule="auto"/>
        <w:ind w:left="84" w:hanging="84" w:hangingChars="35"/>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承包人违约责任的承担方式和计算方法：</w:t>
      </w:r>
      <w:r>
        <w:rPr>
          <w:rFonts w:hint="eastAsia" w:ascii="宋体" w:hAnsi="宋体" w:eastAsia="宋体" w:cs="宋体"/>
          <w:color w:val="auto"/>
          <w:sz w:val="24"/>
          <w:szCs w:val="24"/>
          <w:u w:val="single"/>
        </w:rPr>
        <w:t xml:space="preserve">    若逾期未能完成的，按</w:t>
      </w:r>
      <w:r>
        <w:rPr>
          <w:rFonts w:hint="eastAsia" w:ascii="宋体" w:hAnsi="宋体" w:eastAsia="宋体" w:cs="宋体"/>
          <w:color w:val="auto"/>
          <w:sz w:val="24"/>
          <w:szCs w:val="24"/>
          <w:u w:val="single"/>
          <w:lang w:val="en-US" w:eastAsia="zh-CN"/>
        </w:rPr>
        <w:t>30000</w:t>
      </w:r>
      <w:r>
        <w:rPr>
          <w:rFonts w:hint="eastAsia" w:ascii="宋体" w:hAnsi="宋体" w:eastAsia="宋体" w:cs="宋体"/>
          <w:color w:val="auto"/>
          <w:sz w:val="24"/>
          <w:szCs w:val="24"/>
          <w:u w:val="single"/>
        </w:rPr>
        <w:t xml:space="preserve">元/天向发包人支付误期违约金。    </w:t>
      </w:r>
      <w:r>
        <w:rPr>
          <w:rFonts w:hint="eastAsia" w:ascii="宋体" w:hAnsi="宋体" w:eastAsia="宋体" w:cs="宋体"/>
          <w:color w:val="auto"/>
          <w:sz w:val="24"/>
          <w:szCs w:val="24"/>
        </w:rPr>
        <w:t xml:space="preserve">。    </w:t>
      </w:r>
    </w:p>
    <w:p w14:paraId="20BE0CC4">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16.2.3 因承包人违约解除合同关于承包人违约解除合同的特别约定：</w:t>
      </w:r>
      <w:r>
        <w:rPr>
          <w:rFonts w:hint="eastAsia" w:ascii="宋体" w:hAnsi="宋体" w:eastAsia="宋体" w:cs="宋体"/>
          <w:color w:val="auto"/>
          <w:sz w:val="24"/>
          <w:szCs w:val="24"/>
          <w:u w:val="single"/>
        </w:rPr>
        <w:t xml:space="preserve">     /       。</w:t>
      </w:r>
    </w:p>
    <w:p w14:paraId="6F824547">
      <w:pPr>
        <w:spacing w:before="120"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发包人继续使用承包人在施工现场的材料、设备、临时工程、承包人文件和由承包人或以其名义编制的其他文件的费用承担方式：</w:t>
      </w:r>
      <w:r>
        <w:rPr>
          <w:rFonts w:hint="eastAsia" w:ascii="宋体" w:hAnsi="宋体" w:eastAsia="宋体" w:cs="宋体"/>
          <w:color w:val="auto"/>
          <w:sz w:val="24"/>
          <w:szCs w:val="24"/>
          <w:u w:val="single"/>
        </w:rPr>
        <w:t xml:space="preserve">                 /       。</w:t>
      </w:r>
    </w:p>
    <w:p w14:paraId="745990EE">
      <w:pPr>
        <w:pStyle w:val="4"/>
        <w:spacing w:before="120" w:after="120" w:line="360" w:lineRule="auto"/>
        <w:rPr>
          <w:rFonts w:hint="eastAsia" w:ascii="宋体" w:hAnsi="宋体" w:eastAsia="宋体" w:cs="宋体"/>
          <w:b w:val="0"/>
          <w:color w:val="auto"/>
          <w:sz w:val="24"/>
          <w:szCs w:val="24"/>
        </w:rPr>
      </w:pPr>
      <w:bookmarkStart w:id="545" w:name="_Toc351203649"/>
      <w:r>
        <w:rPr>
          <w:rFonts w:hint="eastAsia" w:ascii="宋体" w:hAnsi="宋体" w:eastAsia="宋体" w:cs="宋体"/>
          <w:b w:val="0"/>
          <w:color w:val="auto"/>
          <w:sz w:val="24"/>
          <w:szCs w:val="24"/>
        </w:rPr>
        <w:t>17. 不可抗力</w:t>
      </w:r>
      <w:bookmarkEnd w:id="545"/>
      <w:r>
        <w:rPr>
          <w:rFonts w:hint="eastAsia" w:ascii="宋体" w:hAnsi="宋体" w:eastAsia="宋体" w:cs="宋体"/>
          <w:b w:val="0"/>
          <w:color w:val="auto"/>
          <w:sz w:val="24"/>
          <w:szCs w:val="24"/>
        </w:rPr>
        <w:t xml:space="preserve"> </w:t>
      </w:r>
      <w:bookmarkEnd w:id="543"/>
    </w:p>
    <w:p w14:paraId="622AA140">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17.1 不可抗力的确认</w:t>
      </w:r>
    </w:p>
    <w:p w14:paraId="3CD3187B">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除通用合同条款约定的不可抗力事件之外，视为不可抗力的其他情形： </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03BE60B6">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17.4 因不可抗力解除合同</w:t>
      </w:r>
    </w:p>
    <w:p w14:paraId="4EA89145">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合同解除后，发包人应在商定或确定发包人应支付款项后</w:t>
      </w:r>
      <w:r>
        <w:rPr>
          <w:rFonts w:hint="eastAsia" w:ascii="宋体" w:hAnsi="宋体" w:eastAsia="宋体" w:cs="宋体"/>
          <w:color w:val="auto"/>
          <w:sz w:val="24"/>
          <w:szCs w:val="24"/>
          <w:u w:val="single"/>
        </w:rPr>
        <w:t xml:space="preserve"> 28  </w:t>
      </w:r>
      <w:r>
        <w:rPr>
          <w:rFonts w:hint="eastAsia" w:ascii="宋体" w:hAnsi="宋体" w:eastAsia="宋体" w:cs="宋体"/>
          <w:color w:val="auto"/>
          <w:sz w:val="24"/>
          <w:szCs w:val="24"/>
        </w:rPr>
        <w:t>天内完成款项的支付。</w:t>
      </w:r>
    </w:p>
    <w:p w14:paraId="1E43B7E0">
      <w:pPr>
        <w:pStyle w:val="4"/>
        <w:spacing w:before="120" w:after="120" w:line="360" w:lineRule="auto"/>
        <w:rPr>
          <w:rFonts w:hint="eastAsia" w:ascii="宋体" w:hAnsi="宋体" w:eastAsia="宋体" w:cs="宋体"/>
          <w:b w:val="0"/>
          <w:color w:val="auto"/>
          <w:sz w:val="24"/>
          <w:szCs w:val="24"/>
        </w:rPr>
      </w:pPr>
      <w:bookmarkStart w:id="546" w:name="_Toc351203650"/>
      <w:r>
        <w:rPr>
          <w:rFonts w:hint="eastAsia" w:ascii="宋体" w:hAnsi="宋体" w:eastAsia="宋体" w:cs="宋体"/>
          <w:b w:val="0"/>
          <w:color w:val="auto"/>
          <w:sz w:val="24"/>
          <w:szCs w:val="24"/>
        </w:rPr>
        <w:t>18. 保险</w:t>
      </w:r>
      <w:bookmarkEnd w:id="546"/>
    </w:p>
    <w:bookmarkEnd w:id="544"/>
    <w:p w14:paraId="5D77EC32">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18.1 工程保险</w:t>
      </w:r>
    </w:p>
    <w:p w14:paraId="63FA986D">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关于工程保险的特别约定：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212ADE0B">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18.3 其他保险</w:t>
      </w:r>
    </w:p>
    <w:p w14:paraId="7739B3F5">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关于其他保险的约定：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0EC61684">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承包人是否应为其施工设备等办理财产保险：</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5C8F285C">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18.7 通知义务</w:t>
      </w:r>
    </w:p>
    <w:p w14:paraId="25952EEA">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关于变更保险合同时的通知义务的约定：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bookmarkEnd w:id="520"/>
    <w:bookmarkEnd w:id="521"/>
    <w:bookmarkEnd w:id="522"/>
    <w:bookmarkEnd w:id="523"/>
    <w:bookmarkEnd w:id="524"/>
    <w:bookmarkEnd w:id="525"/>
    <w:bookmarkEnd w:id="526"/>
    <w:bookmarkEnd w:id="527"/>
    <w:bookmarkEnd w:id="528"/>
    <w:bookmarkEnd w:id="529"/>
    <w:bookmarkEnd w:id="530"/>
    <w:bookmarkEnd w:id="531"/>
    <w:p w14:paraId="2788894C">
      <w:pPr>
        <w:pStyle w:val="4"/>
        <w:spacing w:before="120" w:after="120" w:line="360" w:lineRule="auto"/>
        <w:rPr>
          <w:rFonts w:hint="eastAsia" w:ascii="宋体" w:hAnsi="宋体" w:eastAsia="宋体" w:cs="宋体"/>
          <w:b w:val="0"/>
          <w:color w:val="auto"/>
          <w:sz w:val="24"/>
          <w:szCs w:val="24"/>
        </w:rPr>
      </w:pPr>
      <w:bookmarkStart w:id="547" w:name="_Toc351203651"/>
      <w:r>
        <w:rPr>
          <w:rFonts w:hint="eastAsia" w:ascii="宋体" w:hAnsi="宋体" w:eastAsia="宋体" w:cs="宋体"/>
          <w:b w:val="0"/>
          <w:color w:val="auto"/>
          <w:sz w:val="24"/>
          <w:szCs w:val="24"/>
        </w:rPr>
        <w:t>20. 争议解决</w:t>
      </w:r>
      <w:bookmarkEnd w:id="547"/>
    </w:p>
    <w:bookmarkEnd w:id="532"/>
    <w:bookmarkEnd w:id="533"/>
    <w:p w14:paraId="55734C7C">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20.3 争</w:t>
      </w:r>
      <w:bookmarkEnd w:id="534"/>
      <w:r>
        <w:rPr>
          <w:rFonts w:hint="eastAsia" w:ascii="宋体" w:hAnsi="宋体" w:eastAsia="宋体" w:cs="宋体"/>
          <w:color w:val="auto"/>
          <w:sz w:val="24"/>
          <w:szCs w:val="24"/>
        </w:rPr>
        <w:t>议评审</w:t>
      </w:r>
    </w:p>
    <w:p w14:paraId="33D87CBE">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合同当事人是否同意将工程争议提交争议评审小组决定：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w:t>
      </w:r>
    </w:p>
    <w:p w14:paraId="108086B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20.3.1 争议评审小组的确定</w:t>
      </w:r>
    </w:p>
    <w:p w14:paraId="759DF5C8">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争议评审小组成员的确定：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69972A5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选定争议评审员的期限：</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40246EB5">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争议评审小组成员的报酬承担方式：</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53F5BCAF">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其他事项的约定：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155C66A4">
      <w:pPr>
        <w:autoSpaceDE w:val="0"/>
        <w:autoSpaceDN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20.3.2 争议评审小组的决定</w:t>
      </w:r>
    </w:p>
    <w:p w14:paraId="0B4BF6D8">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合同当事人关于本项的约定：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2244617F">
      <w:pPr>
        <w:spacing w:after="12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20.4仲裁或诉讼</w:t>
      </w:r>
      <w:bookmarkEnd w:id="535"/>
    </w:p>
    <w:p w14:paraId="295F70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因合同及合同有关事项发生的争议，按下列第</w:t>
      </w:r>
      <w:r>
        <w:rPr>
          <w:rFonts w:hint="eastAsia" w:ascii="宋体" w:hAnsi="宋体" w:eastAsia="宋体" w:cs="宋体"/>
          <w:color w:val="auto"/>
          <w:sz w:val="24"/>
          <w:szCs w:val="24"/>
          <w:u w:val="single"/>
        </w:rPr>
        <w:t xml:space="preserve">  2  </w:t>
      </w:r>
      <w:r>
        <w:rPr>
          <w:rFonts w:hint="eastAsia" w:ascii="宋体" w:hAnsi="宋体" w:eastAsia="宋体" w:cs="宋体"/>
          <w:color w:val="auto"/>
          <w:sz w:val="24"/>
          <w:szCs w:val="24"/>
        </w:rPr>
        <w:t>种方式解决：</w:t>
      </w:r>
    </w:p>
    <w:p w14:paraId="04E5E8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（1）向</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仲裁委员会申请仲裁；</w:t>
      </w:r>
    </w:p>
    <w:p w14:paraId="55B0E6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（2）向</w:t>
      </w:r>
      <w:r>
        <w:rPr>
          <w:rFonts w:hint="eastAsia" w:ascii="宋体" w:hAnsi="宋体" w:eastAsia="宋体" w:cs="宋体"/>
          <w:color w:val="auto"/>
          <w:sz w:val="24"/>
          <w:szCs w:val="24"/>
          <w:u w:val="single"/>
        </w:rPr>
        <w:t xml:space="preserve">   仙游县    </w:t>
      </w:r>
      <w:r>
        <w:rPr>
          <w:rFonts w:hint="eastAsia" w:ascii="宋体" w:hAnsi="宋体" w:eastAsia="宋体" w:cs="宋体"/>
          <w:color w:val="auto"/>
          <w:sz w:val="24"/>
          <w:szCs w:val="24"/>
        </w:rPr>
        <w:t>人民法院起诉。</w:t>
      </w:r>
      <w:bookmarkEnd w:id="536"/>
      <w:bookmarkEnd w:id="537"/>
      <w:bookmarkEnd w:id="538"/>
      <w:bookmarkEnd w:id="539"/>
      <w:bookmarkEnd w:id="540"/>
      <w:bookmarkEnd w:id="541"/>
    </w:p>
    <w:p w14:paraId="387F15EA">
      <w:pPr>
        <w:pStyle w:val="35"/>
        <w:keepNext w:val="0"/>
        <w:keepLines w:val="0"/>
        <w:pageBreakBefore w:val="0"/>
        <w:widowControl w:val="0"/>
        <w:kinsoku/>
        <w:wordWrap/>
        <w:overflowPunct/>
        <w:topLinePunct w:val="0"/>
        <w:autoSpaceDE w:val="0"/>
        <w:autoSpaceDN w:val="0"/>
        <w:bidi w:val="0"/>
        <w:adjustRightInd w:val="0"/>
        <w:snapToGrid/>
        <w:spacing w:before="0" w:after="0" w:line="360" w:lineRule="auto"/>
        <w:ind w:left="363" w:right="363" w:firstLine="480" w:firstLineChars="200"/>
        <w:textAlignment w:val="auto"/>
        <w:outlineLvl w:val="3"/>
        <w:rPr>
          <w:rFonts w:hint="eastAsia" w:ascii="宋体" w:hAnsi="宋体" w:eastAsia="宋体" w:cs="宋体"/>
          <w:color w:val="auto"/>
          <w:kern w:val="2"/>
          <w:szCs w:val="24"/>
        </w:rPr>
      </w:pPr>
      <w:r>
        <w:rPr>
          <w:rFonts w:hint="eastAsia" w:ascii="宋体" w:hAnsi="宋体" w:eastAsia="宋体" w:cs="宋体"/>
          <w:color w:val="auto"/>
          <w:kern w:val="2"/>
          <w:szCs w:val="24"/>
        </w:rPr>
        <w:t xml:space="preserve">21、补充条款 </w:t>
      </w:r>
    </w:p>
    <w:p w14:paraId="34806C47">
      <w:pPr>
        <w:keepNext w:val="0"/>
        <w:keepLines w:val="0"/>
        <w:pageBreakBefore w:val="0"/>
        <w:widowControl/>
        <w:kinsoku/>
        <w:wordWrap/>
        <w:overflowPunct/>
        <w:topLinePunct w:val="0"/>
        <w:autoSpaceDE/>
        <w:autoSpaceDN/>
        <w:bidi w:val="0"/>
        <w:adjustRightInd w:val="0"/>
        <w:snapToGrid w:val="0"/>
        <w:spacing w:line="240" w:lineRule="auto"/>
        <w:ind w:left="0" w:leftChars="0" w:firstLine="600" w:firstLineChars="250"/>
        <w:textAlignment w:val="baseline"/>
        <w:rPr>
          <w:rFonts w:hint="eastAsia" w:ascii="宋体" w:hAnsi="宋体" w:eastAsia="宋体" w:cs="宋体"/>
          <w:color w:val="auto"/>
          <w:sz w:val="24"/>
          <w:szCs w:val="24"/>
        </w:rPr>
      </w:pPr>
      <w:r>
        <w:rPr>
          <w:rFonts w:hint="eastAsia" w:ascii="宋体" w:hAnsi="宋体" w:eastAsia="宋体" w:cs="宋体"/>
          <w:color w:val="auto"/>
          <w:kern w:val="2"/>
          <w:sz w:val="24"/>
          <w:szCs w:val="24"/>
        </w:rPr>
        <w:t>（1）承包人必须按法律、法规和《莆田市建筑垃圾处置管理办法》等要求处置建筑垃圾，不得与不具备资质的渣土企业签订运输合同。</w:t>
      </w:r>
    </w:p>
    <w:p w14:paraId="453979D0">
      <w:pPr>
        <w:pStyle w:val="35"/>
        <w:keepNext w:val="0"/>
        <w:keepLines w:val="0"/>
        <w:pageBreakBefore w:val="0"/>
        <w:tabs>
          <w:tab w:val="left" w:pos="9000"/>
        </w:tabs>
        <w:kinsoku/>
        <w:wordWrap/>
        <w:overflowPunct/>
        <w:topLinePunct w:val="0"/>
        <w:bidi w:val="0"/>
        <w:adjustRightInd w:val="0"/>
        <w:spacing w:before="0" w:after="0" w:line="360" w:lineRule="auto"/>
        <w:ind w:left="0" w:leftChars="0" w:right="180" w:firstLine="600" w:firstLineChars="250"/>
        <w:rPr>
          <w:rFonts w:hint="eastAsia" w:ascii="宋体" w:hAnsi="宋体" w:eastAsia="宋体" w:cs="宋体"/>
          <w:color w:val="auto"/>
          <w:kern w:val="2"/>
          <w:szCs w:val="24"/>
        </w:rPr>
      </w:pPr>
      <w:r>
        <w:rPr>
          <w:rFonts w:hint="eastAsia" w:ascii="宋体" w:hAnsi="宋体" w:eastAsia="宋体" w:cs="宋体"/>
          <w:color w:val="auto"/>
          <w:kern w:val="2"/>
          <w:szCs w:val="24"/>
        </w:rPr>
        <w:t>（2）承包人应积极配合发包人的征地拆迁等协调工作。</w:t>
      </w:r>
    </w:p>
    <w:p w14:paraId="3D176AE7">
      <w:pPr>
        <w:pStyle w:val="35"/>
        <w:keepNext w:val="0"/>
        <w:keepLines w:val="0"/>
        <w:pageBreakBefore w:val="0"/>
        <w:tabs>
          <w:tab w:val="left" w:pos="9000"/>
        </w:tabs>
        <w:kinsoku/>
        <w:wordWrap/>
        <w:overflowPunct/>
        <w:topLinePunct w:val="0"/>
        <w:bidi w:val="0"/>
        <w:adjustRightInd w:val="0"/>
        <w:spacing w:before="0" w:after="0" w:line="360" w:lineRule="auto"/>
        <w:ind w:left="0" w:leftChars="0" w:right="180" w:firstLine="600" w:firstLineChars="250"/>
        <w:rPr>
          <w:rFonts w:hint="eastAsia" w:ascii="宋体" w:hAnsi="宋体" w:eastAsia="宋体" w:cs="宋体"/>
          <w:color w:val="auto"/>
          <w:kern w:val="2"/>
          <w:szCs w:val="24"/>
        </w:rPr>
      </w:pPr>
      <w:r>
        <w:rPr>
          <w:rFonts w:hint="eastAsia" w:ascii="宋体" w:hAnsi="宋体" w:eastAsia="宋体" w:cs="宋体"/>
          <w:color w:val="auto"/>
          <w:kern w:val="2"/>
          <w:szCs w:val="24"/>
        </w:rPr>
        <w:t>（3）承包人应在发包人提供的规划用地红线图范围内施工，对红线图范围外因施工引起的纠纷，承包人应积极主动予以协商解决并承担费用。</w:t>
      </w:r>
    </w:p>
    <w:p w14:paraId="0B2458E0">
      <w:pPr>
        <w:pStyle w:val="35"/>
        <w:keepNext w:val="0"/>
        <w:keepLines w:val="0"/>
        <w:pageBreakBefore w:val="0"/>
        <w:tabs>
          <w:tab w:val="left" w:pos="9000"/>
        </w:tabs>
        <w:kinsoku/>
        <w:wordWrap/>
        <w:overflowPunct/>
        <w:topLinePunct w:val="0"/>
        <w:bidi w:val="0"/>
        <w:adjustRightInd w:val="0"/>
        <w:spacing w:before="0" w:after="0" w:line="360" w:lineRule="auto"/>
        <w:ind w:left="0" w:leftChars="0" w:right="180" w:firstLine="600" w:firstLineChars="250"/>
        <w:rPr>
          <w:rFonts w:hint="eastAsia" w:ascii="宋体" w:hAnsi="宋体" w:eastAsia="宋体" w:cs="宋体"/>
          <w:color w:val="auto"/>
          <w:kern w:val="2"/>
          <w:szCs w:val="24"/>
        </w:rPr>
      </w:pPr>
      <w:r>
        <w:rPr>
          <w:rFonts w:hint="eastAsia" w:ascii="宋体" w:hAnsi="宋体" w:eastAsia="宋体" w:cs="宋体"/>
          <w:color w:val="auto"/>
          <w:kern w:val="2"/>
          <w:szCs w:val="24"/>
        </w:rPr>
        <w:t>（4）承包人负责看管及维护施工期间发包人提供的供电设施（变压器及供电线路）和供水设施的财产及安全。　　　</w:t>
      </w:r>
    </w:p>
    <w:p w14:paraId="1EED9596">
      <w:pPr>
        <w:keepNext w:val="0"/>
        <w:keepLines w:val="0"/>
        <w:pageBreakBefore w:val="0"/>
        <w:kinsoku/>
        <w:wordWrap/>
        <w:overflowPunct/>
        <w:topLinePunct w:val="0"/>
        <w:bidi w:val="0"/>
        <w:adjustRightInd w:val="0"/>
        <w:snapToGrid w:val="0"/>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）施工现场使用的施工机械设备，其数量、性能和规格不得低于施工组织设计所采用的施工机械设备。</w:t>
      </w:r>
    </w:p>
    <w:p w14:paraId="18629207">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kern w:val="2"/>
          <w:sz w:val="24"/>
          <w:szCs w:val="24"/>
          <w:lang w:eastAsia="zh-CN"/>
        </w:rPr>
        <w:t>（</w:t>
      </w:r>
      <w:r>
        <w:rPr>
          <w:rFonts w:hint="eastAsia" w:ascii="宋体" w:hAnsi="宋体" w:eastAsia="宋体" w:cs="宋体"/>
          <w:color w:val="auto"/>
          <w:kern w:val="2"/>
          <w:sz w:val="24"/>
          <w:szCs w:val="24"/>
          <w:lang w:val="en-US" w:eastAsia="zh-CN"/>
        </w:rPr>
        <w:t>6</w:t>
      </w:r>
      <w:r>
        <w:rPr>
          <w:rFonts w:hint="eastAsia" w:ascii="宋体" w:hAnsi="宋体" w:eastAsia="宋体" w:cs="宋体"/>
          <w:color w:val="auto"/>
          <w:kern w:val="2"/>
          <w:sz w:val="24"/>
          <w:szCs w:val="24"/>
          <w:lang w:eastAsia="zh-CN"/>
        </w:rPr>
        <w:t>）</w:t>
      </w:r>
      <w:r>
        <w:rPr>
          <w:rFonts w:hint="eastAsia" w:ascii="宋体" w:hAnsi="宋体" w:eastAsia="宋体" w:cs="宋体"/>
          <w:color w:val="auto"/>
          <w:sz w:val="24"/>
          <w:szCs w:val="24"/>
        </w:rPr>
        <w:t>承包人必须及时支付农民工工资，否则发包人有权在工程款中扣除用于支付农民工工资，期间农民工上访及其他一切后果由承包人自行承担。</w:t>
      </w:r>
    </w:p>
    <w:p w14:paraId="4B39CFBE">
      <w:pPr>
        <w:spacing w:line="360" w:lineRule="auto"/>
        <w:ind w:left="0" w:leftChars="0" w:firstLine="600" w:firstLineChars="250"/>
        <w:rPr>
          <w:rFonts w:hint="eastAsia" w:ascii="宋体" w:hAnsi="宋体" w:eastAsia="宋体" w:cs="宋体"/>
          <w:color w:val="auto"/>
          <w:sz w:val="24"/>
          <w:szCs w:val="24"/>
        </w:rPr>
      </w:pPr>
    </w:p>
    <w:p w14:paraId="0E58C6EF">
      <w:pPr>
        <w:spacing w:line="360" w:lineRule="auto"/>
        <w:ind w:left="0" w:leftChars="0" w:firstLine="600" w:firstLineChars="250"/>
        <w:rPr>
          <w:rFonts w:hint="eastAsia" w:ascii="宋体" w:hAnsi="宋体" w:eastAsia="宋体" w:cs="宋体"/>
          <w:color w:val="auto"/>
          <w:sz w:val="24"/>
          <w:szCs w:val="24"/>
        </w:rPr>
      </w:pPr>
    </w:p>
    <w:p w14:paraId="721204E3">
      <w:pPr>
        <w:spacing w:line="360" w:lineRule="auto"/>
        <w:ind w:left="0" w:leftChars="0" w:firstLine="600" w:firstLineChars="250"/>
        <w:rPr>
          <w:rFonts w:hint="eastAsia" w:ascii="宋体" w:hAnsi="宋体" w:eastAsia="宋体" w:cs="宋体"/>
          <w:color w:val="auto"/>
          <w:sz w:val="24"/>
          <w:szCs w:val="24"/>
        </w:rPr>
      </w:pPr>
    </w:p>
    <w:p w14:paraId="455CE693">
      <w:pPr>
        <w:spacing w:line="360" w:lineRule="auto"/>
        <w:ind w:left="0" w:leftChars="0" w:firstLine="600" w:firstLineChars="250"/>
        <w:rPr>
          <w:rFonts w:hint="eastAsia" w:ascii="宋体" w:hAnsi="宋体" w:eastAsia="宋体" w:cs="宋体"/>
          <w:color w:val="auto"/>
          <w:sz w:val="24"/>
          <w:szCs w:val="24"/>
        </w:rPr>
      </w:pPr>
    </w:p>
    <w:p w14:paraId="0151C5F4">
      <w:pPr>
        <w:spacing w:line="360" w:lineRule="auto"/>
        <w:ind w:left="0" w:leftChars="0" w:firstLine="600" w:firstLineChars="250"/>
        <w:rPr>
          <w:rFonts w:hint="eastAsia" w:ascii="宋体" w:hAnsi="宋体" w:eastAsia="宋体" w:cs="宋体"/>
          <w:color w:val="auto"/>
          <w:sz w:val="24"/>
          <w:szCs w:val="24"/>
        </w:rPr>
      </w:pPr>
    </w:p>
    <w:p w14:paraId="3A68DC24">
      <w:pPr>
        <w:spacing w:line="360" w:lineRule="auto"/>
        <w:ind w:left="0" w:leftChars="0" w:firstLine="600" w:firstLineChars="250"/>
        <w:rPr>
          <w:rFonts w:hint="eastAsia" w:ascii="宋体" w:hAnsi="宋体" w:eastAsia="宋体" w:cs="宋体"/>
          <w:color w:val="auto"/>
          <w:sz w:val="24"/>
          <w:szCs w:val="24"/>
        </w:rPr>
      </w:pPr>
    </w:p>
    <w:p w14:paraId="477A5693">
      <w:pPr>
        <w:spacing w:line="360" w:lineRule="auto"/>
        <w:rPr>
          <w:rFonts w:hint="eastAsia" w:ascii="宋体" w:hAnsi="宋体" w:eastAsia="宋体" w:cs="宋体"/>
          <w:color w:val="auto"/>
          <w:sz w:val="24"/>
          <w:szCs w:val="24"/>
        </w:rPr>
      </w:pPr>
    </w:p>
    <w:p w14:paraId="298FBABE">
      <w:pPr>
        <w:spacing w:beforeLines="50" w:afterLines="50" w:line="440" w:lineRule="exact"/>
        <w:jc w:val="center"/>
        <w:rPr>
          <w:rFonts w:ascii="黑体" w:hAnsi="黑体" w:eastAsia="黑体" w:cs="Times New Roman"/>
          <w:sz w:val="36"/>
          <w:szCs w:val="36"/>
        </w:rPr>
      </w:pPr>
    </w:p>
    <w:p w14:paraId="193B5633">
      <w:pPr>
        <w:spacing w:beforeLines="50" w:afterLines="50" w:line="440" w:lineRule="exact"/>
        <w:jc w:val="center"/>
        <w:rPr>
          <w:rFonts w:ascii="黑体" w:hAnsi="黑体" w:eastAsia="黑体" w:cs="Times New Roman"/>
          <w:sz w:val="36"/>
          <w:szCs w:val="36"/>
        </w:rPr>
      </w:pPr>
    </w:p>
    <w:p w14:paraId="49D8AEDA">
      <w:pPr>
        <w:spacing w:beforeLines="50" w:afterLines="50" w:line="440" w:lineRule="exact"/>
        <w:jc w:val="center"/>
        <w:rPr>
          <w:rFonts w:ascii="黑体" w:hAnsi="黑体" w:eastAsia="黑体" w:cs="Times New Roman"/>
          <w:sz w:val="36"/>
          <w:szCs w:val="36"/>
        </w:rPr>
      </w:pPr>
    </w:p>
    <w:p w14:paraId="6B1E7193">
      <w:pPr>
        <w:spacing w:beforeLines="50" w:afterLines="50" w:line="440" w:lineRule="exact"/>
        <w:jc w:val="center"/>
        <w:rPr>
          <w:rFonts w:ascii="黑体" w:hAnsi="黑体" w:eastAsia="黑体" w:cs="Times New Roman"/>
          <w:sz w:val="36"/>
          <w:szCs w:val="36"/>
        </w:rPr>
      </w:pPr>
    </w:p>
    <w:p w14:paraId="50747A35">
      <w:pPr>
        <w:spacing w:beforeLines="50" w:afterLines="50" w:line="440" w:lineRule="exact"/>
        <w:jc w:val="center"/>
        <w:rPr>
          <w:rFonts w:ascii="黑体" w:hAnsi="黑体" w:eastAsia="黑体" w:cs="Times New Roman"/>
          <w:sz w:val="36"/>
          <w:szCs w:val="36"/>
        </w:rPr>
      </w:pPr>
    </w:p>
    <w:p w14:paraId="07A9C068">
      <w:pPr>
        <w:spacing w:beforeLines="50" w:afterLines="50" w:line="440" w:lineRule="exact"/>
        <w:jc w:val="center"/>
        <w:rPr>
          <w:rFonts w:ascii="黑体" w:hAnsi="黑体" w:eastAsia="黑体" w:cs="Times New Roman"/>
          <w:sz w:val="36"/>
          <w:szCs w:val="36"/>
        </w:rPr>
      </w:pPr>
    </w:p>
    <w:p w14:paraId="248FD604">
      <w:pPr>
        <w:spacing w:beforeLines="50" w:afterLines="50" w:line="440" w:lineRule="exact"/>
        <w:jc w:val="center"/>
        <w:rPr>
          <w:rFonts w:ascii="黑体" w:hAnsi="黑体" w:eastAsia="黑体" w:cs="Times New Roman"/>
          <w:sz w:val="36"/>
          <w:szCs w:val="36"/>
        </w:rPr>
      </w:pPr>
    </w:p>
    <w:p w14:paraId="460C19CD">
      <w:pPr>
        <w:spacing w:beforeLines="50" w:afterLines="50" w:line="440" w:lineRule="exact"/>
        <w:jc w:val="center"/>
        <w:rPr>
          <w:rFonts w:ascii="黑体" w:hAnsi="黑体" w:eastAsia="黑体" w:cs="Times New Roman"/>
          <w:sz w:val="36"/>
          <w:szCs w:val="36"/>
        </w:rPr>
      </w:pPr>
    </w:p>
    <w:p w14:paraId="47B86740">
      <w:pPr>
        <w:spacing w:beforeLines="50" w:afterLines="50" w:line="440" w:lineRule="exact"/>
        <w:jc w:val="center"/>
        <w:rPr>
          <w:rFonts w:ascii="黑体" w:hAnsi="黑体" w:eastAsia="黑体" w:cs="Times New Roman"/>
          <w:sz w:val="36"/>
          <w:szCs w:val="36"/>
        </w:rPr>
      </w:pPr>
    </w:p>
    <w:p w14:paraId="58279D93">
      <w:pPr>
        <w:spacing w:beforeLines="50" w:afterLines="50" w:line="440" w:lineRule="exact"/>
        <w:jc w:val="center"/>
        <w:rPr>
          <w:rFonts w:ascii="黑体" w:hAnsi="黑体" w:eastAsia="黑体" w:cs="Times New Roman"/>
          <w:sz w:val="36"/>
          <w:szCs w:val="36"/>
        </w:rPr>
      </w:pPr>
    </w:p>
    <w:p w14:paraId="1A7787BC">
      <w:pPr>
        <w:spacing w:beforeLines="50" w:afterLines="50" w:line="440" w:lineRule="exact"/>
        <w:jc w:val="center"/>
        <w:rPr>
          <w:rFonts w:ascii="黑体" w:hAnsi="黑体" w:eastAsia="黑体" w:cs="Times New Roman"/>
          <w:sz w:val="36"/>
          <w:szCs w:val="36"/>
        </w:rPr>
      </w:pPr>
    </w:p>
    <w:p w14:paraId="47478BCA">
      <w:pPr>
        <w:spacing w:beforeLines="50" w:afterLines="50" w:line="440" w:lineRule="exact"/>
        <w:jc w:val="center"/>
        <w:rPr>
          <w:rFonts w:ascii="黑体" w:hAnsi="黑体" w:eastAsia="黑体" w:cs="Times New Roman"/>
          <w:sz w:val="36"/>
          <w:szCs w:val="36"/>
        </w:rPr>
      </w:pPr>
      <w:r>
        <w:rPr>
          <w:rFonts w:ascii="黑体" w:hAnsi="黑体" w:eastAsia="黑体" w:cs="Times New Roman"/>
          <w:sz w:val="36"/>
          <w:szCs w:val="36"/>
        </w:rPr>
        <w:t>工程质量保修书</w:t>
      </w:r>
    </w:p>
    <w:p w14:paraId="5BACF2FA">
      <w:pPr>
        <w:spacing w:beforeLines="50" w:afterLines="50" w:line="440" w:lineRule="exact"/>
        <w:jc w:val="center"/>
        <w:rPr>
          <w:rFonts w:ascii="黑体" w:hAnsi="黑体" w:eastAsia="黑体" w:cs="Times New Roman"/>
          <w:sz w:val="36"/>
          <w:szCs w:val="36"/>
        </w:rPr>
      </w:pPr>
    </w:p>
    <w:p w14:paraId="22CE62FD">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发包人（全称）：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p>
    <w:p w14:paraId="02A0AAF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承包人（全称）：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p>
    <w:p w14:paraId="4F039A06">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 xml:space="preserve">  发包人和承包人根据《中华人民共和国建筑法》和《建设工程质量管理条例》，经协商一致就</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签订工程质量保修书。</w:t>
      </w:r>
    </w:p>
    <w:p w14:paraId="4F1FAC5B">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bookmarkStart w:id="548" w:name="_Toc256000060"/>
      <w:r>
        <w:rPr>
          <w:rFonts w:hint="eastAsia" w:ascii="宋体" w:hAnsi="宋体" w:eastAsia="宋体" w:cs="宋体"/>
          <w:color w:val="auto"/>
          <w:sz w:val="24"/>
          <w:szCs w:val="24"/>
        </w:rPr>
        <w:t>一、工程质量保修范围和内容</w:t>
      </w:r>
      <w:bookmarkEnd w:id="548"/>
    </w:p>
    <w:p w14:paraId="784CBDEA">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 xml:space="preserve">  承包人在质量保修期内，按照有关法律规定和合同约定，承担工程质量保修责任。</w:t>
      </w:r>
    </w:p>
    <w:p w14:paraId="712651B9">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77B6208">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按《建设工程质量管理条例》规定执行 </w:t>
      </w:r>
      <w:r>
        <w:rPr>
          <w:rFonts w:hint="eastAsia" w:ascii="宋体" w:hAnsi="宋体" w:eastAsia="宋体" w:cs="宋体"/>
          <w:color w:val="auto"/>
          <w:sz w:val="24"/>
          <w:szCs w:val="24"/>
        </w:rPr>
        <w:t>。</w:t>
      </w:r>
    </w:p>
    <w:p w14:paraId="0764372E">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bookmarkStart w:id="549" w:name="_Toc256000061"/>
      <w:r>
        <w:rPr>
          <w:rFonts w:hint="eastAsia" w:ascii="宋体" w:hAnsi="宋体" w:eastAsia="宋体" w:cs="宋体"/>
          <w:color w:val="auto"/>
          <w:sz w:val="24"/>
          <w:szCs w:val="24"/>
        </w:rPr>
        <w:t>二、质量保修期</w:t>
      </w:r>
      <w:bookmarkEnd w:id="549"/>
    </w:p>
    <w:p w14:paraId="4C341E0D">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根据《建设工程质量管理条例》及有关规定，工程的质量保修期如下：</w:t>
      </w:r>
    </w:p>
    <w:p w14:paraId="269DE417">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1．地基基础工程和主体结构工程为设计文件规定的工程合理使用年限；</w:t>
      </w:r>
    </w:p>
    <w:p w14:paraId="4A8E1C6A">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2．屋面防水工程、有防水要求的卫生间、房间和外墙面的防渗为5年；</w:t>
      </w:r>
    </w:p>
    <w:p w14:paraId="64C33A9D">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3．装修工程为2年；</w:t>
      </w:r>
    </w:p>
    <w:p w14:paraId="76659737">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4．电气管线、给排水管道、设备安装工程为2年；</w:t>
      </w:r>
    </w:p>
    <w:p w14:paraId="6976AE4D">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5．供热与供冷系统为/个采暖期、供冷期；</w:t>
      </w:r>
    </w:p>
    <w:p w14:paraId="3BDA609B">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6．住宅小区内的给排水设施、道路等配套工程为2年；</w:t>
      </w:r>
    </w:p>
    <w:p w14:paraId="17BFCE9D">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rPr>
        <w:t>按工程质量保修规定执行</w:t>
      </w:r>
      <w:r>
        <w:rPr>
          <w:rFonts w:hint="eastAsia" w:ascii="宋体" w:hAnsi="宋体" w:eastAsia="宋体" w:cs="宋体"/>
          <w:color w:val="auto"/>
          <w:sz w:val="24"/>
          <w:szCs w:val="24"/>
        </w:rPr>
        <w:t xml:space="preserve"> 。</w:t>
      </w:r>
    </w:p>
    <w:p w14:paraId="69B41141">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 xml:space="preserve">  质量保修期自工程竣工验收合格之日起计算。</w:t>
      </w:r>
    </w:p>
    <w:p w14:paraId="4FE8DA53">
      <w:pPr>
        <w:spacing w:line="360" w:lineRule="auto"/>
        <w:ind w:left="0" w:leftChars="0" w:firstLine="600" w:firstLineChars="250"/>
        <w:rPr>
          <w:rFonts w:hint="eastAsia" w:ascii="宋体" w:hAnsi="宋体" w:eastAsia="宋体" w:cs="宋体"/>
          <w:color w:val="auto"/>
          <w:sz w:val="24"/>
          <w:szCs w:val="24"/>
        </w:rPr>
      </w:pPr>
      <w:bookmarkStart w:id="550" w:name="_Toc256000062"/>
      <w:r>
        <w:rPr>
          <w:rFonts w:hint="eastAsia" w:ascii="宋体" w:hAnsi="宋体" w:eastAsia="宋体" w:cs="宋体"/>
          <w:color w:val="auto"/>
          <w:sz w:val="24"/>
          <w:szCs w:val="24"/>
        </w:rPr>
        <w:t>三、缺陷责任期</w:t>
      </w:r>
      <w:bookmarkEnd w:id="550"/>
    </w:p>
    <w:p w14:paraId="54BAFB99">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工程缺陷责任期为</w:t>
      </w:r>
      <w:r>
        <w:rPr>
          <w:rFonts w:hint="eastAsia" w:ascii="宋体" w:hAnsi="宋体" w:eastAsia="宋体" w:cs="宋体"/>
          <w:color w:val="auto"/>
          <w:sz w:val="24"/>
          <w:szCs w:val="24"/>
          <w:u w:val="single"/>
          <w:lang w:val="en-US" w:eastAsia="zh-CN"/>
        </w:rPr>
        <w:t>12</w:t>
      </w:r>
      <w:r>
        <w:rPr>
          <w:rFonts w:hint="eastAsia" w:ascii="宋体" w:hAnsi="宋体" w:eastAsia="宋体" w:cs="宋体"/>
          <w:color w:val="auto"/>
          <w:sz w:val="24"/>
          <w:szCs w:val="24"/>
        </w:rPr>
        <w:t>个月，缺陷责任期自工程通过竣工验收之日起计算。单位工程先于全部工程进行验收，单位工程缺陷责任期自单位工程验收合格之日起算。</w:t>
      </w:r>
    </w:p>
    <w:p w14:paraId="4072A1D6">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缺陷责任期终止后，发包人应退还剩余的质量保证金。</w:t>
      </w:r>
    </w:p>
    <w:p w14:paraId="71B1B91B">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bookmarkStart w:id="551" w:name="_Toc256000063"/>
      <w:r>
        <w:rPr>
          <w:rFonts w:hint="eastAsia" w:ascii="宋体" w:hAnsi="宋体" w:eastAsia="宋体" w:cs="宋体"/>
          <w:color w:val="auto"/>
          <w:sz w:val="24"/>
          <w:szCs w:val="24"/>
        </w:rPr>
        <w:t>四、质量保修责任</w:t>
      </w:r>
      <w:bookmarkEnd w:id="551"/>
    </w:p>
    <w:p w14:paraId="008504A1">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1．属于保修范围、内容的项目，承包人应当在接到保修通知之日起24小时内派人保修。承包人不在约定期限内派人保修的，发包人可以委托他人修理，保修费用从质量保证金内扣除。</w:t>
      </w:r>
    </w:p>
    <w:p w14:paraId="29F736E8">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2．发生紧急事故需抢修的，承包人在接到事故通知后，应当立即到达事故现场抢修。</w:t>
      </w:r>
    </w:p>
    <w:p w14:paraId="38958A04">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30EE39E">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4．质量保修完成后，由发包人组织验收。</w:t>
      </w:r>
    </w:p>
    <w:p w14:paraId="4DF32851">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5. 在国家规定的工程合理使用期限内，承包人确保地基基础工程和主体结构的质量。因承包人原因致使工程在合理使用期限内造成人身和财产损害的，承包人应承担损害赔偿责任。</w:t>
      </w:r>
    </w:p>
    <w:p w14:paraId="517E5CF8">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bookmarkStart w:id="552" w:name="_Toc256000064"/>
      <w:r>
        <w:rPr>
          <w:rFonts w:hint="eastAsia" w:ascii="宋体" w:hAnsi="宋体" w:eastAsia="宋体" w:cs="宋体"/>
          <w:color w:val="auto"/>
          <w:sz w:val="24"/>
          <w:szCs w:val="24"/>
        </w:rPr>
        <w:t>五、保修费用</w:t>
      </w:r>
      <w:bookmarkEnd w:id="552"/>
    </w:p>
    <w:p w14:paraId="64B6D29F">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保修费用由造成质量缺陷的责任方承担。</w:t>
      </w:r>
    </w:p>
    <w:p w14:paraId="72D8870A">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六、双方约定的其他工程质量保修事项： /。</w:t>
      </w:r>
    </w:p>
    <w:p w14:paraId="21951208">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工程质量保修书由发包人、承包人在工程竣工验收前共同签署，作为施工合同附件，其有效期限至保修期满。</w:t>
      </w:r>
    </w:p>
    <w:p w14:paraId="485E6597">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 xml:space="preserve"> 发包人(公章)： 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承包人(公章)：</w:t>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0020"/>
      </w:r>
    </w:p>
    <w:p w14:paraId="311868CD">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地  址：</w:t>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t xml:space="preserve">     </w:t>
      </w:r>
    </w:p>
    <w:p w14:paraId="4AE5C86E">
      <w:pPr>
        <w:spacing w:line="360" w:lineRule="auto"/>
        <w:ind w:left="0" w:leftChars="0" w:firstLine="600" w:firstLineChars="250"/>
        <w:rPr>
          <w:rFonts w:hint="eastAsia" w:ascii="宋体" w:hAnsi="宋体" w:eastAsia="宋体" w:cs="宋体"/>
          <w:color w:val="auto"/>
          <w:sz w:val="24"/>
          <w:szCs w:val="24"/>
        </w:rPr>
      </w:pPr>
    </w:p>
    <w:p w14:paraId="49D0C563">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w:t>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t xml:space="preserve">                法定代表人(签字)：</w:t>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t xml:space="preserve">       </w:t>
      </w:r>
    </w:p>
    <w:p w14:paraId="6CEB0186">
      <w:pPr>
        <w:spacing w:line="360" w:lineRule="auto"/>
        <w:ind w:left="0" w:leftChars="0" w:firstLine="600" w:firstLineChars="250"/>
        <w:rPr>
          <w:rFonts w:hint="eastAsia" w:ascii="宋体" w:hAnsi="宋体" w:eastAsia="宋体" w:cs="宋体"/>
          <w:color w:val="auto"/>
          <w:sz w:val="24"/>
          <w:szCs w:val="24"/>
        </w:rPr>
      </w:pPr>
    </w:p>
    <w:p w14:paraId="5C27DAFF">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委托代理人(签字)：</w:t>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t xml:space="preserve">             委托代理人(签字)：</w:t>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t xml:space="preserve">     </w:t>
      </w:r>
    </w:p>
    <w:p w14:paraId="33A33AFE">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电  话：</w:t>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t xml:space="preserve">            电  话：</w:t>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t xml:space="preserve">     </w:t>
      </w:r>
    </w:p>
    <w:p w14:paraId="264AAF18">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传  真：</w:t>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t xml:space="preserve">            传  真：</w:t>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sym w:font="Times New Roman" w:char="0020"/>
      </w:r>
    </w:p>
    <w:p w14:paraId="6F1147E6">
      <w:pPr>
        <w:spacing w:line="360" w:lineRule="auto"/>
        <w:ind w:left="0" w:leftChars="0"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t xml:space="preserve">            开户银行：</w:t>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E5E5"/>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sym w:font="Times New Roman" w:char="0020"/>
      </w:r>
      <w:r>
        <w:rPr>
          <w:rFonts w:hint="eastAsia" w:ascii="宋体" w:hAnsi="宋体" w:eastAsia="宋体" w:cs="宋体"/>
          <w:color w:val="auto"/>
          <w:sz w:val="24"/>
          <w:szCs w:val="24"/>
        </w:rPr>
        <w:sym w:font="Times New Roman" w:char="0020"/>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600BD">
    <w:pPr>
      <w:pStyle w:val="11"/>
      <w:jc w:val="center"/>
    </w:pPr>
    <w:r>
      <w:fldChar w:fldCharType="begin"/>
    </w:r>
    <w:r>
      <w:instrText xml:space="preserve"> PAGE   \* MERGEFORMAT </w:instrText>
    </w:r>
    <w:r>
      <w:fldChar w:fldCharType="separate"/>
    </w:r>
    <w:r>
      <w:rPr>
        <w:lang w:val="zh-CN"/>
      </w:rPr>
      <w:t>10</w:t>
    </w:r>
    <w:r>
      <w:fldChar w:fldCharType="end"/>
    </w:r>
  </w:p>
  <w:p w14:paraId="29D7250B">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44ABB">
    <w:pPr>
      <w:pStyle w:val="12"/>
      <w:jc w:val="right"/>
    </w:pPr>
    <w:r>
      <w:rPr>
        <w:rFonts w:hint="eastAsia"/>
        <w:lang w:eastAsia="zh-CN"/>
      </w:rPr>
      <w:t>福建省沛晨拍卖有限公司</w:t>
    </w:r>
    <w:r>
      <w:rPr>
        <w:rFonts w:hint="eastAsia"/>
      </w:rPr>
      <w:t>－</w:t>
    </w:r>
    <w:r>
      <w:rPr>
        <w:rFonts w:hint="eastAsia"/>
        <w:lang w:eastAsia="zh-CN"/>
      </w:rPr>
      <w:t>拍卖会资料</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3"/>
      <w:numFmt w:val="japaneseCounting"/>
      <w:lvlText w:val="第%1条"/>
      <w:lvlJc w:val="left"/>
      <w:pPr>
        <w:tabs>
          <w:tab w:val="left" w:pos="1074"/>
        </w:tabs>
        <w:ind w:left="1074" w:hanging="720"/>
      </w:pPr>
      <w:rPr>
        <w:rFonts w:hint="default"/>
        <w:b/>
      </w:rPr>
    </w:lvl>
    <w:lvl w:ilvl="1" w:tentative="0">
      <w:start w:val="1"/>
      <w:numFmt w:val="lowerLetter"/>
      <w:lvlText w:val="%2)"/>
      <w:lvlJc w:val="left"/>
      <w:pPr>
        <w:tabs>
          <w:tab w:val="left" w:pos="1194"/>
        </w:tabs>
        <w:ind w:left="1194" w:hanging="420"/>
      </w:pPr>
    </w:lvl>
    <w:lvl w:ilvl="2" w:tentative="0">
      <w:start w:val="1"/>
      <w:numFmt w:val="lowerRoman"/>
      <w:lvlText w:val="%3."/>
      <w:lvlJc w:val="right"/>
      <w:pPr>
        <w:tabs>
          <w:tab w:val="left" w:pos="1614"/>
        </w:tabs>
        <w:ind w:left="1614" w:hanging="420"/>
      </w:pPr>
    </w:lvl>
    <w:lvl w:ilvl="3" w:tentative="0">
      <w:start w:val="1"/>
      <w:numFmt w:val="decimal"/>
      <w:lvlText w:val="%4."/>
      <w:lvlJc w:val="left"/>
      <w:pPr>
        <w:tabs>
          <w:tab w:val="left" w:pos="2034"/>
        </w:tabs>
        <w:ind w:left="2034" w:hanging="420"/>
      </w:pPr>
    </w:lvl>
    <w:lvl w:ilvl="4" w:tentative="0">
      <w:start w:val="1"/>
      <w:numFmt w:val="lowerLetter"/>
      <w:lvlText w:val="%5)"/>
      <w:lvlJc w:val="left"/>
      <w:pPr>
        <w:tabs>
          <w:tab w:val="left" w:pos="2454"/>
        </w:tabs>
        <w:ind w:left="2454" w:hanging="420"/>
      </w:pPr>
    </w:lvl>
    <w:lvl w:ilvl="5" w:tentative="0">
      <w:start w:val="1"/>
      <w:numFmt w:val="lowerRoman"/>
      <w:lvlText w:val="%6."/>
      <w:lvlJc w:val="right"/>
      <w:pPr>
        <w:tabs>
          <w:tab w:val="left" w:pos="2874"/>
        </w:tabs>
        <w:ind w:left="2874" w:hanging="420"/>
      </w:pPr>
    </w:lvl>
    <w:lvl w:ilvl="6" w:tentative="0">
      <w:start w:val="1"/>
      <w:numFmt w:val="decimal"/>
      <w:lvlText w:val="%7."/>
      <w:lvlJc w:val="left"/>
      <w:pPr>
        <w:tabs>
          <w:tab w:val="left" w:pos="3294"/>
        </w:tabs>
        <w:ind w:left="3294" w:hanging="420"/>
      </w:pPr>
    </w:lvl>
    <w:lvl w:ilvl="7" w:tentative="0">
      <w:start w:val="1"/>
      <w:numFmt w:val="lowerLetter"/>
      <w:lvlText w:val="%8)"/>
      <w:lvlJc w:val="left"/>
      <w:pPr>
        <w:tabs>
          <w:tab w:val="left" w:pos="3714"/>
        </w:tabs>
        <w:ind w:left="3714" w:hanging="420"/>
      </w:pPr>
    </w:lvl>
    <w:lvl w:ilvl="8" w:tentative="0">
      <w:start w:val="1"/>
      <w:numFmt w:val="lowerRoman"/>
      <w:lvlText w:val="%9."/>
      <w:lvlJc w:val="right"/>
      <w:pPr>
        <w:tabs>
          <w:tab w:val="left" w:pos="4134"/>
        </w:tabs>
        <w:ind w:left="4134" w:hanging="420"/>
      </w:pPr>
    </w:lvl>
  </w:abstractNum>
  <w:abstractNum w:abstractNumId="1">
    <w:nsid w:val="0000000B"/>
    <w:multiLevelType w:val="multilevel"/>
    <w:tmpl w:val="0000000B"/>
    <w:lvl w:ilvl="0" w:tentative="0">
      <w:start w:val="1"/>
      <w:numFmt w:val="decimal"/>
      <w:lvlText w:val="%1."/>
      <w:lvlJc w:val="left"/>
      <w:pPr>
        <w:tabs>
          <w:tab w:val="left" w:pos="510"/>
        </w:tabs>
        <w:ind w:left="0" w:firstLine="510"/>
      </w:pPr>
      <w:rPr>
        <w:rFonts w:hint="eastAsia"/>
        <w:i w:val="0"/>
        <w:sz w:val="24"/>
      </w:rPr>
    </w:lvl>
    <w:lvl w:ilvl="1" w:tentative="0">
      <w:start w:val="1"/>
      <w:numFmt w:val="decimal"/>
      <w:lvlText w:val="%2)"/>
      <w:lvlJc w:val="left"/>
      <w:pPr>
        <w:tabs>
          <w:tab w:val="left" w:pos="510"/>
        </w:tabs>
        <w:ind w:left="0" w:firstLine="510"/>
      </w:pPr>
      <w:rPr>
        <w:rFonts w:hint="eastAsia" w:ascii="宋体" w:hAnsi="宋体" w:eastAsia="宋体"/>
        <w:i w:val="0"/>
      </w:rPr>
    </w:lvl>
    <w:lvl w:ilvl="2" w:tentative="0">
      <w:start w:val="1"/>
      <w:numFmt w:val="decimal"/>
      <w:lvlText w:val="%1.%2.%3."/>
      <w:lvlJc w:val="left"/>
      <w:pPr>
        <w:tabs>
          <w:tab w:val="left" w:pos="510"/>
        </w:tabs>
        <w:ind w:left="0" w:firstLine="510"/>
      </w:pPr>
      <w:rPr>
        <w:rFonts w:hint="eastAsia"/>
      </w:rPr>
    </w:lvl>
    <w:lvl w:ilvl="3" w:tentative="0">
      <w:start w:val="1"/>
      <w:numFmt w:val="decimal"/>
      <w:lvlText w:val="%1.%2.%3.%4."/>
      <w:lvlJc w:val="left"/>
      <w:pPr>
        <w:tabs>
          <w:tab w:val="left" w:pos="510"/>
        </w:tabs>
        <w:ind w:left="0" w:firstLine="510"/>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47194605"/>
    <w:multiLevelType w:val="multilevel"/>
    <w:tmpl w:val="47194605"/>
    <w:lvl w:ilvl="0" w:tentative="0">
      <w:start w:val="1"/>
      <w:numFmt w:val="decimal"/>
      <w:lvlText w:val="（%1）"/>
      <w:lvlJc w:val="left"/>
      <w:pPr>
        <w:tabs>
          <w:tab w:val="left" w:pos="1828"/>
        </w:tabs>
        <w:ind w:left="1828" w:hanging="1080"/>
      </w:pPr>
      <w:rPr>
        <w:rFonts w:hint="default"/>
      </w:rPr>
    </w:lvl>
    <w:lvl w:ilvl="1" w:tentative="0">
      <w:start w:val="1"/>
      <w:numFmt w:val="lowerLetter"/>
      <w:lvlText w:val="%2)"/>
      <w:lvlJc w:val="left"/>
      <w:pPr>
        <w:tabs>
          <w:tab w:val="left" w:pos="1588"/>
        </w:tabs>
        <w:ind w:left="1588" w:hanging="420"/>
      </w:pPr>
    </w:lvl>
    <w:lvl w:ilvl="2" w:tentative="0">
      <w:start w:val="1"/>
      <w:numFmt w:val="lowerRoman"/>
      <w:lvlText w:val="%3."/>
      <w:lvlJc w:val="right"/>
      <w:pPr>
        <w:tabs>
          <w:tab w:val="left" w:pos="2008"/>
        </w:tabs>
        <w:ind w:left="2008" w:hanging="420"/>
      </w:pPr>
    </w:lvl>
    <w:lvl w:ilvl="3" w:tentative="0">
      <w:start w:val="1"/>
      <w:numFmt w:val="decimal"/>
      <w:lvlText w:val="%4."/>
      <w:lvlJc w:val="left"/>
      <w:pPr>
        <w:tabs>
          <w:tab w:val="left" w:pos="2428"/>
        </w:tabs>
        <w:ind w:left="2428" w:hanging="420"/>
      </w:pPr>
    </w:lvl>
    <w:lvl w:ilvl="4" w:tentative="0">
      <w:start w:val="1"/>
      <w:numFmt w:val="lowerLetter"/>
      <w:lvlText w:val="%5)"/>
      <w:lvlJc w:val="left"/>
      <w:pPr>
        <w:tabs>
          <w:tab w:val="left" w:pos="2848"/>
        </w:tabs>
        <w:ind w:left="2848" w:hanging="420"/>
      </w:pPr>
    </w:lvl>
    <w:lvl w:ilvl="5" w:tentative="0">
      <w:start w:val="1"/>
      <w:numFmt w:val="lowerRoman"/>
      <w:lvlText w:val="%6."/>
      <w:lvlJc w:val="right"/>
      <w:pPr>
        <w:tabs>
          <w:tab w:val="left" w:pos="3268"/>
        </w:tabs>
        <w:ind w:left="3268" w:hanging="420"/>
      </w:pPr>
    </w:lvl>
    <w:lvl w:ilvl="6" w:tentative="0">
      <w:start w:val="1"/>
      <w:numFmt w:val="decimal"/>
      <w:lvlText w:val="%7."/>
      <w:lvlJc w:val="left"/>
      <w:pPr>
        <w:tabs>
          <w:tab w:val="left" w:pos="3688"/>
        </w:tabs>
        <w:ind w:left="3688" w:hanging="420"/>
      </w:pPr>
    </w:lvl>
    <w:lvl w:ilvl="7" w:tentative="0">
      <w:start w:val="1"/>
      <w:numFmt w:val="lowerLetter"/>
      <w:lvlText w:val="%8)"/>
      <w:lvlJc w:val="left"/>
      <w:pPr>
        <w:tabs>
          <w:tab w:val="left" w:pos="4108"/>
        </w:tabs>
        <w:ind w:left="4108" w:hanging="420"/>
      </w:pPr>
    </w:lvl>
    <w:lvl w:ilvl="8" w:tentative="0">
      <w:start w:val="1"/>
      <w:numFmt w:val="lowerRoman"/>
      <w:lvlText w:val="%9."/>
      <w:lvlJc w:val="right"/>
      <w:pPr>
        <w:tabs>
          <w:tab w:val="left" w:pos="4528"/>
        </w:tabs>
        <w:ind w:left="4528" w:hanging="420"/>
      </w:pPr>
    </w:lvl>
  </w:abstractNum>
  <w:abstractNum w:abstractNumId="3">
    <w:nsid w:val="565541D5"/>
    <w:multiLevelType w:val="multilevel"/>
    <w:tmpl w:val="565541D5"/>
    <w:lvl w:ilvl="0" w:tentative="0">
      <w:start w:val="1"/>
      <w:numFmt w:val="decimal"/>
      <w:lvlText w:val="%1、"/>
      <w:lvlJc w:val="left"/>
      <w:pPr>
        <w:tabs>
          <w:tab w:val="left" w:pos="360"/>
        </w:tabs>
        <w:ind w:left="360" w:hanging="360"/>
      </w:pPr>
      <w:rPr>
        <w:rFonts w:ascii="Times New Roman" w:hAnsi="Times New Roman" w:eastAsia="宋体"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lvlOverride w:ilvl="0">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xNjIxZTg1ZDYyNDc0OGMyZmU5NjQyMDMwNTI4MTUifQ=="/>
  </w:docVars>
  <w:rsids>
    <w:rsidRoot w:val="00172A27"/>
    <w:rsid w:val="00001BB9"/>
    <w:rsid w:val="00023D08"/>
    <w:rsid w:val="00031131"/>
    <w:rsid w:val="000407D5"/>
    <w:rsid w:val="00045DCA"/>
    <w:rsid w:val="00053117"/>
    <w:rsid w:val="000627B8"/>
    <w:rsid w:val="000901F5"/>
    <w:rsid w:val="00095E64"/>
    <w:rsid w:val="00096117"/>
    <w:rsid w:val="000A7B12"/>
    <w:rsid w:val="000B31B2"/>
    <w:rsid w:val="000B6A54"/>
    <w:rsid w:val="000C164C"/>
    <w:rsid w:val="000C257A"/>
    <w:rsid w:val="000E5AC5"/>
    <w:rsid w:val="000E5E24"/>
    <w:rsid w:val="001052E9"/>
    <w:rsid w:val="00106218"/>
    <w:rsid w:val="0010735D"/>
    <w:rsid w:val="00112B61"/>
    <w:rsid w:val="00120653"/>
    <w:rsid w:val="00137D1D"/>
    <w:rsid w:val="0014154A"/>
    <w:rsid w:val="00156DA2"/>
    <w:rsid w:val="001715AD"/>
    <w:rsid w:val="001C0553"/>
    <w:rsid w:val="001C68DD"/>
    <w:rsid w:val="001D6879"/>
    <w:rsid w:val="001F6025"/>
    <w:rsid w:val="002111B3"/>
    <w:rsid w:val="00215DE0"/>
    <w:rsid w:val="00225A78"/>
    <w:rsid w:val="00250661"/>
    <w:rsid w:val="002659FB"/>
    <w:rsid w:val="0027372B"/>
    <w:rsid w:val="00283614"/>
    <w:rsid w:val="002A31D9"/>
    <w:rsid w:val="002C011D"/>
    <w:rsid w:val="002C177E"/>
    <w:rsid w:val="002C352E"/>
    <w:rsid w:val="002D233D"/>
    <w:rsid w:val="002F14D3"/>
    <w:rsid w:val="002F74C1"/>
    <w:rsid w:val="0030735C"/>
    <w:rsid w:val="00312256"/>
    <w:rsid w:val="003206E1"/>
    <w:rsid w:val="003666C6"/>
    <w:rsid w:val="00370D25"/>
    <w:rsid w:val="00373F60"/>
    <w:rsid w:val="00382B58"/>
    <w:rsid w:val="00387E10"/>
    <w:rsid w:val="0039575F"/>
    <w:rsid w:val="003A5241"/>
    <w:rsid w:val="003A63C5"/>
    <w:rsid w:val="003A7021"/>
    <w:rsid w:val="003B594A"/>
    <w:rsid w:val="003C4588"/>
    <w:rsid w:val="003C564B"/>
    <w:rsid w:val="003E2426"/>
    <w:rsid w:val="003F7450"/>
    <w:rsid w:val="00403892"/>
    <w:rsid w:val="0040619F"/>
    <w:rsid w:val="0041286F"/>
    <w:rsid w:val="00423F23"/>
    <w:rsid w:val="004433D0"/>
    <w:rsid w:val="00454E9B"/>
    <w:rsid w:val="00454F07"/>
    <w:rsid w:val="0047317E"/>
    <w:rsid w:val="004858FF"/>
    <w:rsid w:val="004874D5"/>
    <w:rsid w:val="00492DD0"/>
    <w:rsid w:val="00493C04"/>
    <w:rsid w:val="004978CC"/>
    <w:rsid w:val="004A1638"/>
    <w:rsid w:val="004C12BC"/>
    <w:rsid w:val="004D24F9"/>
    <w:rsid w:val="004D2996"/>
    <w:rsid w:val="004E0932"/>
    <w:rsid w:val="004F0925"/>
    <w:rsid w:val="004F6181"/>
    <w:rsid w:val="004F6A67"/>
    <w:rsid w:val="00506336"/>
    <w:rsid w:val="0051108B"/>
    <w:rsid w:val="00512DE6"/>
    <w:rsid w:val="00517468"/>
    <w:rsid w:val="00541C7C"/>
    <w:rsid w:val="005463D6"/>
    <w:rsid w:val="005527E7"/>
    <w:rsid w:val="00557E05"/>
    <w:rsid w:val="00563071"/>
    <w:rsid w:val="00567DB4"/>
    <w:rsid w:val="005745AC"/>
    <w:rsid w:val="00592D74"/>
    <w:rsid w:val="00595375"/>
    <w:rsid w:val="00597815"/>
    <w:rsid w:val="005A0993"/>
    <w:rsid w:val="005A2C85"/>
    <w:rsid w:val="005B0E09"/>
    <w:rsid w:val="005B1A00"/>
    <w:rsid w:val="005B415A"/>
    <w:rsid w:val="005C2923"/>
    <w:rsid w:val="005E731A"/>
    <w:rsid w:val="005F409D"/>
    <w:rsid w:val="006005B9"/>
    <w:rsid w:val="006021D9"/>
    <w:rsid w:val="006153AB"/>
    <w:rsid w:val="0062030C"/>
    <w:rsid w:val="00624DCE"/>
    <w:rsid w:val="00626E4E"/>
    <w:rsid w:val="00646E91"/>
    <w:rsid w:val="00647BD6"/>
    <w:rsid w:val="006520C5"/>
    <w:rsid w:val="0065330E"/>
    <w:rsid w:val="00664D82"/>
    <w:rsid w:val="0066744F"/>
    <w:rsid w:val="00682F1F"/>
    <w:rsid w:val="00685F20"/>
    <w:rsid w:val="00694309"/>
    <w:rsid w:val="006A4152"/>
    <w:rsid w:val="006A7612"/>
    <w:rsid w:val="006C1577"/>
    <w:rsid w:val="006D5FA9"/>
    <w:rsid w:val="006D6E7B"/>
    <w:rsid w:val="006E29C5"/>
    <w:rsid w:val="006E5EC0"/>
    <w:rsid w:val="006F2CA2"/>
    <w:rsid w:val="006F6412"/>
    <w:rsid w:val="006F6683"/>
    <w:rsid w:val="007007EB"/>
    <w:rsid w:val="007165F0"/>
    <w:rsid w:val="00724944"/>
    <w:rsid w:val="00725B14"/>
    <w:rsid w:val="007421C3"/>
    <w:rsid w:val="00797271"/>
    <w:rsid w:val="00797CED"/>
    <w:rsid w:val="007A05FC"/>
    <w:rsid w:val="007A5ABC"/>
    <w:rsid w:val="007B37A3"/>
    <w:rsid w:val="007B4ADE"/>
    <w:rsid w:val="007C2EAA"/>
    <w:rsid w:val="007C4AE0"/>
    <w:rsid w:val="007E0B58"/>
    <w:rsid w:val="007E39F5"/>
    <w:rsid w:val="00800DEC"/>
    <w:rsid w:val="00817A0D"/>
    <w:rsid w:val="00824354"/>
    <w:rsid w:val="00840F8F"/>
    <w:rsid w:val="00851D77"/>
    <w:rsid w:val="00881A0B"/>
    <w:rsid w:val="00881CBA"/>
    <w:rsid w:val="00885A76"/>
    <w:rsid w:val="00892FB5"/>
    <w:rsid w:val="008A2281"/>
    <w:rsid w:val="008A3FEC"/>
    <w:rsid w:val="008B0145"/>
    <w:rsid w:val="008B0A7F"/>
    <w:rsid w:val="008C6847"/>
    <w:rsid w:val="008D507A"/>
    <w:rsid w:val="008E2491"/>
    <w:rsid w:val="008F7568"/>
    <w:rsid w:val="00902561"/>
    <w:rsid w:val="00903129"/>
    <w:rsid w:val="00907A0C"/>
    <w:rsid w:val="00910A17"/>
    <w:rsid w:val="00920B3D"/>
    <w:rsid w:val="0092173B"/>
    <w:rsid w:val="00924382"/>
    <w:rsid w:val="009334EB"/>
    <w:rsid w:val="00933C1F"/>
    <w:rsid w:val="009526EF"/>
    <w:rsid w:val="00957F02"/>
    <w:rsid w:val="00972D8E"/>
    <w:rsid w:val="00982A1C"/>
    <w:rsid w:val="00990D05"/>
    <w:rsid w:val="009A4764"/>
    <w:rsid w:val="009B60FF"/>
    <w:rsid w:val="009D15A1"/>
    <w:rsid w:val="009F5BBB"/>
    <w:rsid w:val="00A21DA6"/>
    <w:rsid w:val="00A52183"/>
    <w:rsid w:val="00A62A87"/>
    <w:rsid w:val="00A77834"/>
    <w:rsid w:val="00A8084A"/>
    <w:rsid w:val="00A84004"/>
    <w:rsid w:val="00AA13EB"/>
    <w:rsid w:val="00AB60B3"/>
    <w:rsid w:val="00AC03C5"/>
    <w:rsid w:val="00AD0731"/>
    <w:rsid w:val="00AD39D0"/>
    <w:rsid w:val="00AD5A95"/>
    <w:rsid w:val="00B02FC9"/>
    <w:rsid w:val="00B03833"/>
    <w:rsid w:val="00B06115"/>
    <w:rsid w:val="00B06558"/>
    <w:rsid w:val="00B267F3"/>
    <w:rsid w:val="00B442A0"/>
    <w:rsid w:val="00B460A5"/>
    <w:rsid w:val="00B73A85"/>
    <w:rsid w:val="00B765EA"/>
    <w:rsid w:val="00B76EEF"/>
    <w:rsid w:val="00B8062A"/>
    <w:rsid w:val="00B82CC9"/>
    <w:rsid w:val="00B839D5"/>
    <w:rsid w:val="00B96041"/>
    <w:rsid w:val="00BA65BC"/>
    <w:rsid w:val="00BB45F2"/>
    <w:rsid w:val="00BF43EC"/>
    <w:rsid w:val="00C017BE"/>
    <w:rsid w:val="00C25196"/>
    <w:rsid w:val="00C50540"/>
    <w:rsid w:val="00C50D64"/>
    <w:rsid w:val="00C539C8"/>
    <w:rsid w:val="00C543A3"/>
    <w:rsid w:val="00C55468"/>
    <w:rsid w:val="00C70813"/>
    <w:rsid w:val="00C92A0D"/>
    <w:rsid w:val="00C97C26"/>
    <w:rsid w:val="00CA25EF"/>
    <w:rsid w:val="00CA2DE9"/>
    <w:rsid w:val="00CA3637"/>
    <w:rsid w:val="00CA3A94"/>
    <w:rsid w:val="00CD5705"/>
    <w:rsid w:val="00CE10A2"/>
    <w:rsid w:val="00CE4BEF"/>
    <w:rsid w:val="00CF030A"/>
    <w:rsid w:val="00D045D6"/>
    <w:rsid w:val="00D14755"/>
    <w:rsid w:val="00D14791"/>
    <w:rsid w:val="00D16E2B"/>
    <w:rsid w:val="00D23A64"/>
    <w:rsid w:val="00D35FF2"/>
    <w:rsid w:val="00D36A76"/>
    <w:rsid w:val="00D46FC5"/>
    <w:rsid w:val="00D53372"/>
    <w:rsid w:val="00D559AD"/>
    <w:rsid w:val="00D63B86"/>
    <w:rsid w:val="00D6717C"/>
    <w:rsid w:val="00D71D41"/>
    <w:rsid w:val="00D74683"/>
    <w:rsid w:val="00D84F98"/>
    <w:rsid w:val="00D852AE"/>
    <w:rsid w:val="00DA3AD2"/>
    <w:rsid w:val="00DB3B27"/>
    <w:rsid w:val="00DC25D0"/>
    <w:rsid w:val="00DC34AC"/>
    <w:rsid w:val="00DD1C43"/>
    <w:rsid w:val="00DD5ED8"/>
    <w:rsid w:val="00DD6946"/>
    <w:rsid w:val="00E02E40"/>
    <w:rsid w:val="00E06053"/>
    <w:rsid w:val="00E144D1"/>
    <w:rsid w:val="00E163E9"/>
    <w:rsid w:val="00E25725"/>
    <w:rsid w:val="00E409B9"/>
    <w:rsid w:val="00E42ACA"/>
    <w:rsid w:val="00E4507D"/>
    <w:rsid w:val="00E51DA4"/>
    <w:rsid w:val="00E6170E"/>
    <w:rsid w:val="00E6785D"/>
    <w:rsid w:val="00E91195"/>
    <w:rsid w:val="00E934E1"/>
    <w:rsid w:val="00E95E30"/>
    <w:rsid w:val="00EB2D38"/>
    <w:rsid w:val="00EB2D7F"/>
    <w:rsid w:val="00EB6E71"/>
    <w:rsid w:val="00EF2813"/>
    <w:rsid w:val="00EF2BDC"/>
    <w:rsid w:val="00F04F49"/>
    <w:rsid w:val="00F06707"/>
    <w:rsid w:val="00F077E3"/>
    <w:rsid w:val="00F36694"/>
    <w:rsid w:val="00F502AD"/>
    <w:rsid w:val="00F547C7"/>
    <w:rsid w:val="00F76A61"/>
    <w:rsid w:val="00F839F7"/>
    <w:rsid w:val="00FB2A10"/>
    <w:rsid w:val="00FB4BEE"/>
    <w:rsid w:val="00FB5CCD"/>
    <w:rsid w:val="00FC40DA"/>
    <w:rsid w:val="00FC72F7"/>
    <w:rsid w:val="00FD2860"/>
    <w:rsid w:val="00FE5498"/>
    <w:rsid w:val="00FF5484"/>
    <w:rsid w:val="01115CC5"/>
    <w:rsid w:val="01200158"/>
    <w:rsid w:val="023E2803"/>
    <w:rsid w:val="038E58D9"/>
    <w:rsid w:val="03967B8D"/>
    <w:rsid w:val="0445355F"/>
    <w:rsid w:val="04915B96"/>
    <w:rsid w:val="05242D56"/>
    <w:rsid w:val="074844BB"/>
    <w:rsid w:val="085D41C2"/>
    <w:rsid w:val="0A160FE1"/>
    <w:rsid w:val="0A547093"/>
    <w:rsid w:val="0AD6516E"/>
    <w:rsid w:val="0AD75E55"/>
    <w:rsid w:val="0CC66EC2"/>
    <w:rsid w:val="0D050392"/>
    <w:rsid w:val="0D7E1FE5"/>
    <w:rsid w:val="0E1F04AE"/>
    <w:rsid w:val="0EFF03B7"/>
    <w:rsid w:val="104A32EE"/>
    <w:rsid w:val="120D5E88"/>
    <w:rsid w:val="137E3FC4"/>
    <w:rsid w:val="13A25151"/>
    <w:rsid w:val="13BC53C5"/>
    <w:rsid w:val="14107C69"/>
    <w:rsid w:val="14462780"/>
    <w:rsid w:val="146F291E"/>
    <w:rsid w:val="14DB3D07"/>
    <w:rsid w:val="156E6F30"/>
    <w:rsid w:val="16095F00"/>
    <w:rsid w:val="171B38AD"/>
    <w:rsid w:val="172C6704"/>
    <w:rsid w:val="17800EAB"/>
    <w:rsid w:val="19541882"/>
    <w:rsid w:val="19DE1D9F"/>
    <w:rsid w:val="1B2741ED"/>
    <w:rsid w:val="1B5E425D"/>
    <w:rsid w:val="1B7338A6"/>
    <w:rsid w:val="1BDA2020"/>
    <w:rsid w:val="1C6D6FAE"/>
    <w:rsid w:val="1D8B11AF"/>
    <w:rsid w:val="1F056651"/>
    <w:rsid w:val="1FF76929"/>
    <w:rsid w:val="1FF87794"/>
    <w:rsid w:val="206D5AF5"/>
    <w:rsid w:val="20A663BA"/>
    <w:rsid w:val="2115295B"/>
    <w:rsid w:val="213F4102"/>
    <w:rsid w:val="22105FC7"/>
    <w:rsid w:val="235442F2"/>
    <w:rsid w:val="240E34F4"/>
    <w:rsid w:val="24D0111C"/>
    <w:rsid w:val="251F76B4"/>
    <w:rsid w:val="267D4CC7"/>
    <w:rsid w:val="27144393"/>
    <w:rsid w:val="28FC626C"/>
    <w:rsid w:val="2A594443"/>
    <w:rsid w:val="2BC225E6"/>
    <w:rsid w:val="2C905BD3"/>
    <w:rsid w:val="2CC468F6"/>
    <w:rsid w:val="2D0E5749"/>
    <w:rsid w:val="2D614A05"/>
    <w:rsid w:val="2D9B583B"/>
    <w:rsid w:val="2E4B08FA"/>
    <w:rsid w:val="2ED94A12"/>
    <w:rsid w:val="302422F0"/>
    <w:rsid w:val="310D5C07"/>
    <w:rsid w:val="31ED0A6D"/>
    <w:rsid w:val="31F004EA"/>
    <w:rsid w:val="32B11C3C"/>
    <w:rsid w:val="32FF60B0"/>
    <w:rsid w:val="330A00CE"/>
    <w:rsid w:val="330B3FA5"/>
    <w:rsid w:val="334D2131"/>
    <w:rsid w:val="33D03144"/>
    <w:rsid w:val="34357348"/>
    <w:rsid w:val="3482023F"/>
    <w:rsid w:val="372E064C"/>
    <w:rsid w:val="379A346B"/>
    <w:rsid w:val="386F5BA8"/>
    <w:rsid w:val="38F35768"/>
    <w:rsid w:val="3985157F"/>
    <w:rsid w:val="3B3376CA"/>
    <w:rsid w:val="3C2B02C8"/>
    <w:rsid w:val="3D3B7DCC"/>
    <w:rsid w:val="3E742B9A"/>
    <w:rsid w:val="40802FD9"/>
    <w:rsid w:val="40F16C3A"/>
    <w:rsid w:val="43B76FF8"/>
    <w:rsid w:val="444E4AA4"/>
    <w:rsid w:val="447E7191"/>
    <w:rsid w:val="44CE4E33"/>
    <w:rsid w:val="4581640F"/>
    <w:rsid w:val="46371F95"/>
    <w:rsid w:val="4662614B"/>
    <w:rsid w:val="46C440FA"/>
    <w:rsid w:val="4838008D"/>
    <w:rsid w:val="49B12EFE"/>
    <w:rsid w:val="49F77897"/>
    <w:rsid w:val="4B347A4F"/>
    <w:rsid w:val="4B577EF8"/>
    <w:rsid w:val="4C0274A6"/>
    <w:rsid w:val="4C3F0AED"/>
    <w:rsid w:val="4CB412D4"/>
    <w:rsid w:val="4CDB1B1E"/>
    <w:rsid w:val="4DAC20D0"/>
    <w:rsid w:val="4E322FFB"/>
    <w:rsid w:val="4F7A350B"/>
    <w:rsid w:val="504D6F84"/>
    <w:rsid w:val="509161AE"/>
    <w:rsid w:val="50A60824"/>
    <w:rsid w:val="513C2B56"/>
    <w:rsid w:val="51626C3C"/>
    <w:rsid w:val="52D30BE2"/>
    <w:rsid w:val="52D964C7"/>
    <w:rsid w:val="53642E53"/>
    <w:rsid w:val="538428E8"/>
    <w:rsid w:val="53C147CE"/>
    <w:rsid w:val="540B4CA8"/>
    <w:rsid w:val="546C2C8D"/>
    <w:rsid w:val="5CFF1471"/>
    <w:rsid w:val="5D8713E4"/>
    <w:rsid w:val="5F1E6FC5"/>
    <w:rsid w:val="5FD949D8"/>
    <w:rsid w:val="60832AFC"/>
    <w:rsid w:val="61520270"/>
    <w:rsid w:val="62D610A2"/>
    <w:rsid w:val="63D224BD"/>
    <w:rsid w:val="650D357D"/>
    <w:rsid w:val="665D39B4"/>
    <w:rsid w:val="67074A55"/>
    <w:rsid w:val="681B4792"/>
    <w:rsid w:val="69AB1CC8"/>
    <w:rsid w:val="6AB57D75"/>
    <w:rsid w:val="6B411DE1"/>
    <w:rsid w:val="6C7F3689"/>
    <w:rsid w:val="6D154547"/>
    <w:rsid w:val="6EA5565F"/>
    <w:rsid w:val="6F8D5A06"/>
    <w:rsid w:val="70816168"/>
    <w:rsid w:val="708C4D88"/>
    <w:rsid w:val="717E441A"/>
    <w:rsid w:val="720C66A4"/>
    <w:rsid w:val="72FC25DB"/>
    <w:rsid w:val="73A07FDC"/>
    <w:rsid w:val="74666C4A"/>
    <w:rsid w:val="75612D35"/>
    <w:rsid w:val="75C46077"/>
    <w:rsid w:val="783D3B76"/>
    <w:rsid w:val="7C961DC7"/>
    <w:rsid w:val="7CAC0368"/>
    <w:rsid w:val="7D305C1A"/>
    <w:rsid w:val="7D64057A"/>
    <w:rsid w:val="7DB13911"/>
    <w:rsid w:val="7DC62CE6"/>
    <w:rsid w:val="7DDC4EDA"/>
    <w:rsid w:val="7F3F176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0" w:name="heading 2"/>
    <w:lsdException w:qFormat="1" w:unhideWhenUsed="0" w:uiPriority="0" w:semiHidden="0" w:name="heading 3"/>
    <w:lsdException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uiPriority w:val="0"/>
    <w:pPr>
      <w:keepNext/>
      <w:keepLines/>
      <w:spacing w:before="340" w:after="330" w:line="576" w:lineRule="auto"/>
      <w:outlineLvl w:val="0"/>
    </w:pPr>
    <w:rPr>
      <w:b/>
      <w:bCs/>
      <w:kern w:val="44"/>
      <w:sz w:val="44"/>
      <w:szCs w:val="44"/>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paragraph" w:styleId="4">
    <w:name w:val="heading 4"/>
    <w:basedOn w:val="1"/>
    <w:next w:val="1"/>
    <w:uiPriority w:val="0"/>
    <w:pPr>
      <w:keepNext/>
      <w:keepLines/>
      <w:spacing w:before="280" w:after="290" w:line="376" w:lineRule="auto"/>
      <w:outlineLvl w:val="3"/>
    </w:pPr>
    <w:rPr>
      <w:rFonts w:ascii="Arial" w:hAnsi="Arial" w:eastAsia="黑体"/>
      <w:b/>
      <w:bCs/>
      <w:sz w:val="28"/>
      <w:szCs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idowControl/>
      <w:spacing w:before="120" w:after="120"/>
      <w:ind w:firstLine="420"/>
      <w:jc w:val="left"/>
    </w:pPr>
    <w:rPr>
      <w:rFonts w:ascii="Calibri" w:hAnsi="Calibri"/>
      <w:kern w:val="0"/>
      <w:lang w:eastAsia="en-US" w:bidi="en-US"/>
    </w:rPr>
  </w:style>
  <w:style w:type="paragraph" w:styleId="6">
    <w:name w:val="annotation text"/>
    <w:basedOn w:val="1"/>
    <w:link w:val="22"/>
    <w:qFormat/>
    <w:uiPriority w:val="0"/>
    <w:pPr>
      <w:jc w:val="left"/>
    </w:pPr>
    <w:rPr>
      <w:szCs w:val="20"/>
    </w:rPr>
  </w:style>
  <w:style w:type="paragraph" w:styleId="7">
    <w:name w:val="Body Text"/>
    <w:basedOn w:val="1"/>
    <w:link w:val="23"/>
    <w:qFormat/>
    <w:uiPriority w:val="0"/>
    <w:pPr>
      <w:spacing w:after="120"/>
    </w:pPr>
  </w:style>
  <w:style w:type="paragraph" w:styleId="8">
    <w:name w:val="Body Text Indent"/>
    <w:basedOn w:val="1"/>
    <w:link w:val="24"/>
    <w:qFormat/>
    <w:uiPriority w:val="0"/>
    <w:pPr>
      <w:spacing w:after="120"/>
      <w:ind w:left="420" w:leftChars="200"/>
    </w:pPr>
  </w:style>
  <w:style w:type="paragraph" w:styleId="9">
    <w:name w:val="Date"/>
    <w:basedOn w:val="1"/>
    <w:next w:val="1"/>
    <w:link w:val="25"/>
    <w:qFormat/>
    <w:uiPriority w:val="0"/>
    <w:pPr>
      <w:ind w:left="100" w:leftChars="2500"/>
    </w:pPr>
    <w:rPr>
      <w:rFonts w:ascii="黑体" w:hAnsi="宋体" w:eastAsia="黑体"/>
      <w:b/>
      <w:bCs/>
    </w:rPr>
  </w:style>
  <w:style w:type="paragraph" w:styleId="10">
    <w:name w:val="Body Text Indent 2"/>
    <w:basedOn w:val="1"/>
    <w:link w:val="26"/>
    <w:qFormat/>
    <w:uiPriority w:val="0"/>
    <w:pPr>
      <w:spacing w:after="120" w:line="480" w:lineRule="auto"/>
      <w:ind w:left="420" w:leftChars="200"/>
    </w:pPr>
  </w:style>
  <w:style w:type="paragraph" w:styleId="11">
    <w:name w:val="footer"/>
    <w:basedOn w:val="1"/>
    <w:link w:val="27"/>
    <w:qFormat/>
    <w:uiPriority w:val="99"/>
    <w:pPr>
      <w:tabs>
        <w:tab w:val="center" w:pos="4153"/>
        <w:tab w:val="right" w:pos="8306"/>
      </w:tabs>
      <w:snapToGrid w:val="0"/>
      <w:jc w:val="left"/>
    </w:pPr>
    <w:rPr>
      <w:sz w:val="18"/>
      <w:szCs w:val="18"/>
    </w:rPr>
  </w:style>
  <w:style w:type="paragraph" w:styleId="12">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Indent 3"/>
    <w:basedOn w:val="1"/>
    <w:link w:val="29"/>
    <w:qFormat/>
    <w:uiPriority w:val="0"/>
    <w:pPr>
      <w:spacing w:after="120"/>
      <w:ind w:left="420" w:leftChars="200"/>
    </w:pPr>
    <w:rPr>
      <w:sz w:val="16"/>
      <w:szCs w:val="16"/>
    </w:rPr>
  </w:style>
  <w:style w:type="paragraph" w:styleId="14">
    <w:name w:val="Body Text 2"/>
    <w:basedOn w:val="1"/>
    <w:link w:val="30"/>
    <w:qFormat/>
    <w:uiPriority w:val="0"/>
    <w:rPr>
      <w:sz w:val="28"/>
      <w:szCs w:val="20"/>
    </w:rPr>
  </w:style>
  <w:style w:type="paragraph" w:styleId="1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6">
    <w:name w:val="Body Text First Indent 2"/>
    <w:basedOn w:val="8"/>
    <w:link w:val="31"/>
    <w:qFormat/>
    <w:uiPriority w:val="0"/>
    <w:pPr>
      <w:ind w:firstLine="420" w:firstLineChars="200"/>
    </w:pPr>
  </w:style>
  <w:style w:type="character" w:styleId="19">
    <w:name w:val="Strong"/>
    <w:basedOn w:val="18"/>
    <w:qFormat/>
    <w:uiPriority w:val="0"/>
    <w:rPr>
      <w:b/>
    </w:rPr>
  </w:style>
  <w:style w:type="character" w:styleId="20">
    <w:name w:val="page number"/>
    <w:basedOn w:val="18"/>
    <w:qFormat/>
    <w:uiPriority w:val="0"/>
  </w:style>
  <w:style w:type="character" w:styleId="21">
    <w:name w:val="Hyperlink"/>
    <w:basedOn w:val="18"/>
    <w:qFormat/>
    <w:uiPriority w:val="0"/>
    <w:rPr>
      <w:color w:val="0000FF"/>
      <w:u w:val="single"/>
    </w:rPr>
  </w:style>
  <w:style w:type="character" w:customStyle="1" w:styleId="22">
    <w:name w:val="批注文字 Char"/>
    <w:basedOn w:val="18"/>
    <w:link w:val="6"/>
    <w:qFormat/>
    <w:uiPriority w:val="0"/>
    <w:rPr>
      <w:kern w:val="2"/>
      <w:sz w:val="21"/>
    </w:rPr>
  </w:style>
  <w:style w:type="character" w:customStyle="1" w:styleId="23">
    <w:name w:val="正文文本 Char"/>
    <w:basedOn w:val="18"/>
    <w:link w:val="7"/>
    <w:qFormat/>
    <w:uiPriority w:val="0"/>
    <w:rPr>
      <w:kern w:val="2"/>
      <w:sz w:val="21"/>
      <w:szCs w:val="24"/>
    </w:rPr>
  </w:style>
  <w:style w:type="character" w:customStyle="1" w:styleId="24">
    <w:name w:val="正文文本缩进 Char"/>
    <w:basedOn w:val="18"/>
    <w:link w:val="8"/>
    <w:qFormat/>
    <w:uiPriority w:val="0"/>
    <w:rPr>
      <w:kern w:val="2"/>
      <w:sz w:val="21"/>
      <w:szCs w:val="24"/>
    </w:rPr>
  </w:style>
  <w:style w:type="character" w:customStyle="1" w:styleId="25">
    <w:name w:val="日期 Char"/>
    <w:basedOn w:val="18"/>
    <w:link w:val="9"/>
    <w:qFormat/>
    <w:uiPriority w:val="0"/>
    <w:rPr>
      <w:rFonts w:ascii="黑体" w:hAnsi="宋体" w:eastAsia="黑体"/>
      <w:b/>
      <w:bCs/>
      <w:kern w:val="2"/>
      <w:sz w:val="21"/>
      <w:szCs w:val="24"/>
    </w:rPr>
  </w:style>
  <w:style w:type="character" w:customStyle="1" w:styleId="26">
    <w:name w:val="正文文本缩进 2 Char"/>
    <w:basedOn w:val="18"/>
    <w:link w:val="10"/>
    <w:qFormat/>
    <w:uiPriority w:val="0"/>
    <w:rPr>
      <w:kern w:val="2"/>
      <w:sz w:val="21"/>
      <w:szCs w:val="24"/>
    </w:rPr>
  </w:style>
  <w:style w:type="character" w:customStyle="1" w:styleId="27">
    <w:name w:val="页脚 Char"/>
    <w:basedOn w:val="18"/>
    <w:link w:val="11"/>
    <w:qFormat/>
    <w:uiPriority w:val="99"/>
    <w:rPr>
      <w:kern w:val="2"/>
      <w:sz w:val="18"/>
      <w:szCs w:val="18"/>
    </w:rPr>
  </w:style>
  <w:style w:type="character" w:customStyle="1" w:styleId="28">
    <w:name w:val="页眉 Char"/>
    <w:basedOn w:val="18"/>
    <w:link w:val="12"/>
    <w:qFormat/>
    <w:uiPriority w:val="0"/>
    <w:rPr>
      <w:kern w:val="2"/>
      <w:sz w:val="18"/>
      <w:szCs w:val="18"/>
    </w:rPr>
  </w:style>
  <w:style w:type="character" w:customStyle="1" w:styleId="29">
    <w:name w:val="正文文本缩进 3 Char"/>
    <w:basedOn w:val="18"/>
    <w:link w:val="13"/>
    <w:qFormat/>
    <w:uiPriority w:val="0"/>
    <w:rPr>
      <w:kern w:val="2"/>
      <w:sz w:val="16"/>
      <w:szCs w:val="16"/>
    </w:rPr>
  </w:style>
  <w:style w:type="character" w:customStyle="1" w:styleId="30">
    <w:name w:val="正文文本 2 Char"/>
    <w:basedOn w:val="18"/>
    <w:link w:val="14"/>
    <w:qFormat/>
    <w:uiPriority w:val="0"/>
    <w:rPr>
      <w:kern w:val="2"/>
      <w:sz w:val="28"/>
    </w:rPr>
  </w:style>
  <w:style w:type="character" w:customStyle="1" w:styleId="31">
    <w:name w:val="正文首行缩进 2 Char"/>
    <w:basedOn w:val="24"/>
    <w:link w:val="16"/>
    <w:qFormat/>
    <w:uiPriority w:val="0"/>
  </w:style>
  <w:style w:type="character" w:customStyle="1" w:styleId="32">
    <w:name w:val="apple-style-span"/>
    <w:basedOn w:val="18"/>
    <w:qFormat/>
    <w:uiPriority w:val="0"/>
  </w:style>
  <w:style w:type="character" w:customStyle="1" w:styleId="33">
    <w:name w:val="ca-21"/>
    <w:qFormat/>
    <w:uiPriority w:val="0"/>
    <w:rPr>
      <w:rFonts w:hint="eastAsia" w:ascii="仿宋_GB2312" w:eastAsia="仿宋_GB2312"/>
      <w:b/>
      <w:bCs/>
      <w:spacing w:val="-20"/>
      <w:sz w:val="24"/>
      <w:szCs w:val="24"/>
    </w:rPr>
  </w:style>
  <w:style w:type="paragraph" w:customStyle="1" w:styleId="34">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35">
    <w:name w:val="Blockquote"/>
    <w:basedOn w:val="1"/>
    <w:uiPriority w:val="0"/>
    <w:pPr>
      <w:autoSpaceDE w:val="0"/>
      <w:autoSpaceDN w:val="0"/>
      <w:adjustRightInd w:val="0"/>
      <w:spacing w:before="100" w:after="100"/>
      <w:ind w:left="360" w:right="360"/>
      <w:jc w:val="left"/>
    </w:pPr>
    <w:rPr>
      <w:kern w:val="0"/>
      <w:sz w:val="24"/>
      <w:szCs w:val="20"/>
    </w:rPr>
  </w:style>
  <w:style w:type="paragraph" w:customStyle="1" w:styleId="36">
    <w:name w:val="正文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45</Pages>
  <Words>6553</Words>
  <Characters>6860</Characters>
  <Lines>80</Lines>
  <Paragraphs>22</Paragraphs>
  <TotalTime>291</TotalTime>
  <ScaleCrop>false</ScaleCrop>
  <LinksUpToDate>false</LinksUpToDate>
  <CharactersWithSpaces>7668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2021-06-30T01:25:00Z</dcterms:created>
  <dc:creator>微软用户</dc:creator>
  <cp:lastModifiedBy>WPS_1643028546</cp:lastModifiedBy>
  <cp:lastPrinted>2024-11-20T00:18:00Z</cp:lastPrinted>
  <dcterms:modified xsi:type="dcterms:W3CDTF">2025-02-23T09:17:11Z</dcterms:modified>
  <dc:title>福建汇德丰拍卖行有限公司</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F8C4C5A54CFE4C51B3E9EF1BE9D3738D_13</vt:lpwstr>
  </property>
  <property fmtid="{D5CDD505-2E9C-101B-9397-08002B2CF9AE}" pid="4" name="KSOTemplateDocerSaveRecord">
    <vt:lpwstr>eyJoZGlkIjoiOGNmMzNlNGIzNmFmYTAzY2E4MDQ1ODEzYTQ1YzMxZTgiLCJ1c2VySWQiOiIxMzIxMTA1MjcxIn0=</vt:lpwstr>
  </property>
</Properties>
</file>