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询价通知书</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仙游县畜牧兽医服务中心2025年重大动物疫病监测仪器采购项目(二次)</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CGXM-2025-350322-00139[2025]00098</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[350322]PTYS[XJ]2025001-1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仙游县畜牧兽医服务中心</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莆田市易盛招标代理有限公司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2025年04月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询价邀请/询价邀请书</w:t>
      </w:r>
    </w:p>
    <w:p>
      <w:pPr>
        <w:pStyle w:val="null3"/>
        <w:jc w:val="center"/>
      </w:pPr>
      <w:r>
        <w:rPr>
          <w:rFonts w:ascii="仿宋_GB2312" w:hAnsi="仿宋_GB2312" w:cs="仿宋_GB2312" w:eastAsia="仿宋_GB2312"/>
        </w:rPr>
        <w:t>询价邀请</w:t>
      </w:r>
    </w:p>
    <w:p>
      <w:pPr>
        <w:pStyle w:val="null3"/>
        <w:ind w:firstLine="480"/>
        <w:jc w:val="both"/>
      </w:pPr>
      <w:r>
        <w:rPr>
          <w:rFonts w:ascii="仿宋_GB2312" w:hAnsi="仿宋_GB2312" w:cs="仿宋_GB2312" w:eastAsia="仿宋_GB2312"/>
        </w:rPr>
        <w:t>仙游县畜牧兽医服务中心</w:t>
      </w:r>
      <w:r>
        <w:rPr>
          <w:rFonts w:ascii="仿宋_GB2312" w:hAnsi="仿宋_GB2312" w:cs="仿宋_GB2312" w:eastAsia="仿宋_GB2312"/>
        </w:rPr>
        <w:t xml:space="preserve"> 已根据政府采购相关法律法规，经相应程序确定采用 询价采购 方式组织 </w:t>
      </w:r>
      <w:r>
        <w:rPr>
          <w:rFonts w:ascii="仿宋_GB2312" w:hAnsi="仿宋_GB2312" w:cs="仿宋_GB2312" w:eastAsia="仿宋_GB2312"/>
        </w:rPr>
        <w:t>仙游县畜牧兽医服务中心2025年重大动物疫病监测仪器采购项目(二次)</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莆田市易盛招标代理有限公司</w:t>
      </w:r>
      <w:r>
        <w:rPr>
          <w:rFonts w:ascii="仿宋_GB2312" w:hAnsi="仿宋_GB2312" w:cs="仿宋_GB2312" w:eastAsia="仿宋_GB2312"/>
        </w:rPr>
        <w:t xml:space="preserve"> 开展询价采购活动。</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CGXM-2025-350322-00139[2025]00098</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[350322]PTYS[XJ]2025001-1</w:t>
      </w:r>
    </w:p>
    <w:p>
      <w:pPr>
        <w:pStyle w:val="null3"/>
        <w:ind w:firstLine="480"/>
        <w:jc w:val="left"/>
        <w:outlineLvl w:val="2"/>
      </w:pPr>
      <w:r>
        <w:rPr>
          <w:rFonts w:ascii="仿宋_GB2312" w:hAnsi="仿宋_GB2312" w:cs="仿宋_GB2312" w:eastAsia="仿宋_GB2312"/>
          <w:sz w:val="28"/>
          <w:b/>
        </w:rPr>
        <w:t>3、询价内容及要求：</w:t>
      </w:r>
    </w:p>
    <w:p>
      <w:pPr>
        <w:pStyle w:val="null3"/>
        <w:ind w:firstLine="480"/>
        <w:jc w:val="left"/>
      </w:pPr>
      <w:r>
        <w:rPr>
          <w:rFonts w:ascii="仿宋_GB2312" w:hAnsi="仿宋_GB2312" w:cs="仿宋_GB2312" w:eastAsia="仿宋_GB2312"/>
        </w:rPr>
        <w:t>详见附2：《采购标的一览表及询价通知书第四章》。</w:t>
      </w:r>
    </w:p>
    <w:p>
      <w:pPr>
        <w:pStyle w:val="null3"/>
        <w:ind w:firstLine="480"/>
        <w:jc w:val="left"/>
        <w:outlineLvl w:val="2"/>
      </w:pPr>
      <w:r>
        <w:rPr>
          <w:rFonts w:ascii="仿宋_GB2312" w:hAnsi="仿宋_GB2312" w:cs="仿宋_GB2312" w:eastAsia="仿宋_GB2312"/>
          <w:sz w:val="28"/>
          <w:b/>
        </w:rPr>
        <w:t>4、需要落实的政府采购政策：</w:t>
      </w:r>
    </w:p>
    <w:p>
      <w:pPr>
        <w:pStyle w:val="null3"/>
        <w:ind w:firstLine="480"/>
        <w:jc w:val="left"/>
      </w:pPr>
      <w:r>
        <w:rPr>
          <w:rFonts w:ascii="仿宋_GB2312" w:hAnsi="仿宋_GB2312" w:cs="仿宋_GB2312" w:eastAsia="仿宋_GB2312"/>
        </w:rPr>
        <w:t xml:space="preserve">进口产品： </w:t>
      </w:r>
      <w:r>
        <w:rPr>
          <w:rFonts w:ascii="仿宋_GB2312" w:hAnsi="仿宋_GB2312" w:cs="仿宋_GB2312" w:eastAsia="仿宋_GB2312"/>
        </w:rPr>
        <w:t>不适用本项目</w:t>
      </w:r>
    </w:p>
    <w:p>
      <w:pPr>
        <w:pStyle w:val="null3"/>
        <w:ind w:firstLine="480"/>
        <w:jc w:val="left"/>
      </w:pPr>
      <w:r>
        <w:rPr>
          <w:rFonts w:ascii="仿宋_GB2312" w:hAnsi="仿宋_GB2312" w:cs="仿宋_GB2312" w:eastAsia="仿宋_GB2312"/>
        </w:rPr>
        <w:t xml:space="preserve">节能产品： </w:t>
      </w:r>
      <w:r>
        <w:rPr>
          <w:rFonts w:ascii="仿宋_GB2312" w:hAnsi="仿宋_GB2312" w:cs="仿宋_GB2312" w:eastAsia="仿宋_GB2312"/>
        </w:rPr>
        <w:t>按照《关于印发节能产品政府采购品目清单的通知》财库〔2019〕19号执行</w:t>
      </w:r>
    </w:p>
    <w:p>
      <w:pPr>
        <w:pStyle w:val="null3"/>
        <w:ind w:firstLine="480"/>
        <w:jc w:val="left"/>
      </w:pPr>
      <w:r>
        <w:rPr>
          <w:rFonts w:ascii="仿宋_GB2312" w:hAnsi="仿宋_GB2312" w:cs="仿宋_GB2312" w:eastAsia="仿宋_GB2312"/>
        </w:rPr>
        <w:t xml:space="preserve">环境标识产品： </w:t>
      </w:r>
      <w:r>
        <w:rPr>
          <w:rFonts w:ascii="仿宋_GB2312" w:hAnsi="仿宋_GB2312" w:cs="仿宋_GB2312" w:eastAsia="仿宋_GB2312"/>
        </w:rPr>
        <w:t>按照《关于印发环境标志产品政府采购品目清单的通知》财库〔2019〕18号执行</w:t>
      </w:r>
    </w:p>
    <w:p>
      <w:pPr>
        <w:pStyle w:val="null3"/>
        <w:ind w:firstLine="480"/>
        <w:jc w:val="left"/>
      </w:pPr>
      <w:r>
        <w:rPr>
          <w:rFonts w:ascii="仿宋_GB2312" w:hAnsi="仿宋_GB2312" w:cs="仿宋_GB2312" w:eastAsia="仿宋_GB2312"/>
        </w:rPr>
        <w:t>促进中小企业的相关政策：</w:t>
      </w:r>
    </w:p>
    <w:p>
      <w:pPr>
        <w:pStyle w:val="null3"/>
        <w:ind w:firstLine="480"/>
        <w:jc w:val="left"/>
      </w:pPr>
      <w:r>
        <w:rPr>
          <w:rFonts w:ascii="仿宋_GB2312" w:hAnsi="仿宋_GB2312" w:cs="仿宋_GB2312" w:eastAsia="仿宋_GB2312"/>
        </w:rPr>
        <w:t>采购包1：专门采购包预留</w:t>
      </w:r>
    </w:p>
    <w:p>
      <w:pPr>
        <w:pStyle w:val="null3"/>
        <w:jc w:val="left"/>
      </w:pPr>
      <w:r>
        <w:rPr>
          <w:rFonts w:ascii="仿宋_GB2312" w:hAnsi="仿宋_GB2312" w:cs="仿宋_GB2312" w:eastAsia="仿宋_GB2312"/>
        </w:rPr>
        <w:t>面向的企业规模：</w:t>
      </w:r>
      <w:r>
        <w:rPr>
          <w:rFonts w:ascii="仿宋_GB2312" w:hAnsi="仿宋_GB2312" w:cs="仿宋_GB2312" w:eastAsia="仿宋_GB2312"/>
        </w:rPr>
        <w:t>中小企业</w:t>
      </w:r>
    </w:p>
    <w:p>
      <w:pPr>
        <w:pStyle w:val="null3"/>
        <w:jc w:val="left"/>
      </w:pPr>
      <w:r>
        <w:rPr>
          <w:rFonts w:ascii="仿宋_GB2312" w:hAnsi="仿宋_GB2312" w:cs="仿宋_GB2312" w:eastAsia="仿宋_GB2312"/>
        </w:rPr>
        <w:t>预留形式：</w:t>
      </w:r>
      <w:r>
        <w:rPr>
          <w:rFonts w:ascii="仿宋_GB2312" w:hAnsi="仿宋_GB2312" w:cs="仿宋_GB2312" w:eastAsia="仿宋_GB2312"/>
        </w:rPr>
        <w:t>专门采购包预留</w:t>
      </w:r>
    </w:p>
    <w:p>
      <w:pPr>
        <w:pStyle w:val="null3"/>
        <w:jc w:val="left"/>
      </w:pPr>
      <w:r>
        <w:rPr>
          <w:rFonts w:ascii="仿宋_GB2312" w:hAnsi="仿宋_GB2312" w:cs="仿宋_GB2312" w:eastAsia="仿宋_GB2312"/>
        </w:rPr>
        <w:t>预留比例：</w:t>
      </w:r>
      <w:r>
        <w:rPr>
          <w:rFonts w:ascii="仿宋_GB2312" w:hAnsi="仿宋_GB2312" w:cs="仿宋_GB2312" w:eastAsia="仿宋_GB2312"/>
        </w:rPr>
        <w:t>100%</w:t>
      </w:r>
    </w:p>
    <w:p>
      <w:pPr>
        <w:pStyle w:val="null3"/>
        <w:ind w:firstLine="480"/>
        <w:jc w:val="left"/>
        <w:outlineLvl w:val="2"/>
      </w:pPr>
      <w:r>
        <w:rPr>
          <w:rFonts w:ascii="仿宋_GB2312" w:hAnsi="仿宋_GB2312" w:cs="仿宋_GB2312" w:eastAsia="仿宋_GB2312"/>
          <w:sz w:val="28"/>
          <w:b/>
        </w:rPr>
        <w:t>5、供应商的资格要求</w:t>
      </w:r>
    </w:p>
    <w:p>
      <w:pPr>
        <w:pStyle w:val="null3"/>
        <w:ind w:firstLine="480"/>
        <w:jc w:val="left"/>
      </w:pPr>
      <w:r>
        <w:rPr>
          <w:rFonts w:ascii="仿宋_GB2312" w:hAnsi="仿宋_GB2312" w:cs="仿宋_GB2312" w:eastAsia="仿宋_GB2312"/>
        </w:rPr>
        <w:t>5.1法定条件：符合政府采购法第二十二条第一款规定的条件。</w:t>
      </w:r>
    </w:p>
    <w:p>
      <w:pPr>
        <w:pStyle w:val="null3"/>
        <w:ind w:firstLine="480"/>
        <w:jc w:val="left"/>
      </w:pPr>
      <w:r>
        <w:rPr>
          <w:rFonts w:ascii="仿宋_GB2312" w:hAnsi="仿宋_GB2312" w:cs="仿宋_GB2312" w:eastAsia="仿宋_GB2312"/>
        </w:rPr>
        <w:t>5.2特定条件：</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具备履行合同所必需设备和专业技术能力的材料</w:t>
            </w:r>
          </w:p>
        </w:tc>
        <w:tc>
          <w:tcPr>
            <w:tcW w:type="dxa" w:w="4614"/>
          </w:tcPr>
          <w:p>
            <w:pPr>
              <w:pStyle w:val="null3"/>
              <w:jc w:val="left"/>
            </w:pPr>
            <w:r>
              <w:rPr>
                <w:rFonts w:ascii="仿宋_GB2312" w:hAnsi="仿宋_GB2312" w:cs="仿宋_GB2312" w:eastAsia="仿宋_GB2312"/>
              </w:rPr>
              <w:t>所投货物若属于医疗器械管理范畴，按照国家《医疗器械监督管理条例》，应符合以下标准：①投标人为制造商的，须提供《医疗器械生产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 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根据中华人民共和国财政部、中华人民共和国工业和信息化部《政府采购促进中小企业发展管理办法》的财库(2020)46号文件的规定。①本项目专门面向符合财政部、工信部文件(财库(2020)46号)规定的中、小、微企业。供应商须提供《中小企业声明函》， 格式见采购文件相关附件。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残疾人福利性单位声明函》。注：本项目为专门面向中小企业的货物类采购项目不再执行价格评审优惠的扶持政策；本项目采购标的对应的中小企业划分标准所属行业为“工业”。</w:t>
            </w:r>
          </w:p>
        </w:tc>
      </w:tr>
      <w:tr>
        <w:tc>
          <w:tcPr>
            <w:tcW w:type="dxa" w:w="3692"/>
          </w:tcPr>
          <w:p>
            <w:pPr>
              <w:pStyle w:val="null3"/>
              <w:jc w:val="left"/>
            </w:pPr>
            <w:r>
              <w:rPr>
                <w:rFonts w:ascii="仿宋_GB2312" w:hAnsi="仿宋_GB2312" w:cs="仿宋_GB2312" w:eastAsia="仿宋_GB2312"/>
              </w:rPr>
              <w:t>本采购包属于专门面向中小企业采购。</w:t>
            </w:r>
          </w:p>
        </w:tc>
        <w:tc>
          <w:tcPr>
            <w:tcW w:type="dxa" w:w="4614"/>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ind w:firstLine="480"/>
        <w:jc w:val="left"/>
      </w:pPr>
      <w:r>
        <w:rPr>
          <w:rFonts w:ascii="仿宋_GB2312" w:hAnsi="仿宋_GB2312" w:cs="仿宋_GB2312" w:eastAsia="仿宋_GB2312"/>
        </w:rPr>
        <w:t>5.3是否接受联合体报价：</w:t>
      </w:r>
    </w:p>
    <w:p>
      <w:pPr>
        <w:pStyle w:val="null3"/>
        <w:ind w:firstLine="48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rPr>
        <w:t>※根据上述资格要求，响应文件中应提交的“供应商的资格及资信证明文件”详见询价通知书第六章。</w:t>
      </w:r>
    </w:p>
    <w:p>
      <w:pPr>
        <w:pStyle w:val="null3"/>
        <w:ind w:firstLine="480"/>
        <w:jc w:val="left"/>
        <w:outlineLvl w:val="2"/>
      </w:pPr>
      <w:r>
        <w:rPr>
          <w:rFonts w:ascii="仿宋_GB2312" w:hAnsi="仿宋_GB2312" w:cs="仿宋_GB2312" w:eastAsia="仿宋_GB2312"/>
          <w:sz w:val="28"/>
          <w:b/>
        </w:rPr>
        <w:t>6、询价通知书的获取</w:t>
      </w:r>
    </w:p>
    <w:p>
      <w:pPr>
        <w:pStyle w:val="null3"/>
        <w:ind w:firstLine="480"/>
        <w:jc w:val="left"/>
      </w:pPr>
      <w:r>
        <w:rPr>
          <w:rFonts w:ascii="仿宋_GB2312" w:hAnsi="仿宋_GB2312" w:cs="仿宋_GB2312" w:eastAsia="仿宋_GB2312"/>
        </w:rPr>
        <w:t>6.1询价通知书获取期限：详见询价公告或更正公告（若有），若不一致，以更正公告（若有）为准。</w:t>
      </w:r>
    </w:p>
    <w:p>
      <w:pPr>
        <w:pStyle w:val="null3"/>
        <w:ind w:firstLine="480"/>
        <w:jc w:val="left"/>
      </w:pPr>
      <w:r>
        <w:rPr>
          <w:rFonts w:ascii="仿宋_GB2312" w:hAnsi="仿宋_GB2312" w:cs="仿宋_GB2312" w:eastAsia="仿宋_GB2312"/>
        </w:rPr>
        <w:t>6.2询价通知书获取期限内，供应商应通过福建省政府采购网上公开信息系统注册账号（免费注册）并获取询价通知书（登陆福建省政府采购网上公开信息系统进行文件获取），否则报价响应将被拒绝。</w:t>
      </w:r>
    </w:p>
    <w:p>
      <w:pPr>
        <w:pStyle w:val="null3"/>
        <w:ind w:firstLine="480"/>
        <w:jc w:val="left"/>
      </w:pPr>
      <w:r>
        <w:rPr>
          <w:rFonts w:ascii="仿宋_GB2312" w:hAnsi="仿宋_GB2312" w:cs="仿宋_GB2312" w:eastAsia="仿宋_GB2312"/>
        </w:rPr>
        <w:t>6.3获取地点及方式：注册账号后，通过福建省政府采购网上公开信息系统以下载方式获取。</w:t>
      </w:r>
    </w:p>
    <w:p>
      <w:pPr>
        <w:pStyle w:val="null3"/>
        <w:ind w:firstLine="480"/>
        <w:jc w:val="left"/>
      </w:pPr>
      <w:r>
        <w:rPr>
          <w:rFonts w:ascii="仿宋_GB2312" w:hAnsi="仿宋_GB2312" w:cs="仿宋_GB2312" w:eastAsia="仿宋_GB2312"/>
        </w:rPr>
        <w:t>6.4询价通知书售价：0元。</w:t>
      </w:r>
    </w:p>
    <w:p>
      <w:pPr>
        <w:pStyle w:val="null3"/>
        <w:ind w:firstLine="480"/>
        <w:jc w:val="left"/>
        <w:outlineLvl w:val="2"/>
      </w:pPr>
      <w:r>
        <w:rPr>
          <w:rFonts w:ascii="仿宋_GB2312" w:hAnsi="仿宋_GB2312" w:cs="仿宋_GB2312" w:eastAsia="仿宋_GB2312"/>
          <w:sz w:val="28"/>
          <w:b/>
        </w:rPr>
        <w:t>7、提交响应文件截止时间：</w:t>
      </w:r>
    </w:p>
    <w:p>
      <w:pPr>
        <w:pStyle w:val="null3"/>
        <w:ind w:firstLine="480"/>
        <w:jc w:val="left"/>
      </w:pPr>
      <w:r>
        <w:rPr>
          <w:rFonts w:ascii="仿宋_GB2312" w:hAnsi="仿宋_GB2312" w:cs="仿宋_GB2312" w:eastAsia="仿宋_GB2312"/>
        </w:rPr>
        <w:t>详见询价公告或更正公告（若有），若不一致，以更正公告（若有）为准。供应商应在提交响应文件截止时间前按照福建省政府采购网上公开信息系统设定的操作流程将电子响应文件上传至福建省政府采购网上公开信息系统，同时将密封的纸质响应文件送达询价通知书第一章第8条载明的地点，否则响应文件将被拒收。</w:t>
      </w:r>
    </w:p>
    <w:p>
      <w:pPr>
        <w:pStyle w:val="null3"/>
        <w:ind w:firstLine="480"/>
        <w:jc w:val="left"/>
        <w:outlineLvl w:val="2"/>
      </w:pPr>
      <w:r>
        <w:rPr>
          <w:rFonts w:ascii="仿宋_GB2312" w:hAnsi="仿宋_GB2312" w:cs="仿宋_GB2312" w:eastAsia="仿宋_GB2312"/>
          <w:sz w:val="28"/>
          <w:b/>
        </w:rPr>
        <w:t>8、询价时间及地点：</w:t>
      </w:r>
    </w:p>
    <w:p>
      <w:pPr>
        <w:pStyle w:val="null3"/>
        <w:ind w:firstLine="480"/>
        <w:jc w:val="left"/>
      </w:pPr>
      <w:r>
        <w:rPr>
          <w:rFonts w:ascii="仿宋_GB2312" w:hAnsi="仿宋_GB2312" w:cs="仿宋_GB2312" w:eastAsia="仿宋_GB2312"/>
        </w:rPr>
        <w:t>详见询价公告或更正公告（若有），若不一致，以更正公告（若有）为准。参加报价会的供应商代表应携带供应商的CA证书，否则响应文件将被拒收。</w:t>
      </w:r>
    </w:p>
    <w:p>
      <w:pPr>
        <w:pStyle w:val="null3"/>
        <w:ind w:firstLine="480"/>
        <w:jc w:val="left"/>
        <w:outlineLvl w:val="2"/>
      </w:pPr>
      <w:r>
        <w:rPr>
          <w:rFonts w:ascii="仿宋_GB2312" w:hAnsi="仿宋_GB2312" w:cs="仿宋_GB2312" w:eastAsia="仿宋_GB2312"/>
          <w:sz w:val="28"/>
          <w:b/>
        </w:rPr>
        <w:t>9、公告期限</w:t>
      </w:r>
    </w:p>
    <w:p>
      <w:pPr>
        <w:pStyle w:val="null3"/>
        <w:ind w:firstLine="480"/>
        <w:jc w:val="left"/>
      </w:pPr>
      <w:r>
        <w:rPr>
          <w:rFonts w:ascii="仿宋_GB2312" w:hAnsi="仿宋_GB2312" w:cs="仿宋_GB2312" w:eastAsia="仿宋_GB2312"/>
        </w:rPr>
        <w:t>9.1询价公告的公告期限：自发布公告之日起3个工作日。</w:t>
      </w:r>
    </w:p>
    <w:p>
      <w:pPr>
        <w:pStyle w:val="null3"/>
        <w:ind w:firstLine="480"/>
        <w:jc w:val="left"/>
      </w:pPr>
      <w:r>
        <w:rPr>
          <w:rFonts w:ascii="仿宋_GB2312" w:hAnsi="仿宋_GB2312" w:cs="仿宋_GB2312" w:eastAsia="仿宋_GB2312"/>
        </w:rPr>
        <w:t>9.2询价通知书随同询价公告一并发布，其公告期限与询价公告的期限保持一致。</w:t>
      </w:r>
    </w:p>
    <w:p>
      <w:pPr>
        <w:pStyle w:val="null3"/>
        <w:ind w:firstLine="480"/>
        <w:jc w:val="left"/>
        <w:outlineLvl w:val="2"/>
      </w:pPr>
      <w:r>
        <w:rPr>
          <w:rFonts w:ascii="仿宋_GB2312" w:hAnsi="仿宋_GB2312" w:cs="仿宋_GB2312" w:eastAsia="仿宋_GB2312"/>
          <w:sz w:val="28"/>
          <w:b/>
        </w:rPr>
        <w:t>10、联系方式：</w:t>
      </w:r>
    </w:p>
    <w:p>
      <w:pPr>
        <w:pStyle w:val="null3"/>
        <w:ind w:firstLine="480"/>
        <w:jc w:val="left"/>
      </w:pPr>
      <w:r>
        <w:rPr>
          <w:rFonts w:ascii="仿宋_GB2312" w:hAnsi="仿宋_GB2312" w:cs="仿宋_GB2312" w:eastAsia="仿宋_GB2312"/>
        </w:rPr>
        <w:t xml:space="preserve">采购人： </w:t>
      </w:r>
      <w:r>
        <w:rPr>
          <w:rFonts w:ascii="仿宋_GB2312" w:hAnsi="仿宋_GB2312" w:cs="仿宋_GB2312" w:eastAsia="仿宋_GB2312"/>
        </w:rPr>
        <w:t>仙游县畜牧兽医服务中心</w:t>
      </w:r>
    </w:p>
    <w:p>
      <w:pPr>
        <w:pStyle w:val="null3"/>
        <w:ind w:firstLine="480"/>
        <w:jc w:val="left"/>
      </w:pPr>
      <w:r>
        <w:rPr>
          <w:rFonts w:ascii="仿宋_GB2312" w:hAnsi="仿宋_GB2312" w:cs="仿宋_GB2312" w:eastAsia="仿宋_GB2312"/>
        </w:rPr>
        <w:t xml:space="preserve"> 地址： </w:t>
      </w:r>
      <w:r>
        <w:rPr>
          <w:rFonts w:ascii="仿宋_GB2312" w:hAnsi="仿宋_GB2312" w:cs="仿宋_GB2312" w:eastAsia="仿宋_GB2312"/>
        </w:rPr>
        <w:t>仙游县鲤城街道迎勋路269号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邱萍</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15892091298</w:t>
      </w:r>
    </w:p>
    <w:p>
      <w:pPr>
        <w:pStyle w:val="null3"/>
        <w:ind w:firstLine="480"/>
        <w:jc w:val="left"/>
      </w:pPr>
      <w:r>
        <w:rPr>
          <w:rFonts w:ascii="仿宋_GB2312" w:hAnsi="仿宋_GB2312" w:cs="仿宋_GB2312" w:eastAsia="仿宋_GB2312"/>
        </w:rPr>
        <w:t xml:space="preserve">代理机构： </w:t>
      </w:r>
      <w:r>
        <w:rPr>
          <w:rFonts w:ascii="仿宋_GB2312" w:hAnsi="仿宋_GB2312" w:cs="仿宋_GB2312" w:eastAsia="仿宋_GB2312"/>
        </w:rPr>
        <w:t>莆田市易盛招标代理有限公司</w:t>
      </w:r>
    </w:p>
    <w:p>
      <w:pPr>
        <w:pStyle w:val="null3"/>
        <w:ind w:firstLine="480"/>
        <w:jc w:val="left"/>
      </w:pPr>
      <w:r>
        <w:rPr>
          <w:rFonts w:ascii="仿宋_GB2312" w:hAnsi="仿宋_GB2312" w:cs="仿宋_GB2312" w:eastAsia="仿宋_GB2312"/>
        </w:rPr>
        <w:t xml:space="preserve"> 地址： </w:t>
      </w:r>
      <w:r>
        <w:rPr>
          <w:rFonts w:ascii="仿宋_GB2312" w:hAnsi="仿宋_GB2312" w:cs="仿宋_GB2312" w:eastAsia="仿宋_GB2312"/>
        </w:rPr>
        <w:t>仙游县鲤南镇书苑北街90弄72号301室</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庄杰</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18059597970</w:t>
      </w:r>
    </w:p>
    <w:p>
      <w:pPr>
        <w:pStyle w:val="null3"/>
        <w:jc w:val="left"/>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询价保证金账户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莆田市易盛招标代理有限公司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开户银行：由供应商在福建省政府采购网上公开信息系统获取询价通知书后，根据系统的提示自行选择要缴交的保证金托管银行。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以采购包为单位，自动生成供应商所报采购包的缴交银行账号（即多个采购包将对应生成多个缴交账号）。供应商应按照所报采购包的询价保证金要求，缴交相应的询价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1、请供应商务必认真核对账户信息，将询价保证金款项汇入对应账户，并自行承担因款项汇错而产生的一切后果。</w:t>
            </w:r>
          </w:p>
          <w:p>
            <w:pPr>
              <w:pStyle w:val="null3"/>
              <w:jc w:val="left"/>
            </w:pPr>
            <w:r>
              <w:rPr>
                <w:rFonts w:ascii="仿宋_GB2312" w:hAnsi="仿宋_GB2312" w:cs="仿宋_GB2312" w:eastAsia="仿宋_GB2312"/>
              </w:rPr>
              <w:t xml:space="preserve"> 2、请供应商在转账或电汇的凭证上务必按照以下格式注明，以便核对：“（项目编号：***、采购包：***）的询价保证金”。</w:t>
            </w:r>
          </w:p>
        </w:tc>
      </w:tr>
    </w:tbl>
    <w:p>
      <w:pPr>
        <w:pStyle w:val="null3"/>
        <w:jc w:val="left"/>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629,480.00</w:t>
      </w:r>
    </w:p>
    <w:p>
      <w:pPr>
        <w:pStyle w:val="null3"/>
        <w:jc w:val="left"/>
      </w:pPr>
      <w:r>
        <w:rPr>
          <w:rFonts w:ascii="仿宋_GB2312" w:hAnsi="仿宋_GB2312" w:cs="仿宋_GB2312" w:eastAsia="仿宋_GB2312"/>
        </w:rPr>
        <w:t>采购包最高限价（元）: 629,480.00</w:t>
      </w:r>
    </w:p>
    <w:p>
      <w:pPr>
        <w:pStyle w:val="null3"/>
        <w:jc w:val="left"/>
      </w:pPr>
      <w:r>
        <w:rPr>
          <w:rFonts w:ascii="仿宋_GB2312" w:hAnsi="仿宋_GB2312" w:cs="仿宋_GB2312" w:eastAsia="仿宋_GB2312"/>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实时荧光定量 PCR 仪</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435,000.00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2</w:t>
            </w:r>
          </w:p>
        </w:tc>
        <w:tc>
          <w:tcPr>
            <w:tcW w:type="dxa" w:w="1187"/>
          </w:tcPr>
          <w:p>
            <w:pPr>
              <w:pStyle w:val="null3"/>
              <w:jc w:val="left"/>
            </w:pPr>
            <w:r>
              <w:rPr>
                <w:rFonts w:ascii="仿宋_GB2312" w:hAnsi="仿宋_GB2312" w:cs="仿宋_GB2312" w:eastAsia="仿宋_GB2312"/>
              </w:rPr>
              <w:t>核酸提取仪</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95,000.00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3</w:t>
            </w:r>
          </w:p>
        </w:tc>
        <w:tc>
          <w:tcPr>
            <w:tcW w:type="dxa" w:w="1187"/>
          </w:tcPr>
          <w:p>
            <w:pPr>
              <w:pStyle w:val="null3"/>
              <w:jc w:val="left"/>
            </w:pPr>
            <w:r>
              <w:rPr>
                <w:rFonts w:ascii="仿宋_GB2312" w:hAnsi="仿宋_GB2312" w:cs="仿宋_GB2312" w:eastAsia="仿宋_GB2312"/>
              </w:rPr>
              <w:t>低速台式离心机</w:t>
            </w:r>
          </w:p>
        </w:tc>
        <w:tc>
          <w:tcPr>
            <w:tcW w:type="dxa" w:w="1187"/>
          </w:tcPr>
          <w:p>
            <w:pPr>
              <w:pStyle w:val="null3"/>
              <w:jc w:val="right"/>
            </w:pPr>
            <w:r>
              <w:rPr>
                <w:rFonts w:ascii="仿宋_GB2312" w:hAnsi="仿宋_GB2312" w:cs="仿宋_GB2312" w:eastAsia="仿宋_GB2312"/>
              </w:rPr>
              <w:t>18.00</w:t>
            </w:r>
          </w:p>
        </w:tc>
        <w:tc>
          <w:tcPr>
            <w:tcW w:type="dxa" w:w="1187"/>
          </w:tcPr>
          <w:p>
            <w:pPr>
              <w:pStyle w:val="null3"/>
              <w:jc w:val="right"/>
            </w:pPr>
            <w:r>
              <w:rPr>
                <w:rFonts w:ascii="仿宋_GB2312" w:hAnsi="仿宋_GB2312" w:cs="仿宋_GB2312" w:eastAsia="仿宋_GB2312"/>
              </w:rPr>
              <w:t>93,600.00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4</w:t>
            </w:r>
          </w:p>
        </w:tc>
        <w:tc>
          <w:tcPr>
            <w:tcW w:type="dxa" w:w="1187"/>
          </w:tcPr>
          <w:p>
            <w:pPr>
              <w:pStyle w:val="null3"/>
              <w:jc w:val="left"/>
            </w:pPr>
            <w:r>
              <w:rPr>
                <w:rFonts w:ascii="仿宋_GB2312" w:hAnsi="仿宋_GB2312" w:cs="仿宋_GB2312" w:eastAsia="仿宋_GB2312"/>
              </w:rPr>
              <w:t>大容量移液器</w:t>
            </w:r>
          </w:p>
        </w:tc>
        <w:tc>
          <w:tcPr>
            <w:tcW w:type="dxa" w:w="1187"/>
          </w:tcPr>
          <w:p>
            <w:pPr>
              <w:pStyle w:val="null3"/>
              <w:jc w:val="right"/>
            </w:pPr>
            <w:r>
              <w:rPr>
                <w:rFonts w:ascii="仿宋_GB2312" w:hAnsi="仿宋_GB2312" w:cs="仿宋_GB2312" w:eastAsia="仿宋_GB2312"/>
              </w:rPr>
              <w:t>3.00</w:t>
            </w:r>
          </w:p>
        </w:tc>
        <w:tc>
          <w:tcPr>
            <w:tcW w:type="dxa" w:w="1187"/>
          </w:tcPr>
          <w:p>
            <w:pPr>
              <w:pStyle w:val="null3"/>
              <w:jc w:val="right"/>
            </w:pPr>
            <w:r>
              <w:rPr>
                <w:rFonts w:ascii="仿宋_GB2312" w:hAnsi="仿宋_GB2312" w:cs="仿宋_GB2312" w:eastAsia="仿宋_GB2312"/>
              </w:rPr>
              <w:t>5,880.00</w:t>
            </w:r>
          </w:p>
        </w:tc>
        <w:tc>
          <w:tcPr>
            <w:tcW w:type="dxa" w:w="1187"/>
          </w:tcPr>
          <w:p>
            <w:pPr>
              <w:pStyle w:val="null3"/>
              <w:jc w:val="left"/>
            </w:pPr>
            <w:r>
              <w:rPr>
                <w:rFonts w:ascii="仿宋_GB2312" w:hAnsi="仿宋_GB2312" w:cs="仿宋_GB2312" w:eastAsia="仿宋_GB2312"/>
              </w:rPr>
              <w:t>把</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实时荧光定量 PCR 仪</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435,000.00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2</w:t>
            </w:r>
          </w:p>
        </w:tc>
        <w:tc>
          <w:tcPr>
            <w:tcW w:type="dxa" w:w="3046"/>
          </w:tcPr>
          <w:p>
            <w:pPr>
              <w:pStyle w:val="null3"/>
              <w:jc w:val="left"/>
            </w:pPr>
            <w:r>
              <w:rPr>
                <w:rFonts w:ascii="仿宋_GB2312" w:hAnsi="仿宋_GB2312" w:cs="仿宋_GB2312" w:eastAsia="仿宋_GB2312"/>
              </w:rPr>
              <w:t>核酸提取仪</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95,000.00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3</w:t>
            </w:r>
          </w:p>
        </w:tc>
        <w:tc>
          <w:tcPr>
            <w:tcW w:type="dxa" w:w="3046"/>
          </w:tcPr>
          <w:p>
            <w:pPr>
              <w:pStyle w:val="null3"/>
              <w:jc w:val="left"/>
            </w:pPr>
            <w:r>
              <w:rPr>
                <w:rFonts w:ascii="仿宋_GB2312" w:hAnsi="仿宋_GB2312" w:cs="仿宋_GB2312" w:eastAsia="仿宋_GB2312"/>
              </w:rPr>
              <w:t>低速台式离心机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93,600.00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4</w:t>
            </w:r>
          </w:p>
        </w:tc>
        <w:tc>
          <w:tcPr>
            <w:tcW w:type="dxa" w:w="3046"/>
          </w:tcPr>
          <w:p>
            <w:pPr>
              <w:pStyle w:val="null3"/>
              <w:jc w:val="left"/>
            </w:pPr>
            <w:r>
              <w:rPr>
                <w:rFonts w:ascii="仿宋_GB2312" w:hAnsi="仿宋_GB2312" w:cs="仿宋_GB2312" w:eastAsia="仿宋_GB2312"/>
              </w:rPr>
              <w:t>大容量移液器</w:t>
            </w:r>
          </w:p>
        </w:tc>
        <w:tc>
          <w:tcPr>
            <w:tcW w:type="dxa" w:w="554"/>
          </w:tcPr>
          <w:p>
            <w:pPr>
              <w:pStyle w:val="null3"/>
              <w:jc w:val="left"/>
            </w:pPr>
            <w:r>
              <w:rPr>
                <w:rFonts w:ascii="仿宋_GB2312" w:hAnsi="仿宋_GB2312" w:cs="仿宋_GB2312" w:eastAsia="仿宋_GB2312"/>
              </w:rPr>
              <w:t>把</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5,880.00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实时荧光定量 PCR 仪</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实时荧光定量 PCR 仪</w:t>
            </w:r>
          </w:p>
        </w:tc>
        <w:tc>
          <w:tcPr>
            <w:tcW w:type="dxa" w:w="2076"/>
          </w:tcPr>
          <w:p>
            <w:pPr>
              <w:pStyle w:val="null3"/>
              <w:jc w:val="left"/>
            </w:pPr>
            <w:r>
              <w:rPr>
                <w:rFonts w:ascii="仿宋_GB2312" w:hAnsi="仿宋_GB2312" w:cs="仿宋_GB2312" w:eastAsia="仿宋_GB2312"/>
              </w:rPr>
              <w:t>实时荧光定量 PCR 仪</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435,000.00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核酸提取仪</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核酸提取仪</w:t>
            </w:r>
          </w:p>
        </w:tc>
        <w:tc>
          <w:tcPr>
            <w:tcW w:type="dxa" w:w="2076"/>
          </w:tcPr>
          <w:p>
            <w:pPr>
              <w:pStyle w:val="null3"/>
              <w:jc w:val="left"/>
            </w:pPr>
            <w:r>
              <w:rPr>
                <w:rFonts w:ascii="仿宋_GB2312" w:hAnsi="仿宋_GB2312" w:cs="仿宋_GB2312" w:eastAsia="仿宋_GB2312"/>
              </w:rPr>
              <w:t>核酸提取仪</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95,000.00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低速台式离心机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低速台式离心机</w:t>
            </w:r>
          </w:p>
        </w:tc>
        <w:tc>
          <w:tcPr>
            <w:tcW w:type="dxa" w:w="2076"/>
          </w:tcPr>
          <w:p>
            <w:pPr>
              <w:pStyle w:val="null3"/>
              <w:jc w:val="left"/>
            </w:pPr>
            <w:r>
              <w:rPr>
                <w:rFonts w:ascii="仿宋_GB2312" w:hAnsi="仿宋_GB2312" w:cs="仿宋_GB2312" w:eastAsia="仿宋_GB2312"/>
              </w:rPr>
              <w:t>低速台式离心机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93,600.00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大容量移液器</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大容量移液器</w:t>
            </w:r>
          </w:p>
        </w:tc>
        <w:tc>
          <w:tcPr>
            <w:tcW w:type="dxa" w:w="2076"/>
          </w:tcPr>
          <w:p>
            <w:pPr>
              <w:pStyle w:val="null3"/>
              <w:jc w:val="left"/>
            </w:pPr>
            <w:r>
              <w:rPr>
                <w:rFonts w:ascii="仿宋_GB2312" w:hAnsi="仿宋_GB2312" w:cs="仿宋_GB2312" w:eastAsia="仿宋_GB2312"/>
              </w:rPr>
              <w:t>大容量移液器</w:t>
            </w:r>
          </w:p>
        </w:tc>
        <w:tc>
          <w:tcPr>
            <w:tcW w:type="dxa" w:w="415"/>
          </w:tcPr>
          <w:p>
            <w:pPr>
              <w:pStyle w:val="null3"/>
              <w:jc w:val="left"/>
            </w:pPr>
            <w:r>
              <w:rPr>
                <w:rFonts w:ascii="仿宋_GB2312" w:hAnsi="仿宋_GB2312" w:cs="仿宋_GB2312" w:eastAsia="仿宋_GB2312"/>
              </w:rPr>
              <w:t>把</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5,880.00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询价须知（表1、表2）</w:t>
      </w:r>
    </w:p>
    <w:p>
      <w:pPr>
        <w:pStyle w:val="null3"/>
        <w:jc w:val="center"/>
        <w:outlineLvl w:val="2"/>
      </w:pPr>
      <w:r>
        <w:rPr>
          <w:rFonts w:ascii="仿宋_GB2312" w:hAnsi="仿宋_GB2312" w:cs="仿宋_GB2312" w:eastAsia="仿宋_GB2312"/>
          <w:sz w:val="28"/>
          <w:b/>
        </w:rPr>
        <w:t>第1节 询价须知前附表（表1、表2）</w:t>
      </w:r>
    </w:p>
    <w:p>
      <w:pPr>
        <w:pStyle w:val="null3"/>
        <w:jc w:val="center"/>
        <w:outlineLvl w:val="2"/>
      </w:pPr>
      <w:r>
        <w:rPr>
          <w:rFonts w:ascii="仿宋_GB2312" w:hAnsi="仿宋_GB2312" w:cs="仿宋_GB2312" w:eastAsia="仿宋_GB2312"/>
          <w:sz w:val="28"/>
          <w:b/>
        </w:rPr>
        <w:t>一、询价须知前附表1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特别提示：本表与询价通知书对应章节的内容若不一致，以本表为准。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3.1</w:t>
            </w:r>
          </w:p>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供应商的资格要求：</w:t>
            </w:r>
          </w:p>
          <w:p>
            <w:pPr>
              <w:pStyle w:val="null3"/>
              <w:jc w:val="left"/>
            </w:pPr>
            <w:r>
              <w:rPr>
                <w:rFonts w:ascii="仿宋_GB2312" w:hAnsi="仿宋_GB2312" w:cs="仿宋_GB2312" w:eastAsia="仿宋_GB2312"/>
              </w:rPr>
              <w:t>（1）法定条件：符合政府采购法第二十二条第一款规定的条件。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询价响应声明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 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 a.成立年限满1年及以上的供应商，提供经审计的上一年度的年度财务报告。 b.成立年限满半年但不足1年的供应商，提供该半年度中任一季度的季度财务报告或该半年度的半年度财务报告。 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依法缴纳税收的证明材料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依法缴纳社会保障资金的证明材料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 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信用信息查询结果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①信用记录查询的截止时点：信用记录查询的截止时点为本项目提交响应文件截止时间当日。 ②信用记录查询渠道：信用中国（www.creditchina.gov.cn）、中国政府采购网（www.ccgp.gov.cn）。 ③信用记录的查询：由询价小组通过上述网站查询并打印供应商的信用记录。 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②供应商为监狱企业的，可不填写本声明函，根据其提供的由省级以上监狱管理局、戒毒管理局（含新疆生产建设兵团）出具的属于监狱企业的证明文件进行认定，监狱企业视同小型、微型企业。 ③供应商为残疾人福利性单位的，可不填写本声明函，根据其提供的《残疾人福利性单位声明函》进行认定，残疾人福利性单位视同小型、微型企业。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 ②本协议由委托代理人签字或盖章的，应按照采购文件第六章载明的格式提供“单位负责人授权书”。</w:t>
                  </w:r>
                </w:p>
              </w:tc>
            </w:tr>
          </w:tbl>
          <w:p>
            <w:pPr>
              <w:pStyle w:val="null3"/>
              <w:jc w:val="left"/>
            </w:pPr>
            <w:r>
              <w:rPr>
                <w:rFonts w:ascii="仿宋_GB2312" w:hAnsi="仿宋_GB2312" w:cs="仿宋_GB2312" w:eastAsia="仿宋_GB2312"/>
              </w:rPr>
              <w:t>（2）特定条件：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具备履行合同所必需设备和专业技术能力的材料</w:t>
                  </w:r>
                </w:p>
              </w:tc>
              <w:tc>
                <w:tcPr>
                  <w:tcW w:type="dxa" w:w="1418"/>
                </w:tcPr>
                <w:p>
                  <w:pPr>
                    <w:pStyle w:val="null3"/>
                    <w:jc w:val="left"/>
                  </w:pPr>
                  <w:r>
                    <w:rPr>
                      <w:rFonts w:ascii="仿宋_GB2312" w:hAnsi="仿宋_GB2312" w:cs="仿宋_GB2312" w:eastAsia="仿宋_GB2312"/>
                    </w:rPr>
                    <w:t>所投货物若属于医疗器械管理范畴，按照国家《医疗器械监督管理条例》，应符合以下标准：①投标人为制造商的，须提供《医疗器械生产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 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根据中华人民共和国财政部、中华人民共和国工业和信息化部《政府采购促进中小企业发展管理办法》的财库(2020)46号文件的规定。①本项目专门面向符合财政部、工信部文件(财库(2020)46号)规定的中、小、微企业。供应商须提供《中小企业声明函》， 格式见采购文件相关附件。供应商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残疾人福利性单位声明函》。注：本项目为专门面向中小企业的货物类采购项目不再执行价格评审优惠的扶持政策；本项目采购标的对应的中小企业划分标准所属行业为“工业”。</w:t>
                  </w:r>
                </w:p>
              </w:tc>
            </w:tr>
            <w:tr>
              <w:tc>
                <w:tcPr>
                  <w:tcW w:type="dxa" w:w="1135"/>
                </w:tcPr>
                <w:p>
                  <w:pPr>
                    <w:pStyle w:val="null3"/>
                    <w:jc w:val="left"/>
                  </w:pPr>
                  <w:r>
                    <w:rPr>
                      <w:rFonts w:ascii="仿宋_GB2312" w:hAnsi="仿宋_GB2312" w:cs="仿宋_GB2312" w:eastAsia="仿宋_GB2312"/>
                    </w:rPr>
                    <w:t>本采购包属于专门面向中小企业采购。</w:t>
                  </w:r>
                </w:p>
              </w:tc>
              <w:tc>
                <w:tcPr>
                  <w:tcW w:type="dxa" w:w="1418"/>
                </w:tcPr>
                <w:p>
                  <w:pPr>
                    <w:pStyle w:val="null3"/>
                    <w:jc w:val="left"/>
                  </w:pPr>
                  <w:r>
                    <w:rPr>
                      <w:rFonts w:ascii="仿宋_GB2312" w:hAnsi="仿宋_GB2312" w:cs="仿宋_GB2312" w:eastAsia="仿宋_GB2312"/>
                    </w:rPr>
                    <w:t>本采购包为专门面向中小企业采购，供应商须提供中小企业声明函。监狱企业、残疾人福利性单位视同小型、微型企业。</w:t>
                  </w:r>
                </w:p>
              </w:tc>
            </w:tr>
          </w:tbl>
          <w:p>
            <w:pPr>
              <w:pStyle w:val="null3"/>
              <w:jc w:val="left"/>
            </w:pPr>
            <w:r>
              <w:rPr>
                <w:rFonts w:ascii="仿宋_GB2312" w:hAnsi="仿宋_GB2312" w:cs="仿宋_GB2312" w:eastAsia="仿宋_GB2312"/>
              </w:rPr>
              <w:t>是否接受联合体报价：详见第一章询价邀请/询价邀请书</w:t>
            </w:r>
          </w:p>
          <w:p>
            <w:pPr>
              <w:pStyle w:val="null3"/>
              <w:jc w:val="left"/>
            </w:pPr>
            <w:r>
              <w:rPr>
                <w:rFonts w:ascii="仿宋_GB2312" w:hAnsi="仿宋_GB2312" w:cs="仿宋_GB2312" w:eastAsia="仿宋_GB2312"/>
              </w:rPr>
              <w:t>(3) 询价保证金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①供应商应根据自身实际情况提供上述资格要求的证明材料，格式可参考询价通知书第六章提供。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③根据询价须知前附表1第1项号的“（2）特定资格条件”要求，允许供应商采用资格承诺制的并提供符合要求的资格承诺函，视为满足询价通知书的资格要求。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9.4</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①正本 </w:t>
            </w:r>
            <w:r>
              <w:rPr>
                <w:rFonts w:ascii="仿宋_GB2312" w:hAnsi="仿宋_GB2312" w:cs="仿宋_GB2312" w:eastAsia="仿宋_GB2312"/>
              </w:rPr>
              <w:t>0</w:t>
            </w:r>
            <w:r>
              <w:rPr>
                <w:rFonts w:ascii="仿宋_GB2312" w:hAnsi="仿宋_GB2312" w:cs="仿宋_GB2312" w:eastAsia="仿宋_GB2312"/>
              </w:rPr>
              <w:t xml:space="preserve"> 份 、副本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（2）电子响应文件：详见表2《关于电子询价活动的专门规定》。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9.5-（2）-③</w:t>
            </w:r>
          </w:p>
        </w:tc>
        <w:tc>
          <w:tcPr>
            <w:tcW w:type="dxa" w:w="2769"/>
          </w:tcPr>
          <w:p>
            <w:pPr>
              <w:pStyle w:val="null3"/>
              <w:jc w:val="left"/>
            </w:pPr>
            <w:r>
              <w:rPr>
                <w:rFonts w:ascii="仿宋_GB2312" w:hAnsi="仿宋_GB2312" w:cs="仿宋_GB2312" w:eastAsia="仿宋_GB2312"/>
              </w:rPr>
              <w:t>允许散装或活页装订的内容或材料：</w:t>
            </w:r>
          </w:p>
          <w:p>
            <w:pPr>
              <w:pStyle w:val="null3"/>
              <w:jc w:val="left"/>
            </w:pPr>
            <w:r>
              <w:rPr>
                <w:rFonts w:ascii="仿宋_GB2312" w:hAnsi="仿宋_GB2312" w:cs="仿宋_GB2312" w:eastAsia="仿宋_GB2312"/>
              </w:rPr>
              <w:t xml:space="preserve"> （1）响应文件的补充、修改或撤回；</w:t>
            </w:r>
          </w:p>
          <w:p>
            <w:pPr>
              <w:pStyle w:val="null3"/>
              <w:jc w:val="left"/>
            </w:pPr>
            <w:r>
              <w:rPr>
                <w:rFonts w:ascii="仿宋_GB2312" w:hAnsi="仿宋_GB2312" w:cs="仿宋_GB2312" w:eastAsia="仿宋_GB2312"/>
              </w:rPr>
              <w:t xml:space="preserve"> （2）其他内容或材料：</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9.7</w:t>
            </w:r>
          </w:p>
          <w:p>
            <w:pPr>
              <w:pStyle w:val="null3"/>
              <w:jc w:val="left"/>
            </w:pPr>
            <w:r>
              <w:rPr>
                <w:rFonts w:ascii="仿宋_GB2312" w:hAnsi="仿宋_GB2312" w:cs="仿宋_GB2312" w:eastAsia="仿宋_GB2312"/>
              </w:rPr>
              <w:t xml:space="preserve"> （1）</w:t>
            </w:r>
          </w:p>
        </w:tc>
        <w:tc>
          <w:tcPr>
            <w:tcW w:type="dxa" w:w="2769"/>
          </w:tcPr>
          <w:p>
            <w:pPr>
              <w:pStyle w:val="null3"/>
              <w:jc w:val="left"/>
            </w:pPr>
            <w:r>
              <w:rPr>
                <w:rFonts w:ascii="仿宋_GB2312" w:hAnsi="仿宋_GB2312" w:cs="仿宋_GB2312" w:eastAsia="仿宋_GB2312"/>
              </w:rPr>
              <w:t xml:space="preserve">响应有效期：提交响应文件截止时间起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9.9 （2）</w:t>
            </w:r>
          </w:p>
        </w:tc>
        <w:tc>
          <w:tcPr>
            <w:tcW w:type="dxa" w:w="2769"/>
          </w:tcPr>
          <w:p>
            <w:pPr>
              <w:pStyle w:val="null3"/>
              <w:jc w:val="left"/>
            </w:pPr>
            <w:r>
              <w:rPr>
                <w:rFonts w:ascii="仿宋_GB2312" w:hAnsi="仿宋_GB2312" w:cs="仿宋_GB2312" w:eastAsia="仿宋_GB2312"/>
              </w:rPr>
              <w:t>密封及其标记的具体形式：</w:t>
            </w:r>
          </w:p>
          <w:p>
            <w:pPr>
              <w:pStyle w:val="null3"/>
              <w:jc w:val="left"/>
            </w:pPr>
            <w:r>
              <w:rPr>
                <w:rFonts w:ascii="仿宋_GB2312" w:hAnsi="仿宋_GB2312" w:cs="仿宋_GB2312" w:eastAsia="仿宋_GB2312"/>
              </w:rPr>
              <w:t xml:space="preserve"> （1）全部响应文件包括正本、副本、电子文本均应密封。未密封将导致响应文件被拒收。</w:t>
            </w:r>
          </w:p>
          <w:p>
            <w:pPr>
              <w:pStyle w:val="null3"/>
              <w:jc w:val="left"/>
            </w:pPr>
            <w:r>
              <w:rPr>
                <w:rFonts w:ascii="仿宋_GB2312" w:hAnsi="仿宋_GB2312" w:cs="仿宋_GB2312" w:eastAsia="仿宋_GB2312"/>
              </w:rPr>
              <w:t xml:space="preserve"> （2）密封的外包装应至少标记“项目名称、项目编号、所报采购包、供应商全称”等内容，否则造成响应文件误投、遗漏或者提前拆封的，采购代理机构不承担责任。</w:t>
            </w:r>
          </w:p>
          <w:p>
            <w:pPr>
              <w:pStyle w:val="null3"/>
              <w:jc w:val="left"/>
            </w:pPr>
            <w:r>
              <w:rPr>
                <w:rFonts w:ascii="仿宋_GB2312" w:hAnsi="仿宋_GB2312" w:cs="仿宋_GB2312" w:eastAsia="仿宋_GB2312"/>
              </w:rPr>
              <w:t xml:space="preserve"> （3）其他：</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9.6（1）</w:t>
            </w:r>
          </w:p>
        </w:tc>
        <w:tc>
          <w:tcPr>
            <w:tcW w:type="dxa" w:w="2769"/>
          </w:tcPr>
          <w:p>
            <w:pPr>
              <w:pStyle w:val="null3"/>
              <w:jc w:val="left"/>
            </w:pPr>
            <w:r>
              <w:rPr>
                <w:rFonts w:ascii="仿宋_GB2312" w:hAnsi="仿宋_GB2312" w:cs="仿宋_GB2312" w:eastAsia="仿宋_GB2312"/>
              </w:rPr>
              <w:t>是否允许成交人进行分包：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17.1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（2）中国政府采购网福建分网（福建省政府采购分网），网址zfcg.czt.fujian.gov.cn。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10</w:t>
            </w:r>
          </w:p>
        </w:tc>
        <w:tc>
          <w:tcPr>
            <w:tcW w:type="dxa" w:w="2769"/>
          </w:tcPr>
          <w:p/>
        </w:tc>
        <w:tc>
          <w:tcPr>
            <w:tcW w:type="dxa" w:w="2769"/>
          </w:tcPr>
          <w:p>
            <w:pPr>
              <w:pStyle w:val="null3"/>
              <w:jc w:val="left"/>
            </w:pPr>
            <w:r>
              <w:rPr>
                <w:rFonts w:ascii="仿宋_GB2312" w:hAnsi="仿宋_GB2312" w:cs="仿宋_GB2312" w:eastAsia="仿宋_GB2312"/>
              </w:rPr>
              <w:t>合同付款方式 见第四章三、商务条件</w:t>
            </w:r>
          </w:p>
        </w:tc>
      </w:tr>
      <w:tr>
        <w:tc>
          <w:tcPr>
            <w:tcW w:type="dxa" w:w="2769"/>
          </w:tcPr>
          <w:p>
            <w:pPr>
              <w:pStyle w:val="null3"/>
              <w:jc w:val="left"/>
            </w:pPr>
            <w:r>
              <w:rPr>
                <w:rFonts w:ascii="仿宋_GB2312" w:hAnsi="仿宋_GB2312" w:cs="仿宋_GB2312" w:eastAsia="仿宋_GB2312"/>
              </w:rPr>
              <w:t>11</w:t>
            </w:r>
          </w:p>
        </w:tc>
        <w:tc>
          <w:tcPr>
            <w:tcW w:type="dxa" w:w="2769"/>
          </w:tcPr>
          <w:p/>
        </w:tc>
        <w:tc>
          <w:tcPr>
            <w:tcW w:type="dxa" w:w="2769"/>
          </w:tcPr>
          <w:p>
            <w:pPr>
              <w:pStyle w:val="null3"/>
              <w:jc w:val="left"/>
            </w:pPr>
            <w:r>
              <w:rPr>
                <w:rFonts w:ascii="仿宋_GB2312" w:hAnsi="仿宋_GB2312" w:cs="仿宋_GB2312" w:eastAsia="仿宋_GB2312"/>
              </w:rPr>
              <w:t>（1）本项目代理服务费：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代理服务费以中标金额为基数，按以下标准计算收取，具体如下：中标总金额在100万元以下的部分按1.5%缴纳。中标人应在领取中标通知书的同时向招标代理人缴纳代理服务费。代理服务费缴纳账户：莆田市易盛招标代理有限公司，开户行：中国邮政储蓄银行股份有限公司仙游县支行营业部， 账号：935007010014896676。</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15.1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13</w:t>
            </w:r>
          </w:p>
        </w:tc>
        <w:tc>
          <w:tcPr>
            <w:tcW w:type="dxa" w:w="2769"/>
          </w:tcPr>
          <w:p/>
        </w:tc>
        <w:tc>
          <w:tcPr>
            <w:tcW w:type="dxa" w:w="2769"/>
          </w:tcPr>
          <w:p>
            <w:pPr>
              <w:pStyle w:val="null3"/>
              <w:jc w:val="left"/>
            </w:pPr>
            <w:r>
              <w:rPr>
                <w:rFonts w:ascii="仿宋_GB2312" w:hAnsi="仿宋_GB2312" w:cs="仿宋_GB2312" w:eastAsia="仿宋_GB2312"/>
              </w:rPr>
              <w:t>报价无效条款：</w:t>
            </w:r>
          </w:p>
          <w:p>
            <w:pPr>
              <w:pStyle w:val="null3"/>
              <w:jc w:val="left"/>
            </w:pPr>
            <w:r>
              <w:rPr>
                <w:rFonts w:ascii="仿宋_GB2312" w:hAnsi="仿宋_GB2312" w:cs="仿宋_GB2312" w:eastAsia="仿宋_GB2312"/>
              </w:rPr>
              <w:t xml:space="preserve"> （1）本章表2报价无效的规定；</w:t>
            </w:r>
          </w:p>
          <w:p>
            <w:pPr>
              <w:pStyle w:val="null3"/>
              <w:jc w:val="left"/>
            </w:pPr>
            <w:r>
              <w:rPr>
                <w:rFonts w:ascii="仿宋_GB2312" w:hAnsi="仿宋_GB2312" w:cs="仿宋_GB2312" w:eastAsia="仿宋_GB2312"/>
              </w:rPr>
              <w:t xml:space="preserve"> （2）本章第2节中的第3.1、7.2、8、9.5、9.7、9.8、9.11条；</w:t>
            </w:r>
          </w:p>
          <w:p>
            <w:pPr>
              <w:pStyle w:val="null3"/>
              <w:jc w:val="left"/>
            </w:pPr>
            <w:r>
              <w:rPr>
                <w:rFonts w:ascii="仿宋_GB2312" w:hAnsi="仿宋_GB2312" w:cs="仿宋_GB2312" w:eastAsia="仿宋_GB2312"/>
              </w:rPr>
              <w:t xml:space="preserve"> （3）第三章评审及第六章响应文件格式规定的报价无效的规定。</w:t>
            </w:r>
          </w:p>
        </w:tc>
      </w:tr>
      <w:tr>
        <w:tc>
          <w:tcPr>
            <w:tcW w:type="dxa" w:w="2769"/>
          </w:tcPr>
          <w:p>
            <w:pPr>
              <w:pStyle w:val="null3"/>
              <w:jc w:val="left"/>
            </w:pPr>
            <w:r>
              <w:rPr>
                <w:rFonts w:ascii="仿宋_GB2312" w:hAnsi="仿宋_GB2312" w:cs="仿宋_GB2312" w:eastAsia="仿宋_GB2312"/>
              </w:rPr>
              <w:t>14</w:t>
            </w:r>
          </w:p>
        </w:tc>
        <w:tc>
          <w:tcPr>
            <w:tcW w:type="dxa" w:w="2769"/>
          </w:tcPr>
          <w:p>
            <w:pPr>
              <w:pStyle w:val="null3"/>
              <w:jc w:val="left"/>
            </w:pPr>
            <w:r>
              <w:rPr>
                <w:rFonts w:ascii="仿宋_GB2312" w:hAnsi="仿宋_GB2312" w:cs="仿宋_GB2312" w:eastAsia="仿宋_GB2312"/>
              </w:rPr>
              <w:t>18</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对招标文件质疑受理的其它要求：a、质疑人递交质疑函时还应出具质疑人法定期限内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b、质疑人为法人或其他组织的，质疑函需逐页加盖质疑单位公章；若本项目接受自然人投标且质疑人为自然人的，质疑函需质疑人本人逐页签名。否则质疑将不予受理。 c、在法定质疑期内供应商针对同一采购程序环节的质疑须一次性提出，二（多）次质疑不予受理，采购代理机构或采购人只针对第一次有效质疑进行答复。d、投标人对本项目招标文件有任何疑议或不认同之处，需在法定时间内按规定提出质疑，否则视为投标人接受招标文件的规定。</w:t>
            </w:r>
          </w:p>
        </w:tc>
      </w:tr>
      <w:tr>
        <w:tc>
          <w:tcPr>
            <w:tcW w:type="dxa" w:w="2769"/>
          </w:tcPr>
          <w:p>
            <w:pPr>
              <w:pStyle w:val="null3"/>
              <w:jc w:val="left"/>
            </w:pPr>
            <w:r>
              <w:rPr>
                <w:rFonts w:ascii="仿宋_GB2312" w:hAnsi="仿宋_GB2312" w:cs="仿宋_GB2312" w:eastAsia="仿宋_GB2312"/>
              </w:rPr>
              <w:t>15</w:t>
            </w:r>
          </w:p>
        </w:tc>
        <w:tc>
          <w:tcPr>
            <w:tcW w:type="dxa" w:w="2769"/>
          </w:tcP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bl>
    <w:p>
      <w:pPr>
        <w:pStyle w:val="null3"/>
        <w:jc w:val="center"/>
        <w:outlineLvl w:val="2"/>
      </w:pPr>
      <w:r>
        <w:rPr>
          <w:rFonts w:ascii="仿宋_GB2312" w:hAnsi="仿宋_GB2312" w:cs="仿宋_GB2312" w:eastAsia="仿宋_GB2312"/>
          <w:sz w:val="28"/>
          <w:b/>
        </w:rPr>
        <w:t>二、询价须知前附表2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关于电子询价活动的专门规定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（1）电子询价活动的专门规定适用于本项目。</w:t>
            </w:r>
          </w:p>
          <w:p>
            <w:pPr>
              <w:pStyle w:val="null3"/>
              <w:jc w:val="left"/>
            </w:pPr>
            <w:r>
              <w:rPr>
                <w:rFonts w:ascii="仿宋_GB2312" w:hAnsi="仿宋_GB2312" w:cs="仿宋_GB2312" w:eastAsia="仿宋_GB2312"/>
              </w:rPr>
              <w:t>（2）将询价通知书的</w:t>
            </w:r>
          </w:p>
          <w:p>
            <w:pPr>
              <w:pStyle w:val="null3"/>
              <w:jc w:val="left"/>
            </w:pPr>
            <w:r>
              <w:rPr>
                <w:rFonts w:ascii="仿宋_GB2312" w:hAnsi="仿宋_GB2312" w:cs="仿宋_GB2312" w:eastAsia="仿宋_GB2312"/>
              </w:rPr>
              <w:t>①供应商提供的财务报告复印件（成立年限按照提交响应文件截止时间推算）应符合下列规定： a.成立年限满1年及以上的供应商，提供经审计的上一年度的年度财务报告。 b.成立年限满半年但不足1年的供应商，提供该半年度中任一季度的季度财务报告或该半年度的半年度财务报告。 c.无法按照以上a、b项规定提供财务报告复印件的供应商（包括但不限于：成立年限满1年及以上的供应商、成立年限满半年但不足1年的供应商、成立年限不足半年的供应商），应选择提供资信证明复印件。</w:t>
            </w:r>
            <w:r>
              <w:rPr>
                <w:rFonts w:ascii="仿宋_GB2312" w:hAnsi="仿宋_GB2312" w:cs="仿宋_GB2312" w:eastAsia="仿宋_GB2312"/>
              </w:rPr>
              <w:t xml:space="preserve"> 内容修正为下列内容：</w:t>
            </w:r>
          </w:p>
          <w:p>
            <w:pPr>
              <w:pStyle w:val="null3"/>
              <w:jc w:val="left"/>
            </w:pPr>
            <w:r>
              <w:rPr>
                <w:rFonts w:ascii="仿宋_GB2312" w:hAnsi="仿宋_GB2312" w:cs="仿宋_GB2312" w:eastAsia="仿宋_GB2312"/>
              </w:rPr>
              <w:t>①供应商提供的财务报告复印件（成立年限按照提交响应文件截止时间推算）应符合下列规定： a.成立年限满1年及以上的供应商，提供经审计的2023年度或2024年度的年度财务报告。 b.成立年限满半年但不足1年的供应商，提供该半年度中任一季度的季度财务报告或该半年度的半年度财务报告。 c.无法按照以上a、b项规定提供财务报告复印件的供应商（包括但不限于：成立年限满1年及以上的供应商、成立年限满半年但不足1年的供应商、成立年限不足半年的供应商），应选择提供资信证明复印件。</w:t>
            </w:r>
            <w:r>
              <w:rPr>
                <w:rFonts w:ascii="仿宋_GB2312" w:hAnsi="仿宋_GB2312" w:cs="仿宋_GB2312" w:eastAsia="仿宋_GB2312"/>
              </w:rPr>
              <w:t xml:space="preserve"> 后适用本项目的电子询价活动。</w:t>
            </w:r>
          </w:p>
          <w:p>
            <w:pPr>
              <w:pStyle w:val="null3"/>
              <w:jc w:val="left"/>
            </w:pPr>
            <w:r>
              <w:rPr>
                <w:rFonts w:ascii="仿宋_GB2312" w:hAnsi="仿宋_GB2312" w:cs="仿宋_GB2312" w:eastAsia="仿宋_GB2312"/>
              </w:rPr>
              <w:t>（3）将下列内容增列为询价通知书的组成部分（以下简称：“增列内容”）适用本项目的电子询价活动，若增列内容与询价通知书其他章节内容不一致，应以增列内容为准：</w:t>
            </w:r>
          </w:p>
          <w:p>
            <w:pPr>
              <w:pStyle w:val="null3"/>
              <w:jc w:val="left"/>
            </w:pPr>
            <w:r>
              <w:rPr>
                <w:rFonts w:ascii="仿宋_GB2312" w:hAnsi="仿宋_GB2312" w:cs="仿宋_GB2312" w:eastAsia="仿宋_GB2312"/>
              </w:rPr>
              <w:t>①电子询价活动的具体操作流程以福建省政府采购网上公开信息系统设定的为准。</w:t>
            </w:r>
          </w:p>
          <w:p>
            <w:pPr>
              <w:pStyle w:val="null3"/>
              <w:jc w:val="left"/>
            </w:pPr>
            <w:r>
              <w:rPr>
                <w:rFonts w:ascii="仿宋_GB2312" w:hAnsi="仿宋_GB2312" w:cs="仿宋_GB2312" w:eastAsia="仿宋_GB2312"/>
              </w:rPr>
              <w:t>②供应商应在提交响应文件截止时间前按照福建省政府采购网上公开信息系统设定的操作流程将电子响应文件1份上传至福建省政府采购网上公开信息系统，电子响应文件应与纸质响应文件保持一致，并以电子响应文件为准。电子投标文件的投标（响应）报价明细表、纸质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④供应商应按照福建省政府采购网上公开信息系统设定的评审节点编制电子响应文件，否则询价小组将按照不利于供应商的内容进行认定。</w:t>
            </w:r>
          </w:p>
          <w:p>
            <w:pPr>
              <w:pStyle w:val="null3"/>
              <w:jc w:val="left"/>
            </w:pPr>
            <w:r>
              <w:rPr>
                <w:rFonts w:ascii="仿宋_GB2312" w:hAnsi="仿宋_GB2312" w:cs="仿宋_GB2312" w:eastAsia="仿宋_GB2312"/>
              </w:rPr>
              <w:t>⑤关于证明材料或资料：</w:t>
            </w:r>
          </w:p>
          <w:p>
            <w:pPr>
              <w:pStyle w:val="null3"/>
              <w:jc w:val="left"/>
            </w:pPr>
            <w:r>
              <w:rPr>
                <w:rFonts w:ascii="仿宋_GB2312" w:hAnsi="仿宋_GB2312" w:cs="仿宋_GB2312" w:eastAsia="仿宋_GB2312"/>
              </w:rPr>
              <w:t>a.询价通知书要求原件的，供应商在响应文件中可提供复印件（含扫描件），但同时应准备好原件备查（未能在规定时间内提供原件核查的，将按不利于供应商进行评审）；询价通知书要求复印件的，供应商在响应文件中提供原件、复印件（含扫描件）皆可；询价通知书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b.若供应商提供注明“复印件无效”或“复印无效”的证明材料或资料，应结合上文a条款进行判定，若询价通知书未要求供应商提供原件，供应商提供原件、复印件（含扫描件）均视为满足询价通知书要求。</w:t>
            </w:r>
          </w:p>
          <w:p>
            <w:pPr>
              <w:pStyle w:val="null3"/>
              <w:jc w:val="left"/>
            </w:pPr>
            <w:r>
              <w:rPr>
                <w:rFonts w:ascii="仿宋_GB2312" w:hAnsi="仿宋_GB2312" w:cs="仿宋_GB2312" w:eastAsia="仿宋_GB2312"/>
              </w:rPr>
              <w:t>⑥关于“全称”、“供应商代表签字”及“加盖单位公章”：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b.在电子响应文件中，涉及“加盖单位公章”的内容应使用供应商的CA证书完成，否则报价无效。</w:t>
            </w:r>
          </w:p>
          <w:p>
            <w:pPr>
              <w:pStyle w:val="null3"/>
              <w:jc w:val="left"/>
            </w:pPr>
            <w:r>
              <w:rPr>
                <w:rFonts w:ascii="仿宋_GB2312" w:hAnsi="仿宋_GB2312" w:cs="仿宋_GB2312" w:eastAsia="仿宋_GB2312"/>
              </w:rPr>
              <w:t>c.在电子响应文件中，若供应商按照本增列内容第⑥点第b项规定加盖其单位公章，则出现无全称、供应商代表未签字等情形，不视为报价无效。</w:t>
            </w:r>
          </w:p>
          <w:p>
            <w:pPr>
              <w:pStyle w:val="null3"/>
              <w:jc w:val="left"/>
            </w:pPr>
            <w:r>
              <w:rPr>
                <w:rFonts w:ascii="仿宋_GB2312" w:hAnsi="仿宋_GB2312" w:cs="仿宋_GB2312" w:eastAsia="仿宋_GB2312"/>
              </w:rPr>
              <w:t>⑦提交响应文件截止时间过后供应商有下列情形之一的，供应商的报价无效，其保证金不予退还或通过投标保函进行索赔：</w:t>
            </w:r>
          </w:p>
          <w:p>
            <w:pPr>
              <w:pStyle w:val="null3"/>
              <w:jc w:val="left"/>
            </w:pPr>
            <w:r>
              <w:rPr>
                <w:rFonts w:ascii="仿宋_GB2312" w:hAnsi="仿宋_GB2312" w:cs="仿宋_GB2312" w:eastAsia="仿宋_GB2312"/>
              </w:rPr>
              <w:t>a.不同供应商的电子响应文件具有相同内部识别码；</w:t>
            </w:r>
          </w:p>
          <w:p>
            <w:pPr>
              <w:pStyle w:val="null3"/>
              <w:jc w:val="left"/>
            </w:pPr>
            <w:r>
              <w:rPr>
                <w:rFonts w:ascii="仿宋_GB2312" w:hAnsi="仿宋_GB2312" w:cs="仿宋_GB2312" w:eastAsia="仿宋_GB2312"/>
              </w:rPr>
              <w:t>b.不同供应商的询价保证金从同一单位或个人的账户转出。</w:t>
            </w:r>
          </w:p>
          <w:p>
            <w:pPr>
              <w:pStyle w:val="null3"/>
              <w:jc w:val="left"/>
            </w:pPr>
            <w:r>
              <w:rPr>
                <w:rFonts w:ascii="仿宋_GB2312" w:hAnsi="仿宋_GB2312" w:cs="仿宋_GB2312" w:eastAsia="仿宋_GB2312"/>
              </w:rPr>
              <w:t>c.供应商的询价保证金同一采购包下有其他供应商提交的询价保证金。</w:t>
            </w:r>
          </w:p>
          <w:p>
            <w:pPr>
              <w:pStyle w:val="null3"/>
              <w:jc w:val="left"/>
            </w:pPr>
            <w:r>
              <w:rPr>
                <w:rFonts w:ascii="仿宋_GB2312" w:hAnsi="仿宋_GB2312" w:cs="仿宋_GB2312" w:eastAsia="仿宋_GB2312"/>
              </w:rPr>
              <w:t>⑧接受联合体报价且供应商为联合体的，供应商应以“联合体牵头方”完成电子投标的有关操作（包括但不限于：询价通知书的获取、提交询价保证金、编制电子响应文件等）。</w:t>
            </w:r>
          </w:p>
          <w:p>
            <w:pPr>
              <w:pStyle w:val="null3"/>
              <w:jc w:val="left"/>
            </w:pPr>
            <w:r>
              <w:rPr>
                <w:rFonts w:ascii="仿宋_GB2312" w:hAnsi="仿宋_GB2312" w:cs="仿宋_GB2312" w:eastAsia="仿宋_GB2312"/>
              </w:rPr>
              <w:t>⑨参加报价会的供应商代表应携带供应商的CA证书，否则响应文件将被拒绝。供应商的CA证书应能正常、有效使用，否则产生不利后果由供应商承担责任。</w:t>
            </w:r>
          </w:p>
          <w:p>
            <w:pPr>
              <w:pStyle w:val="null3"/>
              <w:jc w:val="left"/>
            </w:pPr>
            <w:r>
              <w:rPr>
                <w:rFonts w:ascii="仿宋_GB2312" w:hAnsi="仿宋_GB2312" w:cs="仿宋_GB2312" w:eastAsia="仿宋_GB2312"/>
              </w:rPr>
              <w:t>⑩其他：</w:t>
            </w:r>
          </w:p>
          <w:p>
            <w:pPr>
              <w:pStyle w:val="null3"/>
              <w:jc w:val="left"/>
            </w:pPr>
            <w:r>
              <w:rPr>
                <w:rFonts w:ascii="仿宋_GB2312" w:hAnsi="仿宋_GB2312" w:cs="仿宋_GB2312" w:eastAsia="仿宋_GB2312"/>
              </w:rPr>
              <w:t>【a.本项目采用“远程开标”，投标人可到开标（开启）现场，也可不到开标（开启）现场，由投标人自行决定。投标人选择到开标现场开标的，请在投标截止时间前将CA证书送达指定开标地点（具体开标地点详见发布公告中指定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pPr>
        <w:pStyle w:val="null3"/>
        <w:jc w:val="center"/>
        <w:outlineLvl w:val="2"/>
      </w:pPr>
      <w:r>
        <w:rPr>
          <w:rFonts w:ascii="仿宋_GB2312" w:hAnsi="仿宋_GB2312" w:cs="仿宋_GB2312" w:eastAsia="仿宋_GB2312"/>
          <w:sz w:val="28"/>
          <w:b/>
        </w:rPr>
        <w:t>第2节 询价须知正文</w:t>
      </w:r>
    </w:p>
    <w:p>
      <w:pPr>
        <w:pStyle w:val="null3"/>
        <w:jc w:val="center"/>
        <w:outlineLvl w:val="2"/>
      </w:pPr>
      <w:r>
        <w:rPr>
          <w:rFonts w:ascii="仿宋_GB2312" w:hAnsi="仿宋_GB2312" w:cs="仿宋_GB2312" w:eastAsia="仿宋_GB2312"/>
          <w:sz w:val="28"/>
          <w:b/>
        </w:rPr>
        <w:t>一、总则</w:t>
      </w:r>
    </w:p>
    <w:p>
      <w:pPr>
        <w:pStyle w:val="null3"/>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1.1适用于询价通知书载明项目的采购活动（以下简称：“本次采购活动”）。</w:t>
      </w:r>
    </w:p>
    <w:p>
      <w:pPr>
        <w:pStyle w:val="null3"/>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2.1“采购标的”指询价通知书载明的需要采购的货物。</w:t>
      </w:r>
    </w:p>
    <w:p>
      <w:pPr>
        <w:pStyle w:val="null3"/>
        <w:ind w:firstLine="480"/>
        <w:jc w:val="both"/>
      </w:pPr>
      <w:r>
        <w:rPr>
          <w:rFonts w:ascii="仿宋_GB2312" w:hAnsi="仿宋_GB2312" w:cs="仿宋_GB2312" w:eastAsia="仿宋_GB2312"/>
        </w:rPr>
        <w:t>2.2“采购人”系指本次采购项目的业主方；“采购代理机构”系指接受采购人委托，组织开展采购活动的代理机构。。</w:t>
      </w:r>
    </w:p>
    <w:p>
      <w:pPr>
        <w:pStyle w:val="null3"/>
        <w:ind w:firstLine="480"/>
        <w:jc w:val="both"/>
      </w:pPr>
      <w:r>
        <w:rPr>
          <w:rFonts w:ascii="仿宋_GB2312" w:hAnsi="仿宋_GB2312" w:cs="仿宋_GB2312" w:eastAsia="仿宋_GB2312"/>
        </w:rPr>
        <w:t>2.3“潜在供应商”指按照询价通知书第一章第6条规定进行获取询价通知书且有意向参加本项目询价的供应商。</w:t>
      </w:r>
    </w:p>
    <w:p>
      <w:pPr>
        <w:pStyle w:val="null3"/>
        <w:ind w:firstLine="480"/>
        <w:jc w:val="both"/>
      </w:pPr>
      <w:r>
        <w:rPr>
          <w:rFonts w:ascii="仿宋_GB2312" w:hAnsi="仿宋_GB2312" w:cs="仿宋_GB2312" w:eastAsia="仿宋_GB2312"/>
        </w:rPr>
        <w:t>2.4“供应商”指按照询价通知书第一章第6条规定进行获取询价通知书并参加本项目询价的供应商。</w:t>
      </w:r>
    </w:p>
    <w:p>
      <w:pPr>
        <w:pStyle w:val="null3"/>
        <w:ind w:firstLine="480"/>
        <w:jc w:val="both"/>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both"/>
      </w:pPr>
      <w:r>
        <w:rPr>
          <w:rFonts w:ascii="仿宋_GB2312" w:hAnsi="仿宋_GB2312" w:cs="仿宋_GB2312" w:eastAsia="仿宋_GB2312"/>
        </w:rPr>
        <w:t>2.6“供应商代表”指供应商（供应商为法人或其他组织的）的单位负责人或由其授权的委托代理人，即单位负责人授权书中载明的接受授权方。</w:t>
      </w:r>
    </w:p>
    <w:p>
      <w:pPr>
        <w:pStyle w:val="null3"/>
        <w:jc w:val="center"/>
        <w:outlineLvl w:val="2"/>
      </w:pPr>
      <w:r>
        <w:rPr>
          <w:rFonts w:ascii="仿宋_GB2312" w:hAnsi="仿宋_GB2312" w:cs="仿宋_GB2312" w:eastAsia="仿宋_GB2312"/>
          <w:sz w:val="28"/>
          <w:b/>
        </w:rPr>
        <w:t>二、供应商</w:t>
      </w:r>
    </w:p>
    <w:p>
      <w:pPr>
        <w:pStyle w:val="null3"/>
        <w:jc w:val="both"/>
      </w:pPr>
      <w:r>
        <w:rPr>
          <w:rFonts w:ascii="仿宋_GB2312" w:hAnsi="仿宋_GB2312" w:cs="仿宋_GB2312" w:eastAsia="仿宋_GB2312"/>
        </w:rPr>
        <w:t>3、合格供应商</w:t>
      </w:r>
    </w:p>
    <w:p>
      <w:pPr>
        <w:pStyle w:val="null3"/>
        <w:ind w:firstLine="480"/>
        <w:jc w:val="both"/>
      </w:pPr>
      <w:r>
        <w:rPr>
          <w:rFonts w:ascii="仿宋_GB2312" w:hAnsi="仿宋_GB2312" w:cs="仿宋_GB2312" w:eastAsia="仿宋_GB2312"/>
        </w:rPr>
        <w:t>3.1一般规定</w:t>
      </w:r>
    </w:p>
    <w:p>
      <w:pPr>
        <w:pStyle w:val="null3"/>
        <w:jc w:val="both"/>
      </w:pPr>
      <w:r>
        <w:rPr>
          <w:rFonts w:ascii="仿宋_GB2312" w:hAnsi="仿宋_GB2312" w:cs="仿宋_GB2312" w:eastAsia="仿宋_GB2312"/>
        </w:rP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jc w:val="both"/>
      </w:pPr>
      <w:r>
        <w:rPr>
          <w:rFonts w:ascii="仿宋_GB2312" w:hAnsi="仿宋_GB2312" w:cs="仿宋_GB2312" w:eastAsia="仿宋_GB2312"/>
        </w:rPr>
        <w:t>（2）供应商的资格要求：详见询价通知书第一章。有任一项不满足的，报价无效。</w:t>
      </w:r>
    </w:p>
    <w:p>
      <w:pPr>
        <w:pStyle w:val="null3"/>
        <w:jc w:val="both"/>
      </w:pPr>
      <w:r>
        <w:rPr>
          <w:rFonts w:ascii="仿宋_GB2312" w:hAnsi="仿宋_GB2312" w:cs="仿宋_GB2312" w:eastAsia="仿宋_GB2312"/>
        </w:rPr>
        <w:t>3.2若本项目接受联合体报价且供应商为联合体，则联合体各方除了应遵守本章第3.1条规定外，还应遵守下列规定：</w:t>
      </w:r>
    </w:p>
    <w:p>
      <w:pPr>
        <w:pStyle w:val="null3"/>
        <w:jc w:val="both"/>
      </w:pPr>
      <w:r>
        <w:rPr>
          <w:rFonts w:ascii="仿宋_GB2312" w:hAnsi="仿宋_GB2312" w:cs="仿宋_GB2312" w:eastAsia="仿宋_GB2312"/>
        </w:rPr>
        <w:t>（1）联合体各方应提交联合体协议，联合体协议应符合询价通知书规定。</w:t>
      </w:r>
    </w:p>
    <w:p>
      <w:pPr>
        <w:pStyle w:val="null3"/>
        <w:jc w:val="both"/>
      </w:pPr>
      <w:r>
        <w:rPr>
          <w:rFonts w:ascii="仿宋_GB2312" w:hAnsi="仿宋_GB2312" w:cs="仿宋_GB2312" w:eastAsia="仿宋_GB2312"/>
        </w:rPr>
        <w:t>（2）联合体各方不得再单独参加或与其他供应商另外组成联合体参加同一合同项下的询价。</w:t>
      </w:r>
    </w:p>
    <w:p>
      <w:pPr>
        <w:pStyle w:val="null3"/>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jc w:val="left"/>
      </w:pPr>
      <w:r>
        <w:rPr>
          <w:rFonts w:ascii="仿宋_GB2312" w:hAnsi="仿宋_GB2312" w:cs="仿宋_GB2312" w:eastAsia="仿宋_GB2312"/>
        </w:rPr>
        <w:t>（5）联合体一方放弃成交的，视为联合体整体放弃成交，联合体各方承担连带责任。</w:t>
      </w:r>
    </w:p>
    <w:p>
      <w:pPr>
        <w:pStyle w:val="null3"/>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jc w:val="both"/>
      </w:pPr>
      <w:r>
        <w:rPr>
          <w:rFonts w:ascii="仿宋_GB2312" w:hAnsi="仿宋_GB2312" w:cs="仿宋_GB2312" w:eastAsia="仿宋_GB2312"/>
        </w:rPr>
        <w:t>3.3 单位负责人为同一人或存在直接控股、管理关系的不同供应商不得参加同一合同项下的询价。</w:t>
      </w:r>
    </w:p>
    <w:p>
      <w:pPr>
        <w:pStyle w:val="null3"/>
        <w:jc w:val="both"/>
      </w:pPr>
      <w:r>
        <w:rPr>
          <w:rFonts w:ascii="仿宋_GB2312" w:hAnsi="仿宋_GB2312" w:cs="仿宋_GB2312" w:eastAsia="仿宋_GB2312"/>
        </w:rPr>
        <w:t>4、询价费用</w:t>
      </w:r>
    </w:p>
    <w:p>
      <w:pPr>
        <w:pStyle w:val="null3"/>
        <w:jc w:val="both"/>
      </w:pPr>
      <w:r>
        <w:rPr>
          <w:rFonts w:ascii="仿宋_GB2312" w:hAnsi="仿宋_GB2312" w:cs="仿宋_GB2312" w:eastAsia="仿宋_GB2312"/>
        </w:rPr>
        <w:t>4.1除询价通知书另有规定外，供应商应自行承担其参加本项目询价所涉及的一切费用。</w:t>
      </w:r>
    </w:p>
    <w:p>
      <w:pPr>
        <w:pStyle w:val="null3"/>
        <w:jc w:val="center"/>
        <w:outlineLvl w:val="2"/>
      </w:pPr>
      <w:r>
        <w:rPr>
          <w:rFonts w:ascii="仿宋_GB2312" w:hAnsi="仿宋_GB2312" w:cs="仿宋_GB2312" w:eastAsia="仿宋_GB2312"/>
          <w:sz w:val="28"/>
          <w:b/>
        </w:rPr>
        <w:t>三、询价通知书</w:t>
      </w:r>
    </w:p>
    <w:p>
      <w:pPr>
        <w:pStyle w:val="null3"/>
        <w:jc w:val="both"/>
      </w:pPr>
      <w:r>
        <w:rPr>
          <w:rFonts w:ascii="仿宋_GB2312" w:hAnsi="仿宋_GB2312" w:cs="仿宋_GB2312" w:eastAsia="仿宋_GB2312"/>
        </w:rPr>
        <w:t>5、询价通知书的组成</w:t>
      </w:r>
    </w:p>
    <w:p>
      <w:pPr>
        <w:pStyle w:val="null3"/>
        <w:ind w:firstLine="480"/>
        <w:jc w:val="both"/>
      </w:pPr>
      <w:r>
        <w:rPr>
          <w:rFonts w:ascii="仿宋_GB2312" w:hAnsi="仿宋_GB2312" w:cs="仿宋_GB2312" w:eastAsia="仿宋_GB2312"/>
        </w:rPr>
        <w:t>5.1询价通知书由下述部分组成：</w:t>
      </w:r>
    </w:p>
    <w:p>
      <w:pPr>
        <w:pStyle w:val="null3"/>
        <w:ind w:firstLine="960"/>
        <w:jc w:val="both"/>
      </w:pPr>
      <w:r>
        <w:rPr>
          <w:rFonts w:ascii="仿宋_GB2312" w:hAnsi="仿宋_GB2312" w:cs="仿宋_GB2312" w:eastAsia="仿宋_GB2312"/>
        </w:rPr>
        <w:t>第一章 询价邀请/询价采购通知书</w:t>
      </w:r>
    </w:p>
    <w:p>
      <w:pPr>
        <w:pStyle w:val="null3"/>
        <w:ind w:firstLine="960"/>
        <w:jc w:val="both"/>
      </w:pPr>
      <w:r>
        <w:rPr>
          <w:rFonts w:ascii="仿宋_GB2312" w:hAnsi="仿宋_GB2312" w:cs="仿宋_GB2312" w:eastAsia="仿宋_GB2312"/>
        </w:rPr>
        <w:t>第二章询价须知</w:t>
      </w:r>
    </w:p>
    <w:p>
      <w:pPr>
        <w:pStyle w:val="null3"/>
        <w:ind w:firstLine="960"/>
        <w:jc w:val="both"/>
      </w:pPr>
      <w:r>
        <w:rPr>
          <w:rFonts w:ascii="仿宋_GB2312" w:hAnsi="仿宋_GB2312" w:cs="仿宋_GB2312" w:eastAsia="仿宋_GB2312"/>
        </w:rPr>
        <w:t>第三章评审</w:t>
      </w:r>
    </w:p>
    <w:p>
      <w:pPr>
        <w:pStyle w:val="null3"/>
        <w:ind w:firstLine="960"/>
        <w:jc w:val="both"/>
      </w:pPr>
      <w:r>
        <w:rPr>
          <w:rFonts w:ascii="仿宋_GB2312" w:hAnsi="仿宋_GB2312" w:cs="仿宋_GB2312" w:eastAsia="仿宋_GB2312"/>
        </w:rPr>
        <w:t>第四章询价内容及要求</w:t>
      </w:r>
    </w:p>
    <w:p>
      <w:pPr>
        <w:pStyle w:val="null3"/>
        <w:ind w:firstLine="960"/>
        <w:jc w:val="both"/>
      </w:pPr>
      <w:r>
        <w:rPr>
          <w:rFonts w:ascii="仿宋_GB2312" w:hAnsi="仿宋_GB2312" w:cs="仿宋_GB2312" w:eastAsia="仿宋_GB2312"/>
        </w:rPr>
        <w:t>第五章政府采购合同</w:t>
      </w:r>
    </w:p>
    <w:p>
      <w:pPr>
        <w:pStyle w:val="null3"/>
        <w:ind w:firstLine="960"/>
        <w:jc w:val="both"/>
      </w:pPr>
      <w:r>
        <w:rPr>
          <w:rFonts w:ascii="仿宋_GB2312" w:hAnsi="仿宋_GB2312" w:cs="仿宋_GB2312" w:eastAsia="仿宋_GB2312"/>
        </w:rPr>
        <w:t>第六章响应文件格式</w:t>
      </w:r>
    </w:p>
    <w:p>
      <w:pPr>
        <w:pStyle w:val="null3"/>
        <w:ind w:firstLine="960"/>
        <w:jc w:val="both"/>
      </w:pPr>
      <w:r>
        <w:rPr>
          <w:rFonts w:ascii="仿宋_GB2312" w:hAnsi="仿宋_GB2312" w:cs="仿宋_GB2312" w:eastAsia="仿宋_GB2312"/>
        </w:rPr>
        <w:t>5.2询价通知书的澄清或修改</w:t>
      </w:r>
    </w:p>
    <w:p>
      <w:pPr>
        <w:pStyle w:val="null3"/>
        <w:ind w:firstLine="480"/>
        <w:jc w:val="both"/>
      </w:pPr>
      <w:r>
        <w:rPr>
          <w:rFonts w:ascii="仿宋_GB2312" w:hAnsi="仿宋_GB2312" w:cs="仿宋_GB2312" w:eastAsia="仿宋_GB2312"/>
        </w:rPr>
        <w:t>（1）采购代理机构可对已发出的询价通知书进行必要的澄清或修改。</w:t>
      </w:r>
    </w:p>
    <w:p>
      <w:pPr>
        <w:pStyle w:val="null3"/>
        <w:ind w:firstLine="480"/>
        <w:jc w:val="both"/>
      </w:pPr>
      <w:r>
        <w:rPr>
          <w:rFonts w:ascii="仿宋_GB2312" w:hAnsi="仿宋_GB2312" w:cs="仿宋_GB2312" w:eastAsia="仿宋_GB2312"/>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null3"/>
        <w:jc w:val="both"/>
      </w:pPr>
      <w:r>
        <w:rPr>
          <w:rFonts w:ascii="仿宋_GB2312" w:hAnsi="仿宋_GB2312" w:cs="仿宋_GB2312" w:eastAsia="仿宋_GB2312"/>
        </w:rPr>
        <w:t>6、更正公告</w:t>
      </w:r>
    </w:p>
    <w:p>
      <w:pPr>
        <w:pStyle w:val="null3"/>
        <w:ind w:firstLine="480"/>
        <w:jc w:val="both"/>
      </w:pPr>
      <w:r>
        <w:rPr>
          <w:rFonts w:ascii="仿宋_GB2312" w:hAnsi="仿宋_GB2312" w:cs="仿宋_GB2312" w:eastAsia="仿宋_GB2312"/>
        </w:rPr>
        <w:t>6.1若采购代理机构发布更正公告，则更正公告及其所发布的内容或信息（包括但不限于询价通知书的澄清或修改等）作为询价通知书组成部分，对供应商具有约束力。</w:t>
      </w:r>
    </w:p>
    <w:p>
      <w:pPr>
        <w:pStyle w:val="null3"/>
        <w:ind w:firstLine="480"/>
        <w:jc w:val="both"/>
      </w:pPr>
      <w:r>
        <w:rPr>
          <w:rFonts w:ascii="仿宋_GB2312" w:hAnsi="仿宋_GB2312" w:cs="仿宋_GB2312" w:eastAsia="仿宋_GB2312"/>
        </w:rPr>
        <w:t>6.2更正公告作为采购代理机构通知所有潜在供应商的书面形式，潜在供应商务必随时关注询价通知书载明的指定媒体，以免遗漏。</w:t>
      </w:r>
    </w:p>
    <w:p>
      <w:pPr>
        <w:pStyle w:val="null3"/>
        <w:jc w:val="center"/>
        <w:outlineLvl w:val="2"/>
      </w:pPr>
      <w:r>
        <w:rPr>
          <w:rFonts w:ascii="仿宋_GB2312" w:hAnsi="仿宋_GB2312" w:cs="仿宋_GB2312" w:eastAsia="仿宋_GB2312"/>
          <w:sz w:val="28"/>
          <w:b/>
        </w:rPr>
        <w:t>四、报价响应文件的编制</w:t>
      </w:r>
    </w:p>
    <w:p>
      <w:pPr>
        <w:pStyle w:val="null3"/>
        <w:jc w:val="both"/>
      </w:pPr>
      <w:r>
        <w:rPr>
          <w:rFonts w:ascii="仿宋_GB2312" w:hAnsi="仿宋_GB2312" w:cs="仿宋_GB2312" w:eastAsia="仿宋_GB2312"/>
        </w:rPr>
        <w:t>7、报价要求</w:t>
      </w:r>
    </w:p>
    <w:p>
      <w:pPr>
        <w:pStyle w:val="null3"/>
        <w:ind w:firstLine="480"/>
        <w:jc w:val="both"/>
      </w:pPr>
      <w:r>
        <w:rPr>
          <w:rFonts w:ascii="仿宋_GB2312" w:hAnsi="仿宋_GB2312" w:cs="仿宋_GB2312" w:eastAsia="仿宋_GB2312"/>
        </w:rPr>
        <w:t>7.1供应商可对询价通知书载明的全部或部分采购包进行报价。</w:t>
      </w:r>
    </w:p>
    <w:p>
      <w:pPr>
        <w:pStyle w:val="null3"/>
        <w:ind w:firstLine="480"/>
        <w:jc w:val="both"/>
      </w:pPr>
      <w:r>
        <w:rPr>
          <w:rFonts w:ascii="仿宋_GB2312" w:hAnsi="仿宋_GB2312" w:cs="仿宋_GB2312" w:eastAsia="仿宋_GB2312"/>
        </w:rPr>
        <w:t>7.2下列情形之一供应商报价无效</w:t>
      </w:r>
    </w:p>
    <w:p>
      <w:pPr>
        <w:pStyle w:val="null3"/>
        <w:ind w:firstLine="480"/>
        <w:jc w:val="both"/>
      </w:pPr>
      <w:r>
        <w:rPr>
          <w:rFonts w:ascii="仿宋_GB2312" w:hAnsi="仿宋_GB2312" w:cs="仿宋_GB2312" w:eastAsia="仿宋_GB2312"/>
        </w:rPr>
        <w:t>（1）报价时，同一个采购包内所有品目号的内容应完整，否则报价无效。</w:t>
      </w:r>
    </w:p>
    <w:p>
      <w:pPr>
        <w:pStyle w:val="null3"/>
        <w:ind w:firstLine="480"/>
        <w:jc w:val="both"/>
      </w:pPr>
      <w:r>
        <w:rPr>
          <w:rFonts w:ascii="仿宋_GB2312" w:hAnsi="仿宋_GB2312" w:cs="仿宋_GB2312" w:eastAsia="仿宋_GB2312"/>
        </w:rPr>
        <w:t>（2）供应商代表只能接受一个供应商的授权参加报价，否则报价无效。</w:t>
      </w:r>
    </w:p>
    <w:p>
      <w:pPr>
        <w:pStyle w:val="null3"/>
        <w:ind w:firstLine="480"/>
        <w:jc w:val="both"/>
      </w:pPr>
      <w:r>
        <w:rPr>
          <w:rFonts w:ascii="仿宋_GB2312" w:hAnsi="仿宋_GB2312" w:cs="仿宋_GB2312" w:eastAsia="仿宋_GB2312"/>
        </w:rPr>
        <w:t>（3）单位负责人为同一人或存在直接控股、管理关系的不同供应商，不得同时参加同一合同项下的报价，否则报价无效。</w:t>
      </w:r>
    </w:p>
    <w:p>
      <w:pPr>
        <w:pStyle w:val="null3"/>
        <w:ind w:firstLine="480"/>
        <w:jc w:val="both"/>
      </w:pPr>
      <w:r>
        <w:rPr>
          <w:rFonts w:ascii="仿宋_GB2312" w:hAnsi="仿宋_GB2312" w:cs="仿宋_GB2312" w:eastAsia="仿宋_GB2312"/>
        </w:rPr>
        <w:t>（4）为本项目提供整体设计、规范编制或项目管理、监理、检测等服务的供应商，不得参加本项目除整体设计、规范编制和项目管理、监理、检测等服务之外的采购活动，否则报价无效。</w:t>
      </w:r>
    </w:p>
    <w:p>
      <w:pPr>
        <w:pStyle w:val="null3"/>
        <w:ind w:firstLine="480"/>
        <w:jc w:val="both"/>
      </w:pPr>
      <w:r>
        <w:rPr>
          <w:rFonts w:ascii="仿宋_GB2312" w:hAnsi="仿宋_GB2312" w:cs="仿宋_GB2312" w:eastAsia="仿宋_GB2312"/>
        </w:rPr>
        <w:t>（5）列入失信被执行人、重大税收违法案件当事人名单、政府采购严重违法失信行为记录名单及其他不符合《中华人民共和国政府采购法》第二十二条规定条件的供应商，不得参加报价，否则报价无效。</w:t>
      </w:r>
    </w:p>
    <w:p>
      <w:pPr>
        <w:pStyle w:val="null3"/>
        <w:ind w:firstLine="480"/>
        <w:jc w:val="both"/>
      </w:pPr>
      <w:r>
        <w:rPr>
          <w:rFonts w:ascii="仿宋_GB2312" w:hAnsi="仿宋_GB2312" w:cs="仿宋_GB2312" w:eastAsia="仿宋_GB2312"/>
        </w:rPr>
        <w:t>（6）报价超出最高限价将导致报价无效。</w:t>
      </w:r>
    </w:p>
    <w:p>
      <w:pPr>
        <w:pStyle w:val="null3"/>
        <w:ind w:firstLine="480"/>
        <w:jc w:val="both"/>
      </w:pPr>
      <w:r>
        <w:rPr>
          <w:rFonts w:ascii="仿宋_GB2312" w:hAnsi="仿宋_GB2312" w:cs="仿宋_GB2312" w:eastAsia="仿宋_GB2312"/>
        </w:rPr>
        <w:t>（7）除询价通知书另有规定外，响应文件不能出现任何选择性的报价，即每一个采购包和品目号的采购标的都只能有一个报价。任何选择性的报价将导致报价无效。</w:t>
      </w:r>
    </w:p>
    <w:p>
      <w:pPr>
        <w:pStyle w:val="null3"/>
        <w:jc w:val="both"/>
      </w:pPr>
      <w:r>
        <w:rPr>
          <w:rFonts w:ascii="仿宋_GB2312" w:hAnsi="仿宋_GB2312" w:cs="仿宋_GB2312" w:eastAsia="仿宋_GB2312"/>
        </w:rPr>
        <w:t>8供应商有下列情形之一的，视为相互恶意串通投标：</w:t>
      </w:r>
    </w:p>
    <w:p>
      <w:pPr>
        <w:pStyle w:val="null3"/>
        <w:ind w:firstLine="480"/>
        <w:jc w:val="both"/>
      </w:pPr>
      <w:r>
        <w:rPr>
          <w:rFonts w:ascii="仿宋_GB2312" w:hAnsi="仿宋_GB2312" w:cs="仿宋_GB2312" w:eastAsia="仿宋_GB2312"/>
        </w:rPr>
        <w:t>（1）不同供应商的响应文件由同一单位或个人编制；</w:t>
      </w:r>
    </w:p>
    <w:p>
      <w:pPr>
        <w:pStyle w:val="null3"/>
        <w:ind w:firstLine="480"/>
        <w:jc w:val="both"/>
      </w:pPr>
      <w:r>
        <w:rPr>
          <w:rFonts w:ascii="仿宋_GB2312" w:hAnsi="仿宋_GB2312" w:cs="仿宋_GB2312" w:eastAsia="仿宋_GB2312"/>
        </w:rPr>
        <w:t>（2）不同供应商委托同一单位或个人办理投标事宜；</w:t>
      </w:r>
    </w:p>
    <w:p>
      <w:pPr>
        <w:pStyle w:val="null3"/>
        <w:ind w:firstLine="480"/>
        <w:jc w:val="both"/>
      </w:pPr>
      <w:r>
        <w:rPr>
          <w:rFonts w:ascii="仿宋_GB2312" w:hAnsi="仿宋_GB2312" w:cs="仿宋_GB2312" w:eastAsia="仿宋_GB2312"/>
        </w:rPr>
        <w:t>（3）不同供应商的响应文件载明的项目管理成员为同一人；</w:t>
      </w:r>
    </w:p>
    <w:p>
      <w:pPr>
        <w:pStyle w:val="null3"/>
        <w:ind w:firstLine="480"/>
        <w:jc w:val="both"/>
      </w:pPr>
      <w:r>
        <w:rPr>
          <w:rFonts w:ascii="仿宋_GB2312" w:hAnsi="仿宋_GB2312" w:cs="仿宋_GB2312" w:eastAsia="仿宋_GB2312"/>
        </w:rPr>
        <w:t>（4）不同供应商的响应文件异常一致或报价呈规律性差异；</w:t>
      </w:r>
    </w:p>
    <w:p>
      <w:pPr>
        <w:pStyle w:val="null3"/>
        <w:ind w:firstLine="480"/>
        <w:jc w:val="both"/>
      </w:pPr>
      <w:r>
        <w:rPr>
          <w:rFonts w:ascii="仿宋_GB2312" w:hAnsi="仿宋_GB2312" w:cs="仿宋_GB2312" w:eastAsia="仿宋_GB2312"/>
        </w:rPr>
        <w:t>（5）不同供应商的响应文件相互混装；</w:t>
      </w:r>
    </w:p>
    <w:p>
      <w:pPr>
        <w:pStyle w:val="null3"/>
        <w:ind w:firstLine="480"/>
        <w:jc w:val="both"/>
      </w:pPr>
      <w:r>
        <w:rPr>
          <w:rFonts w:ascii="仿宋_GB2312" w:hAnsi="仿宋_GB2312" w:cs="仿宋_GB2312" w:eastAsia="仿宋_GB2312"/>
        </w:rPr>
        <w:t>（6）不同供应商的询价保证金从同一单位或个人的账户转出；</w:t>
      </w:r>
    </w:p>
    <w:p>
      <w:pPr>
        <w:pStyle w:val="null3"/>
        <w:ind w:firstLine="480"/>
        <w:jc w:val="both"/>
      </w:pPr>
      <w:r>
        <w:rPr>
          <w:rFonts w:ascii="仿宋_GB2312" w:hAnsi="仿宋_GB2312" w:cs="仿宋_GB2312" w:eastAsia="仿宋_GB2312"/>
        </w:rPr>
        <w:t>（7）有关法律、法规和规章规定的其他串通投标情形。</w:t>
      </w:r>
    </w:p>
    <w:p>
      <w:pPr>
        <w:pStyle w:val="null3"/>
        <w:jc w:val="both"/>
      </w:pPr>
      <w:r>
        <w:rPr>
          <w:rFonts w:ascii="仿宋_GB2312" w:hAnsi="仿宋_GB2312" w:cs="仿宋_GB2312" w:eastAsia="仿宋_GB2312"/>
        </w:rPr>
        <w:t>9、编制要求</w:t>
      </w:r>
    </w:p>
    <w:p>
      <w:pPr>
        <w:pStyle w:val="null3"/>
        <w:ind w:firstLine="480"/>
        <w:jc w:val="both"/>
      </w:pPr>
      <w:r>
        <w:rPr>
          <w:rFonts w:ascii="仿宋_GB2312" w:hAnsi="仿宋_GB2312" w:cs="仿宋_GB2312" w:eastAsia="仿宋_GB2312"/>
        </w:rPr>
        <w:t>9.1响应文件的编制</w:t>
      </w:r>
    </w:p>
    <w:p>
      <w:pPr>
        <w:pStyle w:val="null3"/>
        <w:ind w:firstLine="480"/>
        <w:jc w:val="both"/>
      </w:pPr>
      <w:r>
        <w:rPr>
          <w:rFonts w:ascii="仿宋_GB2312" w:hAnsi="仿宋_GB2312" w:cs="仿宋_GB2312" w:eastAsia="仿宋_GB2312"/>
        </w:rPr>
        <w:t>（1）供应商应先仔细阅读询价通知书的全部内容后，再进行响应文件的编制。</w:t>
      </w:r>
    </w:p>
    <w:p>
      <w:pPr>
        <w:pStyle w:val="null3"/>
        <w:ind w:firstLine="480"/>
        <w:jc w:val="both"/>
      </w:pPr>
      <w:r>
        <w:rPr>
          <w:rFonts w:ascii="仿宋_GB2312" w:hAnsi="仿宋_GB2312" w:cs="仿宋_GB2312" w:eastAsia="仿宋_GB2312"/>
        </w:rPr>
        <w:t>（2）响应文件应按照本章第9.2条规定编制其组成部分。</w:t>
      </w:r>
    </w:p>
    <w:p>
      <w:pPr>
        <w:pStyle w:val="null3"/>
        <w:ind w:firstLine="480"/>
        <w:jc w:val="both"/>
      </w:pPr>
      <w:r>
        <w:rPr>
          <w:rFonts w:ascii="仿宋_GB2312" w:hAnsi="仿宋_GB2312" w:cs="仿宋_GB2312" w:eastAsia="仿宋_GB2312"/>
        </w:rPr>
        <w:t>（3）响应文件应满足询价通知书提出的实质性要求和条件，并保证其所提交的全部资料是不可割离且真实、合法、有效、准确、完整和不具有任何误导性的，否则造成不利后果由供应商承担法律责任。</w:t>
      </w:r>
    </w:p>
    <w:p>
      <w:pPr>
        <w:pStyle w:val="null3"/>
        <w:ind w:firstLine="480"/>
        <w:jc w:val="both"/>
      </w:pPr>
      <w:r>
        <w:rPr>
          <w:rFonts w:ascii="仿宋_GB2312" w:hAnsi="仿宋_GB2312" w:cs="仿宋_GB2312" w:eastAsia="仿宋_GB2312"/>
        </w:rPr>
        <w:t>9.2响应文件由下述部分组成,但不限于下列内容：</w:t>
      </w:r>
    </w:p>
    <w:p>
      <w:pPr>
        <w:pStyle w:val="null3"/>
        <w:ind w:firstLine="480"/>
        <w:jc w:val="both"/>
      </w:pPr>
      <w:r>
        <w:rPr>
          <w:rFonts w:ascii="仿宋_GB2312" w:hAnsi="仿宋_GB2312" w:cs="仿宋_GB2312" w:eastAsia="仿宋_GB2312"/>
        </w:rPr>
        <w:t>（1）询价响应声明</w:t>
      </w:r>
    </w:p>
    <w:p>
      <w:pPr>
        <w:pStyle w:val="null3"/>
        <w:ind w:firstLine="480"/>
        <w:jc w:val="both"/>
      </w:pPr>
      <w:r>
        <w:rPr>
          <w:rFonts w:ascii="仿宋_GB2312" w:hAnsi="仿宋_GB2312" w:cs="仿宋_GB2312" w:eastAsia="仿宋_GB2312"/>
        </w:rPr>
        <w:t>（2）开标（报价）一览表</w:t>
      </w:r>
    </w:p>
    <w:p>
      <w:pPr>
        <w:pStyle w:val="null3"/>
        <w:ind w:firstLine="480"/>
        <w:jc w:val="both"/>
      </w:pPr>
      <w:r>
        <w:rPr>
          <w:rFonts w:ascii="仿宋_GB2312" w:hAnsi="仿宋_GB2312" w:cs="仿宋_GB2312" w:eastAsia="仿宋_GB2312"/>
        </w:rPr>
        <w:t>（3）投标（响应）报价明细表</w:t>
      </w:r>
    </w:p>
    <w:p>
      <w:pPr>
        <w:pStyle w:val="null3"/>
        <w:ind w:firstLine="480"/>
        <w:jc w:val="both"/>
      </w:pPr>
      <w:r>
        <w:rPr>
          <w:rFonts w:ascii="仿宋_GB2312" w:hAnsi="仿宋_GB2312" w:cs="仿宋_GB2312" w:eastAsia="仿宋_GB2312"/>
        </w:rPr>
        <w:t>（4）技术和服务要求响应表</w:t>
      </w:r>
    </w:p>
    <w:p>
      <w:pPr>
        <w:pStyle w:val="null3"/>
        <w:ind w:firstLine="480"/>
        <w:jc w:val="both"/>
      </w:pPr>
      <w:r>
        <w:rPr>
          <w:rFonts w:ascii="仿宋_GB2312" w:hAnsi="仿宋_GB2312" w:cs="仿宋_GB2312" w:eastAsia="仿宋_GB2312"/>
        </w:rPr>
        <w:t>（5）商务条件响应表</w:t>
      </w:r>
    </w:p>
    <w:p>
      <w:pPr>
        <w:pStyle w:val="null3"/>
        <w:ind w:firstLine="480"/>
        <w:jc w:val="both"/>
      </w:pPr>
      <w:r>
        <w:rPr>
          <w:rFonts w:ascii="仿宋_GB2312" w:hAnsi="仿宋_GB2312" w:cs="仿宋_GB2312" w:eastAsia="仿宋_GB2312"/>
        </w:rPr>
        <w:t>（6）供应商的资格及资信证明文件</w:t>
      </w:r>
    </w:p>
    <w:p>
      <w:pPr>
        <w:pStyle w:val="null3"/>
        <w:ind w:firstLine="480"/>
        <w:jc w:val="both"/>
      </w:pPr>
      <w:r>
        <w:rPr>
          <w:rFonts w:ascii="仿宋_GB2312" w:hAnsi="仿宋_GB2312" w:cs="仿宋_GB2312" w:eastAsia="仿宋_GB2312"/>
        </w:rPr>
        <w:t>（7）询价保证金</w:t>
      </w:r>
    </w:p>
    <w:p>
      <w:pPr>
        <w:pStyle w:val="null3"/>
        <w:ind w:firstLine="480"/>
        <w:jc w:val="both"/>
      </w:pPr>
      <w:r>
        <w:rPr>
          <w:rFonts w:ascii="仿宋_GB2312" w:hAnsi="仿宋_GB2312" w:cs="仿宋_GB2312" w:eastAsia="仿宋_GB2312"/>
        </w:rPr>
        <w:t>（8）供应商提交的其他资料（若有）</w:t>
      </w:r>
    </w:p>
    <w:p>
      <w:pPr>
        <w:pStyle w:val="null3"/>
        <w:ind w:firstLine="480"/>
        <w:jc w:val="both"/>
      </w:pPr>
      <w:r>
        <w:rPr>
          <w:rFonts w:ascii="仿宋_GB2312" w:hAnsi="仿宋_GB2312" w:cs="仿宋_GB2312" w:eastAsia="仿宋_GB2312"/>
        </w:rPr>
        <w:t>（9）按照询价通知书规定作为响应文件组成部分的其他内容（若有）</w:t>
      </w:r>
    </w:p>
    <w:p>
      <w:pPr>
        <w:pStyle w:val="null3"/>
        <w:ind w:firstLine="480"/>
        <w:jc w:val="both"/>
      </w:pPr>
      <w:r>
        <w:rPr>
          <w:rFonts w:ascii="仿宋_GB2312" w:hAnsi="仿宋_GB2312" w:cs="仿宋_GB2312" w:eastAsia="仿宋_GB2312"/>
        </w:rPr>
        <w:t>9.3响应文件的语言</w:t>
      </w:r>
    </w:p>
    <w:p>
      <w:pPr>
        <w:pStyle w:val="null3"/>
        <w:ind w:firstLine="480"/>
        <w:jc w:val="both"/>
      </w:pPr>
      <w:r>
        <w:rPr>
          <w:rFonts w:ascii="仿宋_GB2312" w:hAnsi="仿宋_GB2312" w:cs="仿宋_GB2312" w:eastAsia="仿宋_GB2312"/>
        </w:rPr>
        <w:t>（1）除询价通知书另有规定外，响应文件应使用中文文本，若有不同文本，以中文文本为准。</w:t>
      </w:r>
    </w:p>
    <w:p>
      <w:pPr>
        <w:pStyle w:val="null3"/>
        <w:ind w:firstLine="480"/>
        <w:jc w:val="both"/>
      </w:pPr>
      <w:r>
        <w:rPr>
          <w:rFonts w:ascii="仿宋_GB2312" w:hAnsi="仿宋_GB2312" w:cs="仿宋_GB2312" w:eastAsia="仿宋_GB2312"/>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9.4响应文件的份数：详见询价通知书第二章。</w:t>
      </w:r>
    </w:p>
    <w:p>
      <w:pPr>
        <w:pStyle w:val="null3"/>
        <w:ind w:firstLine="480"/>
        <w:jc w:val="both"/>
      </w:pPr>
      <w:r>
        <w:rPr>
          <w:rFonts w:ascii="仿宋_GB2312" w:hAnsi="仿宋_GB2312" w:cs="仿宋_GB2312" w:eastAsia="仿宋_GB2312"/>
        </w:rPr>
        <w:t>9.5响应文件的格式</w:t>
      </w:r>
    </w:p>
    <w:p>
      <w:pPr>
        <w:pStyle w:val="null3"/>
        <w:ind w:firstLine="480"/>
        <w:jc w:val="both"/>
      </w:pPr>
      <w:r>
        <w:rPr>
          <w:rFonts w:ascii="仿宋_GB2312" w:hAnsi="仿宋_GB2312" w:cs="仿宋_GB2312" w:eastAsia="仿宋_GB2312"/>
        </w:rPr>
        <w:t>（1）除询价通知书另有规定外，响应文件应使用询价通知书第六章规定的格式。</w:t>
      </w:r>
    </w:p>
    <w:p>
      <w:pPr>
        <w:pStyle w:val="null3"/>
        <w:ind w:firstLine="480"/>
        <w:jc w:val="both"/>
      </w:pPr>
      <w:r>
        <w:rPr>
          <w:rFonts w:ascii="仿宋_GB2312" w:hAnsi="仿宋_GB2312" w:cs="仿宋_GB2312" w:eastAsia="仿宋_GB2312"/>
        </w:rPr>
        <w:t>（2）除询价通知书另有规定外，响应文件的正本和全部副本均应使用不能擦去的墨料或墨水打印、书写或复印，其中：</w:t>
      </w:r>
    </w:p>
    <w:p>
      <w:pPr>
        <w:pStyle w:val="null3"/>
        <w:ind w:firstLine="480"/>
        <w:jc w:val="both"/>
      </w:pPr>
      <w:r>
        <w:rPr>
          <w:rFonts w:ascii="仿宋_GB2312" w:hAnsi="仿宋_GB2312" w:cs="仿宋_GB2312" w:eastAsia="仿宋_GB2312"/>
        </w:rPr>
        <w:t>①正本应用A4幅面纸张打印装订，编制封面（封面标明“正本”字样）、索引、页码，并用胶装装订成册。</w:t>
      </w:r>
    </w:p>
    <w:p>
      <w:pPr>
        <w:pStyle w:val="null3"/>
        <w:ind w:firstLine="480"/>
        <w:jc w:val="both"/>
      </w:pPr>
      <w:r>
        <w:rPr>
          <w:rFonts w:ascii="仿宋_GB2312" w:hAnsi="仿宋_GB2312" w:cs="仿宋_GB2312" w:eastAsia="仿宋_GB2312"/>
        </w:rPr>
        <w:t>②副本应用A4幅面纸张打印装订，编制封面（封面标明“副本”字样）、索引、页码，并用胶装装订成册；副本可用正本的完整复印件，并与正本保持一致（若不一致，以正本为准）。</w:t>
      </w:r>
    </w:p>
    <w:p>
      <w:pPr>
        <w:pStyle w:val="null3"/>
        <w:ind w:firstLine="480"/>
        <w:jc w:val="both"/>
      </w:pPr>
      <w:r>
        <w:rPr>
          <w:rFonts w:ascii="仿宋_GB2312" w:hAnsi="仿宋_GB2312" w:cs="仿宋_GB2312" w:eastAsia="仿宋_GB2312"/>
        </w:rPr>
        <w:t>③允许散装或活页装订的内容或材料：详见询价通知书第二章。</w:t>
      </w:r>
    </w:p>
    <w:p>
      <w:pPr>
        <w:pStyle w:val="null3"/>
        <w:ind w:firstLine="480"/>
        <w:jc w:val="both"/>
      </w:pPr>
      <w:r>
        <w:rPr>
          <w:rFonts w:ascii="仿宋_GB2312" w:hAnsi="仿宋_GB2312" w:cs="仿宋_GB2312" w:eastAsia="仿宋_GB2312"/>
        </w:rPr>
        <w:t>※除本章第9.5条第（2）款第③点规定情形之外，响应文件散装或活页装订将导致报价无效。</w:t>
      </w:r>
    </w:p>
    <w:p>
      <w:pPr>
        <w:pStyle w:val="null3"/>
        <w:ind w:firstLine="480"/>
        <w:jc w:val="both"/>
      </w:pPr>
      <w:r>
        <w:rPr>
          <w:rFonts w:ascii="仿宋_GB2312" w:hAnsi="仿宋_GB2312" w:cs="仿宋_GB2312" w:eastAsia="仿宋_GB2312"/>
        </w:rPr>
        <w:t>（3）除询价通知书另有规定外，响应文件应使用人民币作为计量货币，计量单位应使用我国法定计量单位。</w:t>
      </w:r>
    </w:p>
    <w:p>
      <w:pPr>
        <w:pStyle w:val="null3"/>
        <w:ind w:firstLine="480"/>
        <w:jc w:val="both"/>
      </w:pPr>
      <w:r>
        <w:rPr>
          <w:rFonts w:ascii="仿宋_GB2312" w:hAnsi="仿宋_GB2312" w:cs="仿宋_GB2312" w:eastAsia="仿宋_GB2312"/>
        </w:rPr>
        <w:t>（4）响应文件应由供应商代表签字并加盖供应商的单位公章。若供应商代表为单位负责人授权的委托代理人，应提供“单位负责人授权书”。</w:t>
      </w:r>
    </w:p>
    <w:p>
      <w:pPr>
        <w:pStyle w:val="null3"/>
        <w:ind w:firstLine="480"/>
        <w:jc w:val="both"/>
      </w:pPr>
      <w:r>
        <w:rPr>
          <w:rFonts w:ascii="仿宋_GB2312" w:hAnsi="仿宋_GB2312" w:cs="仿宋_GB2312" w:eastAsia="仿宋_GB2312"/>
        </w:rPr>
        <w:t>（5）响应文件应没有涂改或行间插字，除非这些改动是根据采购方的指示进行的，或是为改正供应商造成的应修改的错误而进行的。若有前述改动，应按照下列规定之一对改动处进行处理：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①供应商代表签字确认；</w:t>
      </w:r>
    </w:p>
    <w:p>
      <w:pPr>
        <w:pStyle w:val="null3"/>
        <w:ind w:firstLine="480"/>
        <w:jc w:val="both"/>
      </w:pPr>
      <w:r>
        <w:rPr>
          <w:rFonts w:ascii="仿宋_GB2312" w:hAnsi="仿宋_GB2312" w:cs="仿宋_GB2312" w:eastAsia="仿宋_GB2312"/>
        </w:rPr>
        <w:t>②加盖供应商的单位公章或校正章。</w:t>
      </w:r>
    </w:p>
    <w:p>
      <w:pPr>
        <w:pStyle w:val="null3"/>
        <w:ind w:firstLine="480"/>
        <w:jc w:val="both"/>
      </w:pPr>
      <w:r>
        <w:rPr>
          <w:rFonts w:ascii="仿宋_GB2312" w:hAnsi="仿宋_GB2312" w:cs="仿宋_GB2312" w:eastAsia="仿宋_GB2312"/>
        </w:rPr>
        <w:t>9.6分包</w:t>
      </w:r>
    </w:p>
    <w:p>
      <w:pPr>
        <w:pStyle w:val="null3"/>
        <w:ind w:firstLine="480"/>
        <w:jc w:val="both"/>
      </w:pPr>
      <w:r>
        <w:rPr>
          <w:rFonts w:ascii="仿宋_GB2312" w:hAnsi="仿宋_GB2312" w:cs="仿宋_GB2312" w:eastAsia="仿宋_GB2312"/>
        </w:rPr>
        <w:t>（1）是否允许成交人进行分包：详见询价通知书第二章。</w:t>
      </w:r>
    </w:p>
    <w:p>
      <w:pPr>
        <w:pStyle w:val="null3"/>
        <w:ind w:firstLine="480"/>
        <w:jc w:val="both"/>
      </w:pPr>
      <w:r>
        <w:rPr>
          <w:rFonts w:ascii="仿宋_GB2312" w:hAnsi="仿宋_GB2312" w:cs="仿宋_GB2312" w:eastAsia="仿宋_GB2312"/>
        </w:rPr>
        <w:t>（2）若允许成交人进行分包且供应商拟在成交后进行分包，则供应商应在响应文件中载明关于非主体、非关键性工作分包及分包人资质条件的说明，否则视为不进行分包。</w:t>
      </w:r>
    </w:p>
    <w:p>
      <w:pPr>
        <w:pStyle w:val="null3"/>
        <w:ind w:firstLine="480"/>
        <w:jc w:val="both"/>
      </w:pPr>
      <w:r>
        <w:rPr>
          <w:rFonts w:ascii="仿宋_GB2312" w:hAnsi="仿宋_GB2312" w:cs="仿宋_GB2312" w:eastAsia="仿宋_GB2312"/>
        </w:rPr>
        <w:t>（3）享受中小企业扶持政策获得政府采购合同的，小微企业不得将合同分包给大中型企业，中型企业不得将合同分包给大型企业。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9.7响应有效期</w:t>
      </w:r>
    </w:p>
    <w:p>
      <w:pPr>
        <w:pStyle w:val="null3"/>
        <w:ind w:firstLine="480"/>
        <w:jc w:val="both"/>
      </w:pPr>
      <w:r>
        <w:rPr>
          <w:rFonts w:ascii="仿宋_GB2312" w:hAnsi="仿宋_GB2312" w:cs="仿宋_GB2312" w:eastAsia="仿宋_GB2312"/>
        </w:rPr>
        <w:t>（1）询价通知书载明的响应有效期：详见询价通知书第二章。</w:t>
      </w:r>
    </w:p>
    <w:p>
      <w:pPr>
        <w:pStyle w:val="null3"/>
        <w:ind w:firstLine="480"/>
        <w:jc w:val="both"/>
      </w:pPr>
      <w:r>
        <w:rPr>
          <w:rFonts w:ascii="仿宋_GB2312" w:hAnsi="仿宋_GB2312" w:cs="仿宋_GB2312" w:eastAsia="仿宋_GB2312"/>
        </w:rPr>
        <w:t>（2）响应文件承诺的响应有效期不得少于询价通知书载明的响应有效期，否则报价无效。</w:t>
      </w:r>
    </w:p>
    <w:p>
      <w:pPr>
        <w:pStyle w:val="null3"/>
        <w:ind w:firstLine="480"/>
        <w:jc w:val="both"/>
      </w:pPr>
      <w:r>
        <w:rPr>
          <w:rFonts w:ascii="仿宋_GB2312" w:hAnsi="仿宋_GB2312" w:cs="仿宋_GB2312" w:eastAsia="仿宋_GB2312"/>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null3"/>
        <w:ind w:firstLine="480"/>
        <w:jc w:val="both"/>
      </w:pPr>
      <w:r>
        <w:rPr>
          <w:rFonts w:ascii="仿宋_GB2312" w:hAnsi="仿宋_GB2312" w:cs="仿宋_GB2312" w:eastAsia="仿宋_GB2312"/>
        </w:rPr>
        <w:t>9.8询价保证金</w:t>
      </w:r>
    </w:p>
    <w:p>
      <w:pPr>
        <w:pStyle w:val="null3"/>
        <w:ind w:firstLine="480"/>
        <w:jc w:val="both"/>
      </w:pPr>
      <w:r>
        <w:rPr>
          <w:rFonts w:ascii="仿宋_GB2312" w:hAnsi="仿宋_GB2312" w:cs="仿宋_GB2312" w:eastAsia="仿宋_GB2312"/>
        </w:rPr>
        <w:t>（1）询价保证金作为供应商按照询价通知书要求履行相应报价义务的约束及担保。</w:t>
      </w:r>
    </w:p>
    <w:p>
      <w:pPr>
        <w:pStyle w:val="null3"/>
        <w:ind w:firstLine="480"/>
        <w:jc w:val="both"/>
      </w:pPr>
      <w:r>
        <w:rPr>
          <w:rFonts w:ascii="仿宋_GB2312" w:hAnsi="仿宋_GB2312" w:cs="仿宋_GB2312" w:eastAsia="仿宋_GB2312"/>
        </w:rPr>
        <w:t>（2）供应商以电子保函形式提交询价保证金的，保函的有效期应等于或长于响应文件承诺的报价有效期，否则响应无效。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①供应商以汇款形式缴纳询价保证金的，应从其银行账户（基本户）按照下列方式：银行公对公转账向询价通知书载明的询价保证金账户提交询价保证金，具体金额详见询价通知书第一章。</w:t>
      </w:r>
    </w:p>
    <w:p>
      <w:pPr>
        <w:pStyle w:val="null3"/>
        <w:ind w:firstLine="480"/>
        <w:jc w:val="both"/>
      </w:pPr>
      <w:r>
        <w:rPr>
          <w:rFonts w:ascii="仿宋_GB2312" w:hAnsi="仿宋_GB2312" w:cs="仿宋_GB2312" w:eastAsia="仿宋_GB2312"/>
        </w:rPr>
        <w:t>②供应商以电子保函形式提交询价保证金的，可在询价通知书载明的响应截止时间前通过福建省政府采购平台“保函服务”栏目办理电子保函并在电汇或银行转账单上注明（项目编号）；在响应截止时间之前将电子保函文件放入响应文件中，否则视为未提交询价保证金。</w:t>
      </w:r>
    </w:p>
    <w:p>
      <w:pPr>
        <w:pStyle w:val="null3"/>
        <w:ind w:firstLine="480"/>
        <w:jc w:val="left"/>
      </w:pPr>
      <w:r>
        <w:rPr>
          <w:rFonts w:ascii="仿宋_GB2312" w:hAnsi="仿宋_GB2312" w:cs="仿宋_GB2312" w:eastAsia="仿宋_GB2312"/>
        </w:rPr>
        <w:t xml:space="preserve">③其他方式： </w:t>
      </w:r>
      <w:r>
        <w:rPr>
          <w:rFonts w:ascii="仿宋_GB2312" w:hAnsi="仿宋_GB2312" w:cs="仿宋_GB2312" w:eastAsia="仿宋_GB2312"/>
        </w:rPr>
        <w:t>/</w:t>
      </w:r>
    </w:p>
    <w:p>
      <w:pPr>
        <w:pStyle w:val="null3"/>
        <w:ind w:firstLine="480"/>
        <w:jc w:val="both"/>
      </w:pPr>
      <w:r>
        <w:rPr>
          <w:rFonts w:ascii="仿宋_GB2312" w:hAnsi="仿宋_GB2312" w:cs="仿宋_GB2312" w:eastAsia="仿宋_GB2312"/>
        </w:rPr>
        <w:t>④若本项目接受联合体询价且供应商为联合体，则联合体应按照本款第①、②、③点规定提交询价保证金。</w:t>
      </w:r>
    </w:p>
    <w:p>
      <w:pPr>
        <w:pStyle w:val="null3"/>
        <w:ind w:firstLine="480"/>
        <w:jc w:val="both"/>
      </w:pPr>
      <w:r>
        <w:rPr>
          <w:rFonts w:ascii="仿宋_GB2312" w:hAnsi="仿宋_GB2312" w:cs="仿宋_GB2312" w:eastAsia="仿宋_GB2312"/>
        </w:rPr>
        <w:t>※未按照上述规定提交询价保证金将导致报价无效。</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①未成交人的询价保证金将在成交通知书发出之日起5个工作日内退回原账户。</w:t>
      </w:r>
    </w:p>
    <w:p>
      <w:pPr>
        <w:pStyle w:val="null3"/>
        <w:ind w:firstLine="480"/>
        <w:jc w:val="both"/>
      </w:pPr>
      <w:r>
        <w:rPr>
          <w:rFonts w:ascii="仿宋_GB2312" w:hAnsi="仿宋_GB2312" w:cs="仿宋_GB2312" w:eastAsia="仿宋_GB2312"/>
        </w:rPr>
        <w:t>②成交人的询价保证金将在政府采购合同签订之日起5个工作日内退回原账户。</w:t>
      </w:r>
    </w:p>
    <w:p>
      <w:pPr>
        <w:pStyle w:val="null3"/>
        <w:ind w:firstLine="480"/>
        <w:jc w:val="both"/>
      </w:pPr>
      <w:r>
        <w:rPr>
          <w:rFonts w:ascii="仿宋_GB2312" w:hAnsi="仿宋_GB2312" w:cs="仿宋_GB2312" w:eastAsia="仿宋_GB2312"/>
        </w:rPr>
        <w:t>③质疑或投诉涉及的供应商，若询价保证金尚未退还，则待质疑或投诉处理完毕后不计利息原额退还。</w:t>
      </w:r>
    </w:p>
    <w:p>
      <w:pPr>
        <w:pStyle w:val="null3"/>
        <w:ind w:firstLine="480"/>
        <w:jc w:val="both"/>
      </w:pPr>
      <w:r>
        <w:rPr>
          <w:rFonts w:ascii="仿宋_GB2312" w:hAnsi="仿宋_GB2312" w:cs="仿宋_GB2312" w:eastAsia="仿宋_GB2312"/>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null3"/>
        <w:ind w:firstLine="480"/>
        <w:jc w:val="both"/>
      </w:pPr>
      <w:r>
        <w:rPr>
          <w:rFonts w:ascii="仿宋_GB2312" w:hAnsi="仿宋_GB2312" w:cs="仿宋_GB2312" w:eastAsia="仿宋_GB2312"/>
        </w:rPr>
        <w:t>（6）有下列情形之一的，询价保证金将不予退还或通过保函进行索赔：</w:t>
      </w:r>
    </w:p>
    <w:p>
      <w:pPr>
        <w:pStyle w:val="null3"/>
        <w:ind w:firstLine="480"/>
        <w:jc w:val="both"/>
      </w:pPr>
      <w:r>
        <w:rPr>
          <w:rFonts w:ascii="仿宋_GB2312" w:hAnsi="仿宋_GB2312" w:cs="仿宋_GB2312" w:eastAsia="仿宋_GB2312"/>
        </w:rPr>
        <w:t>①供应商恶意串通投标的；</w:t>
      </w:r>
    </w:p>
    <w:p>
      <w:pPr>
        <w:pStyle w:val="null3"/>
        <w:ind w:firstLine="480"/>
        <w:jc w:val="both"/>
      </w:pPr>
      <w:r>
        <w:rPr>
          <w:rFonts w:ascii="仿宋_GB2312" w:hAnsi="仿宋_GB2312" w:cs="仿宋_GB2312" w:eastAsia="仿宋_GB2312"/>
        </w:rPr>
        <w:t>②供应商提供虚假材料的；</w:t>
      </w:r>
    </w:p>
    <w:p>
      <w:pPr>
        <w:pStyle w:val="null3"/>
        <w:ind w:firstLine="480"/>
        <w:jc w:val="both"/>
      </w:pPr>
      <w:r>
        <w:rPr>
          <w:rFonts w:ascii="仿宋_GB2312" w:hAnsi="仿宋_GB2312" w:cs="仿宋_GB2312" w:eastAsia="仿宋_GB2312"/>
        </w:rPr>
        <w:t>③供应商采取不正当手段诋毁、排挤其他供应商；</w:t>
      </w:r>
    </w:p>
    <w:p>
      <w:pPr>
        <w:pStyle w:val="null3"/>
        <w:ind w:firstLine="480"/>
        <w:jc w:val="both"/>
      </w:pPr>
      <w:r>
        <w:rPr>
          <w:rFonts w:ascii="仿宋_GB2312" w:hAnsi="仿宋_GB2312" w:cs="仿宋_GB2312" w:eastAsia="仿宋_GB2312"/>
        </w:rPr>
        <w:t>④提交响应文件截止时间后，供应商在响应有效期内撤销响应文件的；</w:t>
      </w:r>
    </w:p>
    <w:p>
      <w:pPr>
        <w:pStyle w:val="null3"/>
        <w:ind w:firstLine="480"/>
        <w:jc w:val="both"/>
      </w:pPr>
      <w:r>
        <w:rPr>
          <w:rFonts w:ascii="仿宋_GB2312" w:hAnsi="仿宋_GB2312" w:cs="仿宋_GB2312" w:eastAsia="仿宋_GB2312"/>
        </w:rPr>
        <w:t>⑤询价通知书规定的其他不予退还情形的；</w:t>
      </w:r>
    </w:p>
    <w:p>
      <w:pPr>
        <w:pStyle w:val="null3"/>
        <w:ind w:firstLine="480"/>
        <w:jc w:val="both"/>
      </w:pPr>
      <w:r>
        <w:rPr>
          <w:rFonts w:ascii="仿宋_GB2312" w:hAnsi="仿宋_GB2312" w:cs="仿宋_GB2312" w:eastAsia="仿宋_GB2312"/>
        </w:rPr>
        <w:t>⑥成交人有下列情形之一的；</w:t>
      </w:r>
    </w:p>
    <w:p>
      <w:pPr>
        <w:pStyle w:val="null3"/>
        <w:ind w:firstLine="480"/>
        <w:jc w:val="both"/>
      </w:pPr>
      <w:r>
        <w:rPr>
          <w:rFonts w:ascii="仿宋_GB2312" w:hAnsi="仿宋_GB2312" w:cs="仿宋_GB2312" w:eastAsia="仿宋_GB2312"/>
        </w:rPr>
        <w:t>a.除不可抗力外，因成交人自身原因未在成交通知书要求的期限内与采购人签订政府采购合同；</w:t>
      </w:r>
    </w:p>
    <w:p>
      <w:pPr>
        <w:pStyle w:val="null3"/>
        <w:ind w:firstLine="480"/>
        <w:jc w:val="both"/>
      </w:pPr>
      <w:r>
        <w:rPr>
          <w:rFonts w:ascii="仿宋_GB2312" w:hAnsi="仿宋_GB2312" w:cs="仿宋_GB2312" w:eastAsia="仿宋_GB2312"/>
        </w:rPr>
        <w:t>b.未按照询价通知书、响应文件的约定签订政府采购合同或提交履约保证金。</w:t>
      </w:r>
    </w:p>
    <w:p>
      <w:pPr>
        <w:pStyle w:val="null3"/>
        <w:ind w:firstLine="480"/>
        <w:jc w:val="both"/>
      </w:pPr>
      <w:r>
        <w:rPr>
          <w:rFonts w:ascii="仿宋_GB2312" w:hAnsi="仿宋_GB2312" w:cs="仿宋_GB2312" w:eastAsia="仿宋_GB2312"/>
        </w:rPr>
        <w:t>※若上述询价保证金不予退还情形给采购代理机构造成损失，则供应商还要承担相应的赔偿责任。</w:t>
      </w:r>
    </w:p>
    <w:p>
      <w:pPr>
        <w:pStyle w:val="null3"/>
        <w:ind w:firstLine="480"/>
        <w:jc w:val="both"/>
      </w:pPr>
      <w:r>
        <w:rPr>
          <w:rFonts w:ascii="仿宋_GB2312" w:hAnsi="仿宋_GB2312" w:cs="仿宋_GB2312" w:eastAsia="仿宋_GB2312"/>
        </w:rPr>
        <w:t>9.9响应文件的提交</w:t>
      </w:r>
    </w:p>
    <w:p>
      <w:pPr>
        <w:pStyle w:val="null3"/>
        <w:ind w:firstLine="480"/>
        <w:jc w:val="both"/>
      </w:pPr>
      <w:r>
        <w:rPr>
          <w:rFonts w:ascii="仿宋_GB2312" w:hAnsi="仿宋_GB2312" w:cs="仿宋_GB2312" w:eastAsia="仿宋_GB2312"/>
        </w:rPr>
        <w:t>（1）一个供应商只能提交一个响应文件，并按照询价通知书第一章规定将其送达。</w:t>
      </w:r>
    </w:p>
    <w:p>
      <w:pPr>
        <w:pStyle w:val="null3"/>
        <w:ind w:firstLine="480"/>
        <w:jc w:val="both"/>
      </w:pPr>
      <w:r>
        <w:rPr>
          <w:rFonts w:ascii="仿宋_GB2312" w:hAnsi="仿宋_GB2312" w:cs="仿宋_GB2312" w:eastAsia="仿宋_GB2312"/>
        </w:rPr>
        <w:t>（2）密封及其标记的具体形式：详见询价通知书第二章。</w:t>
      </w:r>
    </w:p>
    <w:p>
      <w:pPr>
        <w:pStyle w:val="null3"/>
        <w:ind w:firstLine="480"/>
        <w:jc w:val="both"/>
      </w:pPr>
      <w:r>
        <w:rPr>
          <w:rFonts w:ascii="仿宋_GB2312" w:hAnsi="仿宋_GB2312" w:cs="仿宋_GB2312" w:eastAsia="仿宋_GB2312"/>
        </w:rPr>
        <w:t>9.10响应文件的补充、修改或撤回</w:t>
      </w:r>
    </w:p>
    <w:p>
      <w:pPr>
        <w:pStyle w:val="null3"/>
        <w:ind w:firstLine="480"/>
        <w:jc w:val="both"/>
      </w:pPr>
      <w:r>
        <w:rPr>
          <w:rFonts w:ascii="仿宋_GB2312" w:hAnsi="仿宋_GB2312" w:cs="仿宋_GB2312" w:eastAsia="仿宋_GB2312"/>
        </w:rPr>
        <w:t>（1）提交响应文件截止时间前，供应商可对所提交的响应文件进行补充、修改或撤回，并书面通知采购代理机构。</w:t>
      </w:r>
    </w:p>
    <w:p>
      <w:pPr>
        <w:pStyle w:val="null3"/>
        <w:ind w:firstLine="480"/>
        <w:jc w:val="both"/>
      </w:pPr>
      <w:r>
        <w:rPr>
          <w:rFonts w:ascii="仿宋_GB2312" w:hAnsi="仿宋_GB2312" w:cs="仿宋_GB2312" w:eastAsia="仿宋_GB2312"/>
        </w:rPr>
        <w:t>（2）补充、修改的内容应按照本章第9.5条第（4）款规定进行签章，并按照本章第9.9条规定提交，否则将被拒收。</w:t>
      </w:r>
    </w:p>
    <w:p>
      <w:pPr>
        <w:pStyle w:val="null3"/>
        <w:ind w:firstLine="480"/>
        <w:jc w:val="both"/>
      </w:pPr>
      <w:r>
        <w:rPr>
          <w:rFonts w:ascii="仿宋_GB2312" w:hAnsi="仿宋_GB2312" w:cs="仿宋_GB2312" w:eastAsia="仿宋_GB2312"/>
        </w:rPr>
        <w:t>（3）补充、修改的内容作为响应文件组成部分。</w:t>
      </w:r>
    </w:p>
    <w:p>
      <w:pPr>
        <w:pStyle w:val="null3"/>
        <w:ind w:firstLine="480"/>
        <w:jc w:val="both"/>
      </w:pPr>
      <w:r>
        <w:rPr>
          <w:rFonts w:ascii="仿宋_GB2312" w:hAnsi="仿宋_GB2312" w:cs="仿宋_GB2312" w:eastAsia="仿宋_GB2312"/>
        </w:rPr>
        <w:t>9.11除询价通知书另有规定外，有下列情形之一的，报价无效：</w:t>
      </w:r>
    </w:p>
    <w:p>
      <w:pPr>
        <w:pStyle w:val="null3"/>
        <w:ind w:firstLine="480"/>
        <w:jc w:val="both"/>
      </w:pPr>
      <w:r>
        <w:rPr>
          <w:rFonts w:ascii="仿宋_GB2312" w:hAnsi="仿宋_GB2312" w:cs="仿宋_GB2312" w:eastAsia="仿宋_GB2312"/>
        </w:rPr>
        <w:t>（1）询价保证金未按照规定提交的；</w:t>
      </w:r>
    </w:p>
    <w:p>
      <w:pPr>
        <w:pStyle w:val="null3"/>
        <w:ind w:firstLine="480"/>
        <w:jc w:val="both"/>
      </w:pPr>
      <w:r>
        <w:rPr>
          <w:rFonts w:ascii="仿宋_GB2312" w:hAnsi="仿宋_GB2312" w:cs="仿宋_GB2312" w:eastAsia="仿宋_GB2312"/>
        </w:rPr>
        <w:t>（2）响应文件散装或活页装订的；</w:t>
      </w:r>
    </w:p>
    <w:p>
      <w:pPr>
        <w:pStyle w:val="null3"/>
        <w:ind w:firstLine="480"/>
        <w:jc w:val="both"/>
      </w:pPr>
      <w:r>
        <w:rPr>
          <w:rFonts w:ascii="仿宋_GB2312" w:hAnsi="仿宋_GB2312" w:cs="仿宋_GB2312" w:eastAsia="仿宋_GB2312"/>
        </w:rPr>
        <w:t>（3）不具备询价通知书中规定的资格要求的；</w:t>
      </w:r>
    </w:p>
    <w:p>
      <w:pPr>
        <w:pStyle w:val="null3"/>
        <w:ind w:firstLine="480"/>
        <w:jc w:val="both"/>
      </w:pPr>
      <w:r>
        <w:rPr>
          <w:rFonts w:ascii="仿宋_GB2312" w:hAnsi="仿宋_GB2312" w:cs="仿宋_GB2312" w:eastAsia="仿宋_GB2312"/>
        </w:rPr>
        <w:t>（4）报价超过询价通知书中规定的最高限价的；</w:t>
      </w:r>
    </w:p>
    <w:p>
      <w:pPr>
        <w:pStyle w:val="null3"/>
        <w:ind w:firstLine="480"/>
        <w:jc w:val="both"/>
      </w:pPr>
      <w:r>
        <w:rPr>
          <w:rFonts w:ascii="仿宋_GB2312" w:hAnsi="仿宋_GB2312" w:cs="仿宋_GB2312" w:eastAsia="仿宋_GB2312"/>
        </w:rPr>
        <w:t>（5）响应文件含有采购人不能接受的附加条件的；</w:t>
      </w:r>
    </w:p>
    <w:p>
      <w:pPr>
        <w:pStyle w:val="null3"/>
        <w:ind w:firstLine="480"/>
        <w:jc w:val="both"/>
      </w:pPr>
      <w:r>
        <w:rPr>
          <w:rFonts w:ascii="仿宋_GB2312" w:hAnsi="仿宋_GB2312" w:cs="仿宋_GB2312" w:eastAsia="仿宋_GB2312"/>
        </w:rPr>
        <w:t>（6）响应文件不符合有关法律、法规和规章或询价通知书中规定的其他实质性要求的。</w:t>
      </w:r>
    </w:p>
    <w:p>
      <w:pPr>
        <w:pStyle w:val="null3"/>
        <w:jc w:val="center"/>
        <w:outlineLvl w:val="2"/>
      </w:pPr>
      <w:r>
        <w:rPr>
          <w:rFonts w:ascii="仿宋_GB2312" w:hAnsi="仿宋_GB2312" w:cs="仿宋_GB2312" w:eastAsia="仿宋_GB2312"/>
          <w:sz w:val="28"/>
          <w:b/>
        </w:rPr>
        <w:t>五、报价会</w:t>
      </w:r>
    </w:p>
    <w:p>
      <w:pPr>
        <w:pStyle w:val="null3"/>
        <w:jc w:val="both"/>
      </w:pPr>
      <w:r>
        <w:rPr>
          <w:rFonts w:ascii="仿宋_GB2312" w:hAnsi="仿宋_GB2312" w:cs="仿宋_GB2312" w:eastAsia="仿宋_GB2312"/>
        </w:rPr>
        <w:t>10、报价</w:t>
      </w:r>
    </w:p>
    <w:p>
      <w:pPr>
        <w:pStyle w:val="null3"/>
        <w:ind w:firstLine="480"/>
        <w:jc w:val="both"/>
      </w:pPr>
      <w:r>
        <w:rPr>
          <w:rFonts w:ascii="仿宋_GB2312" w:hAnsi="仿宋_GB2312" w:cs="仿宋_GB2312" w:eastAsia="仿宋_GB2312"/>
        </w:rPr>
        <w:t>10.1报价在询价通知书载明的询价时间及地点进行。</w:t>
      </w:r>
    </w:p>
    <w:p>
      <w:pPr>
        <w:pStyle w:val="null3"/>
        <w:ind w:firstLine="480"/>
        <w:jc w:val="both"/>
      </w:pPr>
      <w:r>
        <w:rPr>
          <w:rFonts w:ascii="仿宋_GB2312" w:hAnsi="仿宋_GB2312" w:cs="仿宋_GB2312" w:eastAsia="仿宋_GB2312"/>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null3"/>
        <w:ind w:firstLine="480"/>
        <w:jc w:val="both"/>
      </w:pPr>
      <w:r>
        <w:rPr>
          <w:rFonts w:ascii="仿宋_GB2312" w:hAnsi="仿宋_GB2312" w:cs="仿宋_GB2312" w:eastAsia="仿宋_GB2312"/>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null3"/>
        <w:ind w:firstLine="480"/>
        <w:jc w:val="both"/>
      </w:pPr>
      <w:r>
        <w:rPr>
          <w:rFonts w:ascii="仿宋_GB2312" w:hAnsi="仿宋_GB2312" w:cs="仿宋_GB2312" w:eastAsia="仿宋_GB2312"/>
        </w:rPr>
        <w:t>10.4参加报价会的供应商代表应签到，非供应商不参加报价会。</w:t>
      </w:r>
    </w:p>
    <w:p>
      <w:pPr>
        <w:pStyle w:val="null3"/>
        <w:ind w:firstLine="480"/>
        <w:jc w:val="both"/>
      </w:pPr>
      <w:r>
        <w:rPr>
          <w:rFonts w:ascii="仿宋_GB2312" w:hAnsi="仿宋_GB2312" w:cs="仿宋_GB2312" w:eastAsia="仿宋_GB2312"/>
        </w:rPr>
        <w:t>10.5报价会应遵守下列规定：</w:t>
      </w:r>
    </w:p>
    <w:p>
      <w:pPr>
        <w:pStyle w:val="null3"/>
        <w:ind w:firstLine="480"/>
        <w:jc w:val="both"/>
      </w:pPr>
      <w:r>
        <w:rPr>
          <w:rFonts w:ascii="仿宋_GB2312" w:hAnsi="仿宋_GB2312" w:cs="仿宋_GB2312" w:eastAsia="仿宋_GB2312"/>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null3"/>
        <w:ind w:firstLine="480"/>
        <w:jc w:val="both"/>
      </w:pPr>
      <w:r>
        <w:rPr>
          <w:rFonts w:ascii="仿宋_GB2312" w:hAnsi="仿宋_GB2312" w:cs="仿宋_GB2312" w:eastAsia="仿宋_GB2312"/>
        </w:rPr>
        <w:t>（2）唱标时，唱标人先宣读各供应商关于响应文件补充、修改或撤回的书面通知（若有），再宣读各供应商名称、报价和询价通知书规定的需要宣布的其他内容，记录人对唱标内容作记录。</w:t>
      </w:r>
    </w:p>
    <w:p>
      <w:pPr>
        <w:pStyle w:val="null3"/>
        <w:ind w:firstLine="480"/>
        <w:jc w:val="both"/>
      </w:pPr>
      <w:r>
        <w:rPr>
          <w:rFonts w:ascii="仿宋_GB2312" w:hAnsi="仿宋_GB2312" w:cs="仿宋_GB2312" w:eastAsia="仿宋_GB2312"/>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null3"/>
        <w:ind w:firstLine="480"/>
        <w:jc w:val="both"/>
      </w:pPr>
      <w:r>
        <w:rPr>
          <w:rFonts w:ascii="仿宋_GB2312" w:hAnsi="仿宋_GB2312" w:cs="仿宋_GB2312" w:eastAsia="仿宋_GB2312"/>
        </w:rPr>
        <w:t>（4）供应商代表对报价过程或记录若有异议，应以书面形式当场向主持人提出，否则，视为供应商对报价过程及记录予以认可。</w:t>
      </w:r>
    </w:p>
    <w:p>
      <w:pPr>
        <w:pStyle w:val="null3"/>
        <w:ind w:firstLine="480"/>
        <w:jc w:val="both"/>
      </w:pPr>
      <w:r>
        <w:rPr>
          <w:rFonts w:ascii="仿宋_GB2312" w:hAnsi="仿宋_GB2312" w:cs="仿宋_GB2312" w:eastAsia="仿宋_GB2312"/>
        </w:rPr>
        <w:t>（5）若供应商代表未参加报价会（包括但不限于供应商派出的人员不是供应商代表），则视为供应商对报价过程及记录予以认可。</w:t>
      </w:r>
    </w:p>
    <w:p>
      <w:pPr>
        <w:pStyle w:val="null3"/>
        <w:ind w:firstLine="480"/>
        <w:jc w:val="both"/>
      </w:pPr>
      <w:r>
        <w:rPr>
          <w:rFonts w:ascii="仿宋_GB2312" w:hAnsi="仿宋_GB2312" w:cs="仿宋_GB2312" w:eastAsia="仿宋_GB2312"/>
        </w:rPr>
        <w:t>※若出现本条第（3）、（4）、（5）款规定情形，则供应商不得在报价会后以响应文件的提交、响应文件的密封、采购方报价及报价会过程或记录等有关事由向采购方提出任何异议或要求（包括质疑）。</w:t>
      </w:r>
    </w:p>
    <w:p>
      <w:pPr>
        <w:pStyle w:val="null3"/>
        <w:jc w:val="center"/>
        <w:outlineLvl w:val="2"/>
      </w:pPr>
      <w:r>
        <w:rPr>
          <w:rFonts w:ascii="仿宋_GB2312" w:hAnsi="仿宋_GB2312" w:cs="仿宋_GB2312" w:eastAsia="仿宋_GB2312"/>
          <w:sz w:val="28"/>
          <w:b/>
        </w:rPr>
        <w:t>六、成交与政府采购合同</w:t>
      </w:r>
    </w:p>
    <w:p>
      <w:pPr>
        <w:pStyle w:val="null3"/>
        <w:jc w:val="both"/>
      </w:pPr>
      <w:r>
        <w:rPr>
          <w:rFonts w:ascii="仿宋_GB2312" w:hAnsi="仿宋_GB2312" w:cs="仿宋_GB2312" w:eastAsia="仿宋_GB2312"/>
        </w:rPr>
        <w:t>11、成交</w:t>
      </w:r>
    </w:p>
    <w:p>
      <w:pPr>
        <w:pStyle w:val="null3"/>
        <w:ind w:firstLine="480"/>
        <w:jc w:val="left"/>
      </w:pPr>
      <w:r>
        <w:rPr>
          <w:rFonts w:ascii="仿宋_GB2312" w:hAnsi="仿宋_GB2312" w:cs="仿宋_GB2312" w:eastAsia="仿宋_GB2312"/>
        </w:rPr>
        <w:t xml:space="preserve">11.1确定成交： </w:t>
      </w:r>
      <w:r>
        <w:rPr>
          <w:rFonts w:ascii="仿宋_GB2312" w:hAnsi="仿宋_GB2312" w:cs="仿宋_GB2312" w:eastAsia="仿宋_GB2312"/>
        </w:rPr>
        <w:t>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null3"/>
        <w:jc w:val="both"/>
      </w:pPr>
      <w:r>
        <w:rPr>
          <w:rFonts w:ascii="仿宋_GB2312" w:hAnsi="仿宋_GB2312" w:cs="仿宋_GB2312" w:eastAsia="仿宋_GB2312"/>
        </w:rPr>
        <w:t>11.2询价终止：</w:t>
      </w:r>
    </w:p>
    <w:p>
      <w:pPr>
        <w:pStyle w:val="null3"/>
        <w:ind w:firstLine="480"/>
        <w:jc w:val="both"/>
      </w:pPr>
      <w:r>
        <w:rPr>
          <w:rFonts w:ascii="仿宋_GB2312" w:hAnsi="仿宋_GB2312" w:cs="仿宋_GB2312" w:eastAsia="仿宋_GB2312"/>
        </w:rPr>
        <w:t>（1）出现下列情形之一的，采购代理机构应当终止询价采购活动，发布项目终止公告并说明原因，重新开展采购活动：</w:t>
      </w:r>
    </w:p>
    <w:p>
      <w:pPr>
        <w:pStyle w:val="null3"/>
        <w:ind w:firstLine="480"/>
        <w:jc w:val="both"/>
      </w:pPr>
      <w:r>
        <w:rPr>
          <w:rFonts w:ascii="仿宋_GB2312" w:hAnsi="仿宋_GB2312" w:cs="仿宋_GB2312" w:eastAsia="仿宋_GB2312"/>
        </w:rPr>
        <w:t>①因情况变化，不再符合规定的询价采购方式适用情形的；</w:t>
      </w:r>
    </w:p>
    <w:p>
      <w:pPr>
        <w:pStyle w:val="null3"/>
        <w:ind w:firstLine="480"/>
        <w:jc w:val="both"/>
      </w:pPr>
      <w:r>
        <w:rPr>
          <w:rFonts w:ascii="仿宋_GB2312" w:hAnsi="仿宋_GB2312" w:cs="仿宋_GB2312" w:eastAsia="仿宋_GB2312"/>
        </w:rPr>
        <w:t>②出现影响采购公正的违法、违规行为的；</w:t>
      </w:r>
    </w:p>
    <w:p>
      <w:pPr>
        <w:pStyle w:val="null3"/>
        <w:ind w:firstLine="480"/>
        <w:jc w:val="both"/>
      </w:pPr>
      <w:r>
        <w:rPr>
          <w:rFonts w:ascii="仿宋_GB2312" w:hAnsi="仿宋_GB2312" w:cs="仿宋_GB2312" w:eastAsia="仿宋_GB2312"/>
        </w:rPr>
        <w:t>③在采购过程中符合竞争要求的供应商或报价未超过采购最高限价的供应商不足3家的。</w:t>
      </w:r>
    </w:p>
    <w:p>
      <w:pPr>
        <w:pStyle w:val="null3"/>
        <w:ind w:firstLine="480"/>
        <w:jc w:val="both"/>
      </w:pPr>
      <w:r>
        <w:rPr>
          <w:rFonts w:ascii="仿宋_GB2312" w:hAnsi="仿宋_GB2312" w:cs="仿宋_GB2312" w:eastAsia="仿宋_GB2312"/>
        </w:rPr>
        <w:t>（2）因重大变故，采购任务取消的，采购代理机构应当终止采购活动，并通知所有参加采购活动的供应商</w:t>
      </w:r>
    </w:p>
    <w:p>
      <w:pPr>
        <w:pStyle w:val="null3"/>
        <w:jc w:val="both"/>
      </w:pPr>
      <w:r>
        <w:rPr>
          <w:rFonts w:ascii="仿宋_GB2312" w:hAnsi="仿宋_GB2312" w:cs="仿宋_GB2312" w:eastAsia="仿宋_GB2312"/>
        </w:rPr>
        <w:t>11.3成交公告</w:t>
      </w:r>
    </w:p>
    <w:p>
      <w:pPr>
        <w:pStyle w:val="null3"/>
        <w:ind w:firstLine="480"/>
        <w:jc w:val="both"/>
      </w:pPr>
      <w:r>
        <w:rPr>
          <w:rFonts w:ascii="仿宋_GB2312" w:hAnsi="仿宋_GB2312" w:cs="仿宋_GB2312" w:eastAsia="仿宋_GB2312"/>
        </w:rPr>
        <w:t>（1）成交人确定之日起2个工作日内，采购代理机构将在询价通知书载明的指定媒体以成交公告的形式发布成交结果。</w:t>
      </w:r>
    </w:p>
    <w:p>
      <w:pPr>
        <w:pStyle w:val="null3"/>
        <w:ind w:firstLine="480"/>
        <w:jc w:val="both"/>
      </w:pPr>
      <w:r>
        <w:rPr>
          <w:rFonts w:ascii="仿宋_GB2312" w:hAnsi="仿宋_GB2312" w:cs="仿宋_GB2312" w:eastAsia="仿宋_GB2312"/>
        </w:rPr>
        <w:t>（2）成交公告的公告期限为1个工作日。</w:t>
      </w:r>
    </w:p>
    <w:p>
      <w:pPr>
        <w:pStyle w:val="null3"/>
        <w:jc w:val="both"/>
      </w:pPr>
      <w:r>
        <w:rPr>
          <w:rFonts w:ascii="仿宋_GB2312" w:hAnsi="仿宋_GB2312" w:cs="仿宋_GB2312" w:eastAsia="仿宋_GB2312"/>
        </w:rPr>
        <w:t>11.4成交通知书</w:t>
      </w:r>
    </w:p>
    <w:p>
      <w:pPr>
        <w:pStyle w:val="null3"/>
        <w:ind w:firstLine="480"/>
        <w:jc w:val="both"/>
      </w:pPr>
      <w:r>
        <w:rPr>
          <w:rFonts w:ascii="仿宋_GB2312" w:hAnsi="仿宋_GB2312" w:cs="仿宋_GB2312" w:eastAsia="仿宋_GB2312"/>
        </w:rPr>
        <w:t>（1）成交公告发布的同时，采购代理机构将向成交人发出成交通知书。</w:t>
      </w:r>
    </w:p>
    <w:p>
      <w:pPr>
        <w:pStyle w:val="null3"/>
        <w:ind w:firstLine="480"/>
        <w:jc w:val="both"/>
      </w:pPr>
      <w:r>
        <w:rPr>
          <w:rFonts w:ascii="仿宋_GB2312" w:hAnsi="仿宋_GB2312" w:cs="仿宋_GB2312" w:eastAsia="仿宋_GB2312"/>
        </w:rPr>
        <w:t>（2）成交通知书对采购人和成交人具有同等法律效力。</w:t>
      </w:r>
    </w:p>
    <w:p>
      <w:pPr>
        <w:pStyle w:val="null3"/>
        <w:ind w:firstLine="480"/>
        <w:jc w:val="both"/>
      </w:pPr>
      <w:r>
        <w:rPr>
          <w:rFonts w:ascii="仿宋_GB2312" w:hAnsi="仿宋_GB2312" w:cs="仿宋_GB2312" w:eastAsia="仿宋_GB2312"/>
        </w:rPr>
        <w:t>（3）成交通知书发出后，成交人放弃成交的，应依法承担法律责任。</w:t>
      </w:r>
    </w:p>
    <w:p>
      <w:pPr>
        <w:pStyle w:val="null3"/>
        <w:jc w:val="both"/>
      </w:pPr>
      <w:r>
        <w:rPr>
          <w:rFonts w:ascii="仿宋_GB2312" w:hAnsi="仿宋_GB2312" w:cs="仿宋_GB2312" w:eastAsia="仿宋_GB2312"/>
        </w:rPr>
        <w:t>12、政府采购合同</w:t>
      </w:r>
    </w:p>
    <w:p>
      <w:pPr>
        <w:pStyle w:val="null3"/>
        <w:ind w:firstLine="480"/>
        <w:jc w:val="both"/>
      </w:pPr>
      <w:r>
        <w:rPr>
          <w:rFonts w:ascii="仿宋_GB2312" w:hAnsi="仿宋_GB2312" w:cs="仿宋_GB2312" w:eastAsia="仿宋_GB2312"/>
        </w:rPr>
        <w:t>12.1签订政府采购合同应遵守政府采购法及实施条例的规定，不得对询价通知书和成交人的响应文件作实质性修改。采购人不得提出任何不合理要求作为政府采购合同的签订条件。</w:t>
      </w:r>
    </w:p>
    <w:p>
      <w:pPr>
        <w:pStyle w:val="null3"/>
        <w:ind w:firstLine="480"/>
        <w:jc w:val="both"/>
      </w:pPr>
      <w:r>
        <w:rPr>
          <w:rFonts w:ascii="仿宋_GB2312" w:hAnsi="仿宋_GB2312" w:cs="仿宋_GB2312" w:eastAsia="仿宋_GB2312"/>
        </w:rPr>
        <w:t>12.2签订时限：详见须知前附表1的12.2。</w:t>
      </w:r>
    </w:p>
    <w:p>
      <w:pPr>
        <w:pStyle w:val="null3"/>
        <w:ind w:firstLine="480"/>
        <w:jc w:val="both"/>
      </w:pPr>
      <w:r>
        <w:rPr>
          <w:rFonts w:ascii="仿宋_GB2312" w:hAnsi="仿宋_GB2312" w:cs="仿宋_GB2312" w:eastAsia="仿宋_GB2312"/>
        </w:rPr>
        <w:t>12.3政府采购合同的履行、违约责任和解决争议的方法等适用民法典。</w:t>
      </w:r>
    </w:p>
    <w:p>
      <w:pPr>
        <w:pStyle w:val="null3"/>
        <w:ind w:firstLine="480"/>
        <w:jc w:val="both"/>
      </w:pPr>
      <w:r>
        <w:rPr>
          <w:rFonts w:ascii="仿宋_GB2312" w:hAnsi="仿宋_GB2312" w:cs="仿宋_GB2312" w:eastAsia="仿宋_GB2312"/>
        </w:rPr>
        <w:t>12.4政府采购合同履行过程中，采购人若需追加与合同标的相同的货物或服务，则追加采购金额不得超过原合同采购金额的10%。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12.5成交人在政府采购合同履行过程中应遵守有关法律、法规和规章的强制性规定（即使前述强制性规定有可能在询价通知书中未予列明）。</w:t>
      </w:r>
    </w:p>
    <w:p>
      <w:pPr>
        <w:pStyle w:val="null3"/>
        <w:ind w:firstLine="480"/>
        <w:jc w:val="both"/>
      </w:pPr>
      <w:r>
        <w:rPr>
          <w:rFonts w:ascii="仿宋_GB2312" w:hAnsi="仿宋_GB2312" w:cs="仿宋_GB2312" w:eastAsia="仿宋_GB2312"/>
        </w:rPr>
        <w:t>12.6成交人有下列情形之一的，应依法承担违约责任：</w:t>
      </w:r>
    </w:p>
    <w:p>
      <w:pPr>
        <w:pStyle w:val="null3"/>
        <w:ind w:firstLine="480"/>
        <w:jc w:val="both"/>
      </w:pPr>
      <w:r>
        <w:rPr>
          <w:rFonts w:ascii="仿宋_GB2312" w:hAnsi="仿宋_GB2312" w:cs="仿宋_GB2312" w:eastAsia="仿宋_GB2312"/>
        </w:rPr>
        <w:t>（1）在履行期限届满前，明确表示或以自己的行为表明不履行合同；</w:t>
      </w:r>
    </w:p>
    <w:p>
      <w:pPr>
        <w:pStyle w:val="null3"/>
        <w:ind w:firstLine="480"/>
        <w:jc w:val="both"/>
      </w:pPr>
      <w:r>
        <w:rPr>
          <w:rFonts w:ascii="仿宋_GB2312" w:hAnsi="仿宋_GB2312" w:cs="仿宋_GB2312" w:eastAsia="仿宋_GB2312"/>
        </w:rPr>
        <w:t>（2）迟延履行合同，经催告后在合理期限内仍未履行；</w:t>
      </w:r>
    </w:p>
    <w:p>
      <w:pPr>
        <w:pStyle w:val="null3"/>
        <w:ind w:firstLine="480"/>
        <w:jc w:val="both"/>
      </w:pPr>
      <w:r>
        <w:rPr>
          <w:rFonts w:ascii="仿宋_GB2312" w:hAnsi="仿宋_GB2312" w:cs="仿宋_GB2312" w:eastAsia="仿宋_GB2312"/>
        </w:rPr>
        <w:t>（3）有其他违约行为致使不能实现合同目的；</w:t>
      </w:r>
    </w:p>
    <w:p>
      <w:pPr>
        <w:pStyle w:val="null3"/>
        <w:ind w:firstLine="480"/>
        <w:jc w:val="both"/>
      </w:pPr>
      <w:r>
        <w:rPr>
          <w:rFonts w:ascii="仿宋_GB2312" w:hAnsi="仿宋_GB2312" w:cs="仿宋_GB2312" w:eastAsia="仿宋_GB2312"/>
        </w:rPr>
        <w:t>（4）将合同转包，或未经采购人同意采取分包方式履行合同。</w:t>
      </w:r>
    </w:p>
    <w:p>
      <w:pPr>
        <w:pStyle w:val="null3"/>
        <w:jc w:val="center"/>
        <w:outlineLvl w:val="2"/>
      </w:pPr>
      <w:r>
        <w:rPr>
          <w:rFonts w:ascii="仿宋_GB2312" w:hAnsi="仿宋_GB2312" w:cs="仿宋_GB2312" w:eastAsia="仿宋_GB2312"/>
          <w:sz w:val="28"/>
          <w:b/>
        </w:rPr>
        <w:t>七、询问、质疑与投诉</w:t>
      </w:r>
    </w:p>
    <w:p>
      <w:pPr>
        <w:pStyle w:val="null3"/>
        <w:jc w:val="both"/>
      </w:pPr>
      <w:r>
        <w:rPr>
          <w:rFonts w:ascii="仿宋_GB2312" w:hAnsi="仿宋_GB2312" w:cs="仿宋_GB2312" w:eastAsia="仿宋_GB2312"/>
        </w:rPr>
        <w:t>13、询问</w:t>
      </w:r>
    </w:p>
    <w:p>
      <w:pPr>
        <w:pStyle w:val="null3"/>
        <w:ind w:firstLine="480"/>
        <w:jc w:val="both"/>
      </w:pPr>
      <w:r>
        <w:rPr>
          <w:rFonts w:ascii="仿宋_GB2312" w:hAnsi="仿宋_GB2312" w:cs="仿宋_GB2312" w:eastAsia="仿宋_GB2312"/>
        </w:rPr>
        <w:t>13.1潜在供应商或供应商对本次采购活动的有关事项若有疑问，可向采购代理机构提出询问，采购代理机构将按照政府采购法及实施条例的有关规定进行答复。</w:t>
      </w:r>
    </w:p>
    <w:p>
      <w:pPr>
        <w:pStyle w:val="null3"/>
        <w:jc w:val="both"/>
      </w:pPr>
      <w:r>
        <w:rPr>
          <w:rFonts w:ascii="仿宋_GB2312" w:hAnsi="仿宋_GB2312" w:cs="仿宋_GB2312" w:eastAsia="仿宋_GB2312"/>
        </w:rPr>
        <w:t>14、质疑</w:t>
      </w:r>
    </w:p>
    <w:p>
      <w:pPr>
        <w:pStyle w:val="null3"/>
        <w:ind w:firstLine="480"/>
        <w:jc w:val="both"/>
      </w:pPr>
      <w:r>
        <w:rPr>
          <w:rFonts w:ascii="仿宋_GB2312" w:hAnsi="仿宋_GB2312" w:cs="仿宋_GB2312" w:eastAsia="仿宋_GB2312"/>
        </w:rPr>
        <w:t>14.1质疑应在政府采购法及实施条例规定的时限内提出，并符合下列条件：</w:t>
      </w:r>
    </w:p>
    <w:p>
      <w:pPr>
        <w:pStyle w:val="null3"/>
        <w:ind w:firstLine="480"/>
        <w:jc w:val="both"/>
      </w:pPr>
      <w:r>
        <w:rPr>
          <w:rFonts w:ascii="仿宋_GB2312" w:hAnsi="仿宋_GB2312" w:cs="仿宋_GB2312" w:eastAsia="仿宋_GB2312"/>
        </w:rPr>
        <w:t>（1）对询价通知书提出质疑的，质疑人应为潜在供应商，且两者的身份、名称等均应保持一致。对采购过程、结果提出质疑的，质疑人应为供应商，且两者的身份、名称等均应保持一致。</w:t>
      </w:r>
    </w:p>
    <w:p>
      <w:pPr>
        <w:pStyle w:val="null3"/>
        <w:ind w:firstLine="480"/>
        <w:jc w:val="both"/>
      </w:pPr>
      <w:r>
        <w:rPr>
          <w:rFonts w:ascii="仿宋_GB2312" w:hAnsi="仿宋_GB2312" w:cs="仿宋_GB2312" w:eastAsia="仿宋_GB2312"/>
        </w:rPr>
        <w:t>（2）质疑人应按照询价通知书第二章规定方式提交质疑函原件。</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null3"/>
        <w:ind w:firstLine="480"/>
        <w:jc w:val="both"/>
      </w:pPr>
      <w:r>
        <w:rPr>
          <w:rFonts w:ascii="仿宋_GB2312" w:hAnsi="仿宋_GB2312" w:cs="仿宋_GB2312" w:eastAsia="仿宋_GB2312"/>
        </w:rPr>
        <w:t>b.其他证明材料，包括但不限于下列材料：</w:t>
      </w:r>
    </w:p>
    <w:p>
      <w:pPr>
        <w:pStyle w:val="null3"/>
        <w:ind w:firstLine="480"/>
        <w:jc w:val="both"/>
      </w:pPr>
      <w:r>
        <w:rPr>
          <w:rFonts w:ascii="仿宋_GB2312" w:hAnsi="仿宋_GB2312" w:cs="仿宋_GB2312" w:eastAsia="仿宋_GB2312"/>
        </w:rPr>
        <w:t>b1所质疑的具体事项是与自已有利害关系的证明材料；</w:t>
      </w:r>
    </w:p>
    <w:p>
      <w:pPr>
        <w:pStyle w:val="null3"/>
        <w:ind w:firstLine="480"/>
        <w:jc w:val="both"/>
      </w:pPr>
      <w:r>
        <w:rPr>
          <w:rFonts w:ascii="仿宋_GB2312" w:hAnsi="仿宋_GB2312" w:cs="仿宋_GB2312" w:eastAsia="仿宋_GB2312"/>
        </w:rPr>
        <w:t>b2质疑函所述事实存在的证明材料，如：采购文件、采购过程或成交结果违法违规或不符合采购文件要求等证明材料；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b5采购文件、采购过程或成交、成交结果损害自已合法权益的证明材料等；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⑥质疑人代表及其联系方式的信息，至少包括：姓名、手机、电子信箱、邮寄地址等。</w:t>
      </w:r>
    </w:p>
    <w:p>
      <w:pPr>
        <w:pStyle w:val="null3"/>
        <w:ind w:firstLine="480"/>
        <w:jc w:val="both"/>
      </w:pPr>
      <w:r>
        <w:rPr>
          <w:rFonts w:ascii="仿宋_GB2312" w:hAnsi="仿宋_GB2312" w:cs="仿宋_GB2312" w:eastAsia="仿宋_GB2312"/>
        </w:rPr>
        <w:t>14.2对不符合本章第14.1条规定的质疑，采购代理机构将按照下列规定进行处理：</w:t>
      </w:r>
    </w:p>
    <w:p>
      <w:pPr>
        <w:pStyle w:val="null3"/>
        <w:ind w:firstLine="480"/>
        <w:jc w:val="both"/>
      </w:pPr>
      <w:r>
        <w:rPr>
          <w:rFonts w:ascii="仿宋_GB2312" w:hAnsi="仿宋_GB2312" w:cs="仿宋_GB2312" w:eastAsia="仿宋_GB2312"/>
        </w:rPr>
        <w:t>（1）未按照规定提交的，书面告知质疑人不予受理及其理由。</w:t>
      </w:r>
    </w:p>
    <w:p>
      <w:pPr>
        <w:pStyle w:val="null3"/>
        <w:ind w:firstLine="480"/>
        <w:jc w:val="both"/>
      </w:pPr>
      <w:r>
        <w:rPr>
          <w:rFonts w:ascii="仿宋_GB2312" w:hAnsi="仿宋_GB2312" w:cs="仿宋_GB2312" w:eastAsia="仿宋_GB2312"/>
        </w:rPr>
        <w:t>（2）内容不符合规定的，告知质疑人修改、补充后在规定时限内重新提交质疑函原件。</w:t>
      </w:r>
    </w:p>
    <w:p>
      <w:pPr>
        <w:pStyle w:val="null3"/>
        <w:ind w:firstLine="480"/>
        <w:jc w:val="both"/>
      </w:pPr>
      <w:r>
        <w:rPr>
          <w:rFonts w:ascii="仿宋_GB2312" w:hAnsi="仿宋_GB2312" w:cs="仿宋_GB2312" w:eastAsia="仿宋_GB2312"/>
        </w:rPr>
        <w:t>14.3对符合本章第14.1条规定的质疑，采购代理机构将按照政府采购法及实施条例的有关规定进行答复。</w:t>
      </w:r>
    </w:p>
    <w:p>
      <w:pPr>
        <w:pStyle w:val="null3"/>
        <w:ind w:firstLine="480"/>
        <w:jc w:val="both"/>
      </w:pPr>
      <w:r>
        <w:rPr>
          <w:rFonts w:ascii="仿宋_GB2312" w:hAnsi="仿宋_GB2312" w:cs="仿宋_GB2312" w:eastAsia="仿宋_GB2312"/>
        </w:rPr>
        <w:t>14.4询价通知书的质疑：详见询价通知书第二章。</w:t>
      </w:r>
    </w:p>
    <w:p>
      <w:pPr>
        <w:pStyle w:val="null3"/>
        <w:jc w:val="both"/>
      </w:pPr>
      <w:r>
        <w:rPr>
          <w:rFonts w:ascii="仿宋_GB2312" w:hAnsi="仿宋_GB2312" w:cs="仿宋_GB2312" w:eastAsia="仿宋_GB2312"/>
        </w:rPr>
        <w:t>15、投诉</w:t>
      </w:r>
    </w:p>
    <w:p>
      <w:pPr>
        <w:pStyle w:val="null3"/>
        <w:ind w:firstLine="480"/>
        <w:jc w:val="both"/>
      </w:pPr>
      <w:r>
        <w:rPr>
          <w:rFonts w:ascii="仿宋_GB2312" w:hAnsi="仿宋_GB2312" w:cs="仿宋_GB2312" w:eastAsia="仿宋_GB2312"/>
        </w:rPr>
        <w:t>15.1若对质疑答复不满意或质疑答复未在答复期限内作出，质疑人可在答复期限届满之日起15个工作日内向询价通知书第二章载明的监督管理部门投诉。</w:t>
      </w:r>
    </w:p>
    <w:p>
      <w:pPr>
        <w:pStyle w:val="null3"/>
        <w:ind w:firstLine="480"/>
        <w:jc w:val="both"/>
      </w:pPr>
      <w:r>
        <w:rPr>
          <w:rFonts w:ascii="仿宋_GB2312" w:hAnsi="仿宋_GB2312" w:cs="仿宋_GB2312" w:eastAsia="仿宋_GB2312"/>
        </w:rPr>
        <w:t>15.2投诉应有明确的请求和必要的证明材料，投诉的事项不得超出已质疑事项的范围。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八、政府采购政策</w:t>
      </w:r>
    </w:p>
    <w:p>
      <w:pPr>
        <w:pStyle w:val="null3"/>
        <w:jc w:val="both"/>
      </w:pPr>
      <w:r>
        <w:rPr>
          <w:rFonts w:ascii="仿宋_GB2312" w:hAnsi="仿宋_GB2312" w:cs="仿宋_GB2312" w:eastAsia="仿宋_GB2312"/>
        </w:rPr>
        <w:t>16、政府采购政策由财政部根据国家的经济和社会发展政策并会同国家有关部委制定，包括但不限于下列管理办法或措施：</w:t>
      </w:r>
    </w:p>
    <w:p>
      <w:pPr>
        <w:pStyle w:val="null3"/>
        <w:ind w:firstLine="480"/>
        <w:jc w:val="both"/>
      </w:pPr>
      <w:r>
        <w:rPr>
          <w:rFonts w:ascii="仿宋_GB2312" w:hAnsi="仿宋_GB2312" w:cs="仿宋_GB2312" w:eastAsia="仿宋_GB2312"/>
        </w:rPr>
        <w:t>16.1进口产品指通过中国海关报关验放进入中国境内且产自关境外的产品，其中：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（4）询价通知书列明不允许或未列明允许进口产品参加报价的，均视为拒绝进口产品参加报价。</w:t>
      </w:r>
    </w:p>
    <w:p>
      <w:pPr>
        <w:pStyle w:val="null3"/>
        <w:ind w:firstLine="480"/>
        <w:jc w:val="both"/>
      </w:pPr>
      <w:r>
        <w:rPr>
          <w:rFonts w:ascii="仿宋_GB2312" w:hAnsi="仿宋_GB2312" w:cs="仿宋_GB2312" w:eastAsia="仿宋_GB2312"/>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16.3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（3）供应商应当按照询价通知书明确的采购标的对应行业的划分标准出具中小企业声明函。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16.4信用记录指由财政部确定的有关网站提供的相关主体信用信息。信用记录的查询及使用应符合财政部文件（财库[2016]125号）规定。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16.5为落实政府采购政策需满足的要求：详见询价通知书第一章。</w:t>
      </w:r>
    </w:p>
    <w:p>
      <w:pPr>
        <w:pStyle w:val="null3"/>
        <w:jc w:val="center"/>
        <w:outlineLvl w:val="2"/>
      </w:pPr>
      <w:r>
        <w:rPr>
          <w:rFonts w:ascii="仿宋_GB2312" w:hAnsi="仿宋_GB2312" w:cs="仿宋_GB2312" w:eastAsia="仿宋_GB2312"/>
          <w:sz w:val="28"/>
          <w:b/>
        </w:rPr>
        <w:t>九、本项目的有关信息</w:t>
      </w:r>
    </w:p>
    <w:p>
      <w:pPr>
        <w:pStyle w:val="null3"/>
        <w:jc w:val="both"/>
      </w:pPr>
      <w:r>
        <w:rPr>
          <w:rFonts w:ascii="仿宋_GB2312" w:hAnsi="仿宋_GB2312" w:cs="仿宋_GB2312" w:eastAsia="仿宋_GB2312"/>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null3"/>
        <w:ind w:firstLine="480"/>
        <w:jc w:val="both"/>
      </w:pPr>
      <w:r>
        <w:rPr>
          <w:rFonts w:ascii="仿宋_GB2312" w:hAnsi="仿宋_GB2312" w:cs="仿宋_GB2312" w:eastAsia="仿宋_GB2312"/>
        </w:rPr>
        <w:t>17.1指定媒体：详见询价通知书第二章。</w:t>
      </w:r>
    </w:p>
    <w:p>
      <w:pPr>
        <w:pStyle w:val="null3"/>
        <w:jc w:val="center"/>
        <w:outlineLvl w:val="2"/>
      </w:pPr>
      <w:r>
        <w:rPr>
          <w:rFonts w:ascii="仿宋_GB2312" w:hAnsi="仿宋_GB2312" w:cs="仿宋_GB2312" w:eastAsia="仿宋_GB2312"/>
          <w:sz w:val="28"/>
          <w:b/>
        </w:rPr>
        <w:t>十、其他事项</w:t>
      </w:r>
    </w:p>
    <w:p>
      <w:pPr>
        <w:pStyle w:val="null3"/>
        <w:jc w:val="both"/>
      </w:pPr>
      <w:r>
        <w:rPr>
          <w:rFonts w:ascii="仿宋_GB2312" w:hAnsi="仿宋_GB2312" w:cs="仿宋_GB2312" w:eastAsia="仿宋_GB2312"/>
        </w:rPr>
        <w:t>18、其他事项：详见询价通知书第二章。</w:t>
      </w:r>
    </w:p>
    <w:p>
      <w:pPr>
        <w:pStyle w:val="null3"/>
        <w:ind w:firstLine="480"/>
        <w:jc w:val="both"/>
      </w:pPr>
      <w:r>
        <w:rPr>
          <w:rFonts w:ascii="仿宋_GB2312" w:hAnsi="仿宋_GB2312" w:cs="仿宋_GB2312" w:eastAsia="仿宋_GB2312"/>
        </w:rPr>
        <w:t>18.1本项目中如涉及商品包装和快递包装的，其包装需求标准应不低于《关于印发〈商品包装政府采购需求标准(试行)〉、〈快递包装政府采购需求标准(试行)〉的通知》（财办库〔2020〕 123号）规定的包装要求，其他包装需求详见询价通知书具体规定。采购人、成交人双方签订合同及验收环节，应包含上述包装要求的条款。</w:t>
      </w:r>
    </w:p>
    <w:p>
      <w:pPr>
        <w:pStyle w:val="null3"/>
        <w:ind w:firstLine="480"/>
        <w:jc w:val="both"/>
      </w:pPr>
      <w:r>
        <w:rPr>
          <w:rFonts w:ascii="仿宋_GB2312" w:hAnsi="仿宋_GB2312" w:cs="仿宋_GB2312" w:eastAsia="仿宋_GB2312"/>
        </w:rPr>
        <w:t>18.2其他：详见询价通知书第二章。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评审</w:t>
      </w:r>
    </w:p>
    <w:p>
      <w:pPr>
        <w:pStyle w:val="null3"/>
        <w:jc w:val="both"/>
        <w:outlineLvl w:val="2"/>
      </w:pPr>
      <w:r>
        <w:rPr>
          <w:rFonts w:ascii="仿宋_GB2312" w:hAnsi="仿宋_GB2312" w:cs="仿宋_GB2312" w:eastAsia="仿宋_GB2312"/>
          <w:sz w:val="28"/>
          <w:b/>
        </w:rPr>
        <w:t>一、询价小组</w:t>
      </w:r>
    </w:p>
    <w:p>
      <w:pPr>
        <w:pStyle w:val="null3"/>
        <w:ind w:firstLine="480"/>
        <w:jc w:val="both"/>
      </w:pPr>
      <w:r>
        <w:rPr>
          <w:rFonts w:ascii="仿宋_GB2312" w:hAnsi="仿宋_GB2312" w:cs="仿宋_GB2312" w:eastAsia="仿宋_GB2312"/>
        </w:rPr>
        <w:t>1、采购代理机构负责依法组建询价小组及评审工作的组织。</w:t>
      </w:r>
    </w:p>
    <w:p>
      <w:pPr>
        <w:pStyle w:val="null3"/>
        <w:ind w:firstLine="480"/>
        <w:jc w:val="both"/>
      </w:pPr>
      <w:r>
        <w:rPr>
          <w:rFonts w:ascii="仿宋_GB2312" w:hAnsi="仿宋_GB2312" w:cs="仿宋_GB2312" w:eastAsia="仿宋_GB2312"/>
        </w:rPr>
        <w:t>1.2、询价小组</w:t>
      </w:r>
    </w:p>
    <w:p>
      <w:pPr>
        <w:pStyle w:val="null3"/>
        <w:ind w:firstLine="960"/>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p>
    <w:p>
      <w:pPr>
        <w:pStyle w:val="null3"/>
        <w:ind w:firstLine="960"/>
        <w:jc w:val="both"/>
      </w:pPr>
      <w:r>
        <w:rPr>
          <w:rFonts w:ascii="仿宋_GB2312" w:hAnsi="仿宋_GB2312" w:cs="仿宋_GB2312" w:eastAsia="仿宋_GB2312"/>
        </w:rPr>
        <w:t>1.2.2询价小组负责具体评审事务，并按照下列原则依法独立履行有关职责：</w:t>
      </w:r>
    </w:p>
    <w:p>
      <w:pPr>
        <w:pStyle w:val="null3"/>
        <w:ind w:firstLine="960"/>
        <w:jc w:val="both"/>
      </w:pPr>
      <w:r>
        <w:rPr>
          <w:rFonts w:ascii="仿宋_GB2312" w:hAnsi="仿宋_GB2312" w:cs="仿宋_GB2312" w:eastAsia="仿宋_GB2312"/>
        </w:rPr>
        <w:t>（1）评审应保护国家利益、社会公共利益和各方当事人合法权益，提高采购效益，保证项目质量。</w:t>
      </w:r>
    </w:p>
    <w:p>
      <w:pPr>
        <w:pStyle w:val="null3"/>
        <w:ind w:firstLine="960"/>
        <w:jc w:val="both"/>
      </w:pPr>
      <w:r>
        <w:rPr>
          <w:rFonts w:ascii="仿宋_GB2312" w:hAnsi="仿宋_GB2312" w:cs="仿宋_GB2312" w:eastAsia="仿宋_GB2312"/>
        </w:rPr>
        <w:t>（2）评审应遵循公平、公正、科学、严谨和择优原则。</w:t>
      </w:r>
    </w:p>
    <w:p>
      <w:pPr>
        <w:pStyle w:val="null3"/>
        <w:ind w:firstLine="960"/>
        <w:jc w:val="both"/>
      </w:pPr>
      <w:r>
        <w:rPr>
          <w:rFonts w:ascii="仿宋_GB2312" w:hAnsi="仿宋_GB2312" w:cs="仿宋_GB2312" w:eastAsia="仿宋_GB2312"/>
        </w:rPr>
        <w:t>（3）评审的依据是询价通知书和响应文件。</w:t>
      </w:r>
    </w:p>
    <w:p>
      <w:pPr>
        <w:pStyle w:val="null3"/>
        <w:ind w:firstLine="960"/>
        <w:jc w:val="both"/>
      </w:pPr>
      <w:r>
        <w:rPr>
          <w:rFonts w:ascii="仿宋_GB2312" w:hAnsi="仿宋_GB2312" w:cs="仿宋_GB2312" w:eastAsia="仿宋_GB2312"/>
        </w:rPr>
        <w:t>（4）应按照询价通知书规定推荐成交候选人或确定成交人。</w:t>
      </w:r>
    </w:p>
    <w:p>
      <w:pPr>
        <w:pStyle w:val="null3"/>
        <w:ind w:firstLine="960"/>
        <w:jc w:val="both"/>
      </w:pPr>
      <w:r>
        <w:rPr>
          <w:rFonts w:ascii="仿宋_GB2312" w:hAnsi="仿宋_GB2312" w:cs="仿宋_GB2312" w:eastAsia="仿宋_GB2312"/>
        </w:rPr>
        <w:t>（5）评审应遵守下列评审纪律：</w:t>
      </w:r>
    </w:p>
    <w:p>
      <w:pPr>
        <w:pStyle w:val="null3"/>
        <w:ind w:firstLine="960"/>
        <w:jc w:val="both"/>
      </w:pPr>
      <w:r>
        <w:rPr>
          <w:rFonts w:ascii="仿宋_GB2312" w:hAnsi="仿宋_GB2312" w:cs="仿宋_GB2312" w:eastAsia="仿宋_GB2312"/>
        </w:rPr>
        <w:t>①评审情况不得私自外泄，有关信息由采购代理机构统一对外发布。</w:t>
      </w:r>
    </w:p>
    <w:p>
      <w:pPr>
        <w:pStyle w:val="null3"/>
        <w:ind w:firstLine="960"/>
        <w:jc w:val="both"/>
      </w:pPr>
      <w:r>
        <w:rPr>
          <w:rFonts w:ascii="仿宋_GB2312" w:hAnsi="仿宋_GB2312" w:cs="仿宋_GB2312" w:eastAsia="仿宋_GB2312"/>
        </w:rPr>
        <w:t>②对采购方或供应商提供的要求保密的资料，不得摘记翻印和外传。</w:t>
      </w:r>
    </w:p>
    <w:p>
      <w:pPr>
        <w:pStyle w:val="null3"/>
        <w:ind w:firstLine="960"/>
        <w:jc w:val="both"/>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both"/>
      </w:pPr>
      <w:r>
        <w:rPr>
          <w:rFonts w:ascii="仿宋_GB2312" w:hAnsi="仿宋_GB2312" w:cs="仿宋_GB2312" w:eastAsia="仿宋_GB2312"/>
        </w:rPr>
        <w:t>④全体评委应按照询价通知书规定进行评审，一切认定事项应查有实据且不得弄虚作假。</w:t>
      </w:r>
    </w:p>
    <w:p>
      <w:pPr>
        <w:pStyle w:val="null3"/>
        <w:ind w:firstLine="960"/>
        <w:jc w:val="both"/>
      </w:pPr>
      <w:r>
        <w:rPr>
          <w:rFonts w:ascii="仿宋_GB2312" w:hAnsi="仿宋_GB2312" w:cs="仿宋_GB2312" w:eastAsia="仿宋_GB2312"/>
        </w:rPr>
        <w:t>⑤评审中应充分发扬民主，推荐成交候选人或确定成交人后要服从评审报告。</w:t>
      </w:r>
    </w:p>
    <w:p>
      <w:pPr>
        <w:pStyle w:val="null3"/>
        <w:jc w:val="both"/>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二、评审</w:t>
      </w:r>
    </w:p>
    <w:p>
      <w:pPr>
        <w:pStyle w:val="null3"/>
        <w:jc w:val="both"/>
      </w:pPr>
      <w:r>
        <w:rPr>
          <w:rFonts w:ascii="仿宋_GB2312" w:hAnsi="仿宋_GB2312" w:cs="仿宋_GB2312" w:eastAsia="仿宋_GB2312"/>
        </w:rPr>
        <w:t>2.1、评审应遵守下列规定：</w:t>
      </w:r>
    </w:p>
    <w:p>
      <w:pPr>
        <w:pStyle w:val="null3"/>
        <w:ind w:firstLine="480"/>
        <w:jc w:val="both"/>
      </w:pPr>
      <w:r>
        <w:rPr>
          <w:rFonts w:ascii="仿宋_GB2312" w:hAnsi="仿宋_GB2312" w:cs="仿宋_GB2312" w:eastAsia="仿宋_GB2312"/>
        </w:rPr>
        <w:t>首先进行资格性与符合性审查，其次再进行技术商务及报价部分的评审，最终按照本章第2.2.7条规定的相应评审标准推荐成交候选人。</w:t>
      </w:r>
    </w:p>
    <w:p>
      <w:pPr>
        <w:pStyle w:val="null3"/>
        <w:jc w:val="both"/>
      </w:pPr>
      <w:r>
        <w:rPr>
          <w:rFonts w:ascii="仿宋_GB2312" w:hAnsi="仿宋_GB2312" w:cs="仿宋_GB2312" w:eastAsia="仿宋_GB2312"/>
        </w:rPr>
        <w:t>2.2、评审程序</w:t>
      </w:r>
    </w:p>
    <w:p>
      <w:pPr>
        <w:pStyle w:val="null3"/>
        <w:ind w:firstLine="480"/>
        <w:jc w:val="both"/>
      </w:pPr>
      <w:r>
        <w:rPr>
          <w:rFonts w:ascii="仿宋_GB2312" w:hAnsi="仿宋_GB2312" w:cs="仿宋_GB2312" w:eastAsia="仿宋_GB2312"/>
        </w:rPr>
        <w:t>2.2.1评审前的准备工作</w:t>
      </w:r>
    </w:p>
    <w:p>
      <w:pPr>
        <w:pStyle w:val="null3"/>
        <w:ind w:firstLine="480"/>
        <w:jc w:val="both"/>
      </w:pPr>
      <w:r>
        <w:rPr>
          <w:rFonts w:ascii="仿宋_GB2312" w:hAnsi="仿宋_GB2312" w:cs="仿宋_GB2312" w:eastAsia="仿宋_GB2312"/>
        </w:rPr>
        <w:t>（1）全体评委应认真审阅询价通知书，了解评委应履行或遵守的职责、义务和评审纪律，并对询价通知书进行确认。</w:t>
      </w:r>
    </w:p>
    <w:p>
      <w:pPr>
        <w:pStyle w:val="null3"/>
        <w:ind w:firstLine="480"/>
        <w:jc w:val="both"/>
      </w:pPr>
      <w:r>
        <w:rPr>
          <w:rFonts w:ascii="仿宋_GB2312" w:hAnsi="仿宋_GB2312" w:cs="仿宋_GB2312" w:eastAsia="仿宋_GB2312"/>
        </w:rPr>
        <w:t>（2）参加询价小组的采购人代表可对本项目的背景和采购需求进行介绍，介绍材料应以书面形式提交（随采购文件一并存档），介绍内容不得含有歧视性、倾向性意见，不得超出询价通知书所述范围。</w:t>
      </w:r>
    </w:p>
    <w:p>
      <w:pPr>
        <w:pStyle w:val="null3"/>
        <w:ind w:firstLine="480"/>
        <w:jc w:val="both"/>
      </w:pPr>
      <w:r>
        <w:rPr>
          <w:rFonts w:ascii="仿宋_GB2312" w:hAnsi="仿宋_GB2312" w:cs="仿宋_GB2312" w:eastAsia="仿宋_GB2312"/>
        </w:rPr>
        <w:t>2.2.2资格性审查</w:t>
      </w:r>
    </w:p>
    <w:p>
      <w:pPr>
        <w:pStyle w:val="null3"/>
        <w:ind w:firstLine="480"/>
        <w:jc w:val="both"/>
      </w:pPr>
      <w:r>
        <w:rPr>
          <w:rFonts w:ascii="仿宋_GB2312" w:hAnsi="仿宋_GB2312" w:cs="仿宋_GB2312" w:eastAsia="仿宋_GB2312"/>
        </w:rPr>
        <w:t>询价小组将根据询价通知书，对供应商提供的资格证明材料进行审查。有任一项资格证明材料不满足资格条件的，视为无效响应。若供应商为联合体的，询价小组对联合体各方资格证明文件及联合体协议进行审查，不满足资格条件的，视为无效响应。</w:t>
      </w:r>
    </w:p>
    <w:p>
      <w:pPr>
        <w:pStyle w:val="null3"/>
        <w:ind w:firstLine="480"/>
        <w:jc w:val="both"/>
      </w:pPr>
      <w:r>
        <w:rPr>
          <w:rFonts w:ascii="仿宋_GB2312" w:hAnsi="仿宋_GB2312" w:cs="仿宋_GB2312" w:eastAsia="仿宋_GB2312"/>
        </w:rPr>
        <w:t>2.2.3符合性审查</w:t>
      </w:r>
    </w:p>
    <w:p>
      <w:pPr>
        <w:pStyle w:val="null3"/>
        <w:ind w:firstLine="480"/>
        <w:jc w:val="both"/>
      </w:pPr>
      <w:r>
        <w:rPr>
          <w:rFonts w:ascii="仿宋_GB2312" w:hAnsi="仿宋_GB2312" w:cs="仿宋_GB2312" w:eastAsia="仿宋_GB2312"/>
        </w:rPr>
        <w:t>有效性、完整性审查。有下列情形之一的，符合性审查不合格，响应文件无效：</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未按照询价通知书规定提交询价响应声明的；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未按照询价通知书规定提交询价保证金的；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响应文件有效期不足的；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本项目规定的其他情形</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技术符合性</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供应商必须对询价通知书 第四章 询价内容及要求“二、技术要求”逐项进行应答，如实说明偏离情况，并提供《技术要求响应表》及相关证明材料（若有）；未按要求提供《技术要求响应表》的按无效响应处理。供应商提供的技术要求均不得偏离询价通知书“技术要求”，若负偏离则按无效响应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商务符合性</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供应商必须对询价通知书 第四章 询价内容及要求“三、商务条件”逐项进行应答，如实说明偏离情况，并提供《商务条件响应表》，供应商提供的商务条件均不得偏离询价通知书“商务条件”要求，若未提供《商务条件响应表》或负偏离按无效响应处理。</w:t>
            </w:r>
          </w:p>
        </w:tc>
      </w:tr>
    </w:tbl>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情形</w:t>
            </w:r>
          </w:p>
        </w:tc>
        <w:tc>
          <w:tcPr>
            <w:tcW w:type="dxa" w:w="4614"/>
          </w:tcPr>
          <w:p>
            <w:pPr>
              <w:pStyle w:val="null3"/>
              <w:jc w:val="left"/>
            </w:pPr>
            <w:r>
              <w:rPr>
                <w:rFonts w:ascii="仿宋_GB2312" w:hAnsi="仿宋_GB2312" w:cs="仿宋_GB2312" w:eastAsia="仿宋_GB2312"/>
              </w:rPr>
              <w:t xml:space="preserve"> 明细</w:t>
            </w:r>
          </w:p>
        </w:tc>
      </w:tr>
      <w:tr>
        <w:tc>
          <w:tcPr>
            <w:tcW w:type="dxa" w:w="3692"/>
          </w:tcPr>
          <w:p>
            <w:pPr>
              <w:pStyle w:val="null3"/>
              <w:jc w:val="left"/>
            </w:pPr>
            <w:r>
              <w:rPr>
                <w:rFonts w:ascii="仿宋_GB2312" w:hAnsi="仿宋_GB2312" w:cs="仿宋_GB2312" w:eastAsia="仿宋_GB2312"/>
              </w:rPr>
              <w:t>其他情形</w:t>
            </w:r>
          </w:p>
        </w:tc>
        <w:tc>
          <w:tcPr>
            <w:tcW w:type="dxa" w:w="4614"/>
          </w:tcPr>
          <w:p>
            <w:pPr>
              <w:pStyle w:val="null3"/>
              <w:jc w:val="left"/>
            </w:pPr>
            <w:r>
              <w:rPr>
                <w:rFonts w:ascii="仿宋_GB2312" w:hAnsi="仿宋_GB2312" w:cs="仿宋_GB2312" w:eastAsia="仿宋_GB2312"/>
              </w:rPr>
              <w:t>供应商投标报价不能超过最高限价。</w:t>
            </w:r>
          </w:p>
        </w:tc>
      </w:tr>
    </w:tbl>
    <w:p>
      <w:pPr>
        <w:pStyle w:val="null3"/>
        <w:ind w:firstLine="480"/>
        <w:jc w:val="both"/>
      </w:pPr>
      <w:r>
        <w:rPr>
          <w:rFonts w:ascii="仿宋_GB2312" w:hAnsi="仿宋_GB2312" w:cs="仿宋_GB2312" w:eastAsia="仿宋_GB2312"/>
        </w:rPr>
        <w:t>2.2.4响应程度审查</w:t>
      </w:r>
    </w:p>
    <w:p>
      <w:pPr>
        <w:pStyle w:val="null3"/>
        <w:ind w:firstLine="480"/>
        <w:jc w:val="both"/>
      </w:pPr>
      <w:r>
        <w:rPr>
          <w:rFonts w:ascii="仿宋_GB2312" w:hAnsi="仿宋_GB2312" w:cs="仿宋_GB2312" w:eastAsia="仿宋_GB2312"/>
        </w:rPr>
        <w:t>（1）审查响应文件是否与询价通知书要求的实质性条款、条件和规格相符。</w:t>
      </w:r>
    </w:p>
    <w:p>
      <w:pPr>
        <w:pStyle w:val="null3"/>
        <w:ind w:firstLine="480"/>
        <w:jc w:val="both"/>
      </w:pPr>
      <w:r>
        <w:rPr>
          <w:rFonts w:ascii="仿宋_GB2312" w:hAnsi="仿宋_GB2312" w:cs="仿宋_GB2312" w:eastAsia="仿宋_GB2312"/>
        </w:rPr>
        <w:t>（2）响应文件是否实质性响应询价通知书，由询价小组依据询价通知书规定和响应文件内容认定。有任一项实质性要求条款偏离的，视为无效响应。</w:t>
      </w:r>
    </w:p>
    <w:p>
      <w:pPr>
        <w:pStyle w:val="null3"/>
        <w:ind w:firstLine="480"/>
        <w:jc w:val="both"/>
      </w:pPr>
      <w:r>
        <w:rPr>
          <w:rFonts w:ascii="仿宋_GB2312" w:hAnsi="仿宋_GB2312" w:cs="仿宋_GB2312" w:eastAsia="仿宋_GB2312"/>
        </w:rPr>
        <w:t>2.2.5澄清</w:t>
      </w:r>
    </w:p>
    <w:p>
      <w:pPr>
        <w:pStyle w:val="null3"/>
        <w:ind w:firstLine="480"/>
        <w:jc w:val="both"/>
      </w:pPr>
      <w:r>
        <w:rPr>
          <w:rFonts w:ascii="仿宋_GB2312" w:hAnsi="仿宋_GB2312" w:cs="仿宋_GB2312" w:eastAsia="仿宋_GB2312"/>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null3"/>
        <w:ind w:firstLine="480"/>
        <w:jc w:val="both"/>
      </w:pPr>
      <w:r>
        <w:rPr>
          <w:rFonts w:ascii="仿宋_GB2312" w:hAnsi="仿宋_GB2312" w:cs="仿宋_GB2312" w:eastAsia="仿宋_GB2312"/>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null3"/>
        <w:ind w:firstLine="480"/>
        <w:jc w:val="both"/>
      </w:pPr>
      <w:r>
        <w:rPr>
          <w:rFonts w:ascii="仿宋_GB2312" w:hAnsi="仿宋_GB2312" w:cs="仿宋_GB2312" w:eastAsia="仿宋_GB2312"/>
        </w:rPr>
        <w:t>（3）关于报价计算错误修正的原则</w:t>
      </w:r>
    </w:p>
    <w:p>
      <w:pPr>
        <w:pStyle w:val="null3"/>
        <w:ind w:firstLine="480"/>
        <w:jc w:val="both"/>
      </w:pPr>
      <w:r>
        <w:rPr>
          <w:rFonts w:ascii="仿宋_GB2312" w:hAnsi="仿宋_GB2312" w:cs="仿宋_GB2312" w:eastAsia="仿宋_GB2312"/>
        </w:rPr>
        <w:t>①开标（报价）一览表内容与分项报价表内容不一致的，以开标（报价）一览表为准；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null3"/>
        <w:ind w:firstLine="480"/>
        <w:jc w:val="both"/>
      </w:pPr>
      <w:r>
        <w:rPr>
          <w:rFonts w:ascii="仿宋_GB2312" w:hAnsi="仿宋_GB2312" w:cs="仿宋_GB2312" w:eastAsia="仿宋_GB2312"/>
        </w:rPr>
        <w:t>②询价小组将以书面形式要求存在细微偏差的供应商在询价小组规定的时间内予以补正。若无法补正，则询价小组将按照不利于供应商的内容进行认定。</w:t>
      </w:r>
    </w:p>
    <w:p>
      <w:pPr>
        <w:pStyle w:val="null3"/>
        <w:ind w:firstLine="480"/>
        <w:jc w:val="both"/>
      </w:pPr>
      <w:r>
        <w:rPr>
          <w:rFonts w:ascii="仿宋_GB2312" w:hAnsi="仿宋_GB2312" w:cs="仿宋_GB2312" w:eastAsia="仿宋_GB2312"/>
        </w:rPr>
        <w:t>（5）关于响应描述（即响应文件中描述的内容）</w:t>
      </w:r>
    </w:p>
    <w:p>
      <w:pPr>
        <w:pStyle w:val="null3"/>
        <w:ind w:firstLine="480"/>
        <w:jc w:val="both"/>
      </w:pPr>
      <w:r>
        <w:rPr>
          <w:rFonts w:ascii="仿宋_GB2312" w:hAnsi="仿宋_GB2312" w:cs="仿宋_GB2312" w:eastAsia="仿宋_GB2312"/>
        </w:rPr>
        <w:t>①响应描述前后不一致且不涉及证明材料的：按照本章第2.2.5条第（1）、（2）款规定执行。</w:t>
      </w:r>
    </w:p>
    <w:p>
      <w:pPr>
        <w:pStyle w:val="null3"/>
        <w:ind w:firstLine="480"/>
        <w:jc w:val="both"/>
      </w:pPr>
      <w:r>
        <w:rPr>
          <w:rFonts w:ascii="仿宋_GB2312" w:hAnsi="仿宋_GB2312" w:cs="仿宋_GB2312" w:eastAsia="仿宋_GB2312"/>
        </w:rPr>
        <w:t>②响应描述与证明材料不一致或多份证明材料之间不一致的：</w:t>
      </w:r>
    </w:p>
    <w:p>
      <w:pPr>
        <w:pStyle w:val="null3"/>
        <w:ind w:firstLine="480"/>
        <w:jc w:val="both"/>
      </w:pPr>
      <w:r>
        <w:rPr>
          <w:rFonts w:ascii="仿宋_GB2312" w:hAnsi="仿宋_GB2312" w:cs="仿宋_GB2312" w:eastAsia="仿宋_GB2312"/>
        </w:rPr>
        <w:t>a.询价小组将要求供应商进行书面澄清，并按照不利于供应商的内容进行评审。</w:t>
      </w:r>
    </w:p>
    <w:p>
      <w:pPr>
        <w:pStyle w:val="null3"/>
        <w:ind w:firstLine="480"/>
        <w:jc w:val="both"/>
      </w:pPr>
      <w:r>
        <w:rPr>
          <w:rFonts w:ascii="仿宋_GB2312" w:hAnsi="仿宋_GB2312" w:cs="仿宋_GB2312" w:eastAsia="仿宋_GB2312"/>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null3"/>
        <w:ind w:firstLine="480"/>
        <w:jc w:val="both"/>
      </w:pPr>
      <w:r>
        <w:rPr>
          <w:rFonts w:ascii="仿宋_GB2312" w:hAnsi="仿宋_GB2312" w:cs="仿宋_GB2312" w:eastAsia="仿宋_GB2312"/>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null3"/>
        <w:ind w:firstLine="480"/>
        <w:jc w:val="both"/>
      </w:pPr>
      <w:r>
        <w:rPr>
          <w:rFonts w:ascii="仿宋_GB2312" w:hAnsi="仿宋_GB2312" w:cs="仿宋_GB2312" w:eastAsia="仿宋_GB2312"/>
        </w:rPr>
        <w:t>④响应文件提供的全部资料中，若原件属于非中文描述，但响应文件未提供中文译本或提供的中文译本不符合询价通知书第二章第9.3条第（2）款规定，则该资料视为无效。</w:t>
      </w:r>
    </w:p>
    <w:p>
      <w:pPr>
        <w:pStyle w:val="null3"/>
        <w:ind w:firstLine="480"/>
        <w:jc w:val="both"/>
      </w:pPr>
      <w:r>
        <w:rPr>
          <w:rFonts w:ascii="仿宋_GB2312" w:hAnsi="仿宋_GB2312" w:cs="仿宋_GB2312" w:eastAsia="仿宋_GB2312"/>
        </w:rPr>
        <w:t>2.2.6询价</w:t>
      </w:r>
    </w:p>
    <w:p>
      <w:pPr>
        <w:pStyle w:val="null3"/>
        <w:ind w:firstLine="480"/>
        <w:jc w:val="both"/>
      </w:pPr>
      <w:r>
        <w:rPr>
          <w:rFonts w:ascii="仿宋_GB2312" w:hAnsi="仿宋_GB2312" w:cs="仿宋_GB2312" w:eastAsia="仿宋_GB2312"/>
        </w:rPr>
        <w:t>（1）询价小组在询价过程中，不得改变询价通知书所确定的技术和服务等要求、评审程序、评定成交的标准和合同文本等事项。</w:t>
      </w:r>
    </w:p>
    <w:p>
      <w:pPr>
        <w:pStyle w:val="null3"/>
        <w:ind w:firstLine="480"/>
        <w:jc w:val="both"/>
      </w:pPr>
      <w:r>
        <w:rPr>
          <w:rFonts w:ascii="仿宋_GB2312" w:hAnsi="仿宋_GB2312" w:cs="仿宋_GB2312" w:eastAsia="仿宋_GB2312"/>
        </w:rPr>
        <w:t>（2）关于同品牌同型号产品规定：对单一品目或报价核心产品多家供应商用同一品牌同一型号产品参加同一个项目报价的，应作为一家供应商计算。</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①询价通知书中要求列入报价的费用（含配置、功能），漏（缺）项的报价视为已经包括在报价总价中。</w:t>
      </w:r>
    </w:p>
    <w:p>
      <w:pPr>
        <w:pStyle w:val="null3"/>
        <w:ind w:firstLine="480"/>
        <w:jc w:val="both"/>
      </w:pPr>
      <w:r>
        <w:rPr>
          <w:rFonts w:ascii="仿宋_GB2312" w:hAnsi="仿宋_GB2312" w:cs="仿宋_GB2312" w:eastAsia="仿宋_GB2312"/>
        </w:rPr>
        <w:t>②对多报项及赠送项的价格评审时不予核减，全部进入评审价评议。</w:t>
      </w:r>
    </w:p>
    <w:p>
      <w:pPr>
        <w:pStyle w:val="null3"/>
        <w:ind w:firstLine="480"/>
        <w:jc w:val="both"/>
      </w:pPr>
      <w:r>
        <w:rPr>
          <w:rFonts w:ascii="仿宋_GB2312" w:hAnsi="仿宋_GB2312" w:cs="仿宋_GB2312" w:eastAsia="仿宋_GB2312"/>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null3"/>
        <w:ind w:firstLine="480"/>
        <w:jc w:val="both"/>
      </w:pPr>
      <w:r>
        <w:rPr>
          <w:rFonts w:ascii="仿宋_GB2312" w:hAnsi="仿宋_GB2312" w:cs="仿宋_GB2312" w:eastAsia="仿宋_GB2312"/>
        </w:rPr>
        <w:t>2.2.7推荐成交候选人</w:t>
      </w:r>
    </w:p>
    <w:p>
      <w:pPr>
        <w:pStyle w:val="null3"/>
        <w:ind w:firstLine="480"/>
        <w:jc w:val="left"/>
      </w:pPr>
      <w:r>
        <w:rPr>
          <w:rFonts w:ascii="仿宋_GB2312" w:hAnsi="仿宋_GB2312" w:cs="仿宋_GB2312" w:eastAsia="仿宋_GB2312"/>
        </w:rPr>
        <w:t>采购包1：最低评标价法</w:t>
      </w:r>
    </w:p>
    <w:p>
      <w:pPr>
        <w:pStyle w:val="null3"/>
        <w:jc w:val="left"/>
      </w:pPr>
      <w:r>
        <w:rPr>
          <w:rFonts w:ascii="仿宋_GB2312" w:hAnsi="仿宋_GB2312" w:cs="仿宋_GB2312" w:eastAsia="仿宋_GB2312"/>
        </w:rPr>
        <w:t>响应文件满足询价通知书全部实质性要求，且响应报价最低的供应商为成交候选供应商。</w:t>
      </w:r>
    </w:p>
    <w:p>
      <w:pPr>
        <w:pStyle w:val="null3"/>
        <w:jc w:val="left"/>
      </w:pPr>
      <w:r>
        <w:rPr>
          <w:rFonts w:ascii="仿宋_GB2312" w:hAnsi="仿宋_GB2312" w:cs="仿宋_GB2312" w:eastAsia="仿宋_GB2312"/>
        </w:rPr>
        <w:t>/</w:t>
      </w:r>
    </w:p>
    <w:p>
      <w:pPr>
        <w:pStyle w:val="null3"/>
        <w:jc w:val="both"/>
      </w:pPr>
      <w:r>
        <w:rPr>
          <w:rFonts w:ascii="仿宋_GB2312" w:hAnsi="仿宋_GB2312" w:cs="仿宋_GB2312" w:eastAsia="仿宋_GB2312"/>
          <w:b/>
        </w:rPr>
        <w:t>※除本章第2.2.5条第（3）款规定情形和根据政府采购政策应进行价格扣除的情形外，不能对供应商的报价进行任何调整。</w:t>
      </w:r>
    </w:p>
    <w:p>
      <w:pPr>
        <w:pStyle w:val="null3"/>
        <w:jc w:val="center"/>
        <w:outlineLvl w:val="2"/>
      </w:pPr>
      <w:r>
        <w:rPr>
          <w:rFonts w:ascii="仿宋_GB2312" w:hAnsi="仿宋_GB2312" w:cs="仿宋_GB2312" w:eastAsia="仿宋_GB2312"/>
          <w:sz w:val="28"/>
          <w:b/>
        </w:rPr>
        <w:t>三、评审报告</w:t>
      </w:r>
    </w:p>
    <w:p>
      <w:pPr>
        <w:pStyle w:val="null3"/>
        <w:ind w:firstLine="480"/>
        <w:jc w:val="both"/>
      </w:pPr>
      <w:r>
        <w:rPr>
          <w:rFonts w:ascii="仿宋_GB2312" w:hAnsi="仿宋_GB2312" w:cs="仿宋_GB2312" w:eastAsia="仿宋_GB2312"/>
        </w:rPr>
        <w:t>3.1询价小组完成评审后，应当编写评审报告并提交给采购代理机构，采购代理机构应当在评审结束后2个工作日内将评审报告送采购人确认。</w:t>
      </w:r>
    </w:p>
    <w:p>
      <w:pPr>
        <w:pStyle w:val="null3"/>
        <w:ind w:firstLine="480"/>
        <w:jc w:val="both"/>
      </w:pPr>
      <w:r>
        <w:rPr>
          <w:rFonts w:ascii="仿宋_GB2312" w:hAnsi="仿宋_GB2312" w:cs="仿宋_GB2312" w:eastAsia="仿宋_GB2312"/>
        </w:rPr>
        <w:t>3.2评审报告应当包括以下主要内容：</w:t>
      </w:r>
    </w:p>
    <w:p>
      <w:pPr>
        <w:pStyle w:val="null3"/>
        <w:ind w:firstLine="480"/>
        <w:jc w:val="both"/>
      </w:pPr>
      <w:r>
        <w:rPr>
          <w:rFonts w:ascii="仿宋_GB2312" w:hAnsi="仿宋_GB2312" w:cs="仿宋_GB2312" w:eastAsia="仿宋_GB2312"/>
        </w:rPr>
        <w:t>（一）邀请供应商参加采购活动的具体方式和相关情况，以及参加采购活动的供应商名单；</w:t>
      </w:r>
    </w:p>
    <w:p>
      <w:pPr>
        <w:pStyle w:val="null3"/>
        <w:ind w:firstLine="480"/>
        <w:jc w:val="both"/>
      </w:pPr>
      <w:r>
        <w:rPr>
          <w:rFonts w:ascii="仿宋_GB2312" w:hAnsi="仿宋_GB2312" w:cs="仿宋_GB2312" w:eastAsia="仿宋_GB2312"/>
        </w:rPr>
        <w:t>（二）评审日期和地点，询价小组成员名单；</w:t>
      </w:r>
    </w:p>
    <w:p>
      <w:pPr>
        <w:pStyle w:val="null3"/>
        <w:ind w:firstLine="480"/>
        <w:jc w:val="both"/>
      </w:pPr>
      <w:r>
        <w:rPr>
          <w:rFonts w:ascii="仿宋_GB2312" w:hAnsi="仿宋_GB2312" w:cs="仿宋_GB2312" w:eastAsia="仿宋_GB2312"/>
        </w:rPr>
        <w:t>（三）评审情况记录和说明，包括对供应商的资格审查情况、供应商响应文件评审情况、报价情况等；</w:t>
      </w:r>
    </w:p>
    <w:p>
      <w:pPr>
        <w:pStyle w:val="null3"/>
        <w:ind w:firstLine="480"/>
        <w:jc w:val="both"/>
      </w:pPr>
      <w:r>
        <w:rPr>
          <w:rFonts w:ascii="仿宋_GB2312" w:hAnsi="仿宋_GB2312" w:cs="仿宋_GB2312" w:eastAsia="仿宋_GB2312"/>
        </w:rPr>
        <w:t>（四）提出的成交候选人的名单及理由。</w:t>
      </w:r>
    </w:p>
    <w:p>
      <w:pPr>
        <w:pStyle w:val="null3"/>
        <w:ind w:firstLine="480"/>
        <w:jc w:val="both"/>
      </w:pPr>
      <w:r>
        <w:rPr>
          <w:rFonts w:ascii="仿宋_GB2312" w:hAnsi="仿宋_GB2312" w:cs="仿宋_GB2312" w:eastAsia="仿宋_GB2312"/>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四、其他规定</w:t>
      </w:r>
    </w:p>
    <w:p>
      <w:pPr>
        <w:pStyle w:val="null3"/>
        <w:jc w:val="both"/>
      </w:pPr>
      <w:r>
        <w:rPr>
          <w:rFonts w:ascii="仿宋_GB2312" w:hAnsi="仿宋_GB2312" w:cs="仿宋_GB2312" w:eastAsia="仿宋_GB2312"/>
        </w:rPr>
        <w:t>4、其他规定</w:t>
      </w:r>
    </w:p>
    <w:p>
      <w:pPr>
        <w:pStyle w:val="null3"/>
        <w:ind w:firstLine="480"/>
        <w:jc w:val="both"/>
      </w:pPr>
      <w:r>
        <w:rPr>
          <w:rFonts w:ascii="仿宋_GB2312" w:hAnsi="仿宋_GB2312" w:cs="仿宋_GB2312" w:eastAsia="仿宋_GB2312"/>
        </w:rPr>
        <w:t>4.1评审应全程保密且不得透露给任一供应商或与评审工作无关的人员。</w:t>
      </w:r>
    </w:p>
    <w:p>
      <w:pPr>
        <w:pStyle w:val="null3"/>
        <w:ind w:firstLine="480"/>
        <w:jc w:val="both"/>
      </w:pPr>
      <w:r>
        <w:rPr>
          <w:rFonts w:ascii="仿宋_GB2312" w:hAnsi="仿宋_GB2312" w:cs="仿宋_GB2312" w:eastAsia="仿宋_GB2312"/>
        </w:rPr>
        <w:t>4.2评审将进行全程实时录音录像，录音录像资料随采购文件一并存档。</w:t>
      </w:r>
    </w:p>
    <w:p>
      <w:pPr>
        <w:pStyle w:val="null3"/>
        <w:ind w:firstLine="480"/>
        <w:jc w:val="both"/>
      </w:pPr>
      <w:r>
        <w:rPr>
          <w:rFonts w:ascii="仿宋_GB2312" w:hAnsi="仿宋_GB2312" w:cs="仿宋_GB2312" w:eastAsia="仿宋_GB2312"/>
        </w:rPr>
        <w:t>4.3若供应商有任何试图干扰具体评审事务，影响询价小组独立履行职责的行为，其报价无效且不予退还询价保证金。情节严重的，由财政部门列入不良行为记录。</w:t>
      </w:r>
    </w:p>
    <w:p>
      <w:pPr>
        <w:pStyle w:val="null3"/>
        <w:ind w:firstLine="480"/>
        <w:jc w:val="both"/>
      </w:pPr>
      <w:r>
        <w:rPr>
          <w:rFonts w:ascii="仿宋_GB2312" w:hAnsi="仿宋_GB2312" w:cs="仿宋_GB2312" w:eastAsia="仿宋_GB2312"/>
        </w:rPr>
        <w:t>4.4其他：</w:t>
      </w:r>
    </w:p>
    <w:p>
      <w:pPr>
        <w:pStyle w:val="null3"/>
        <w:ind w:firstLine="480"/>
        <w:jc w:val="left"/>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询价内容及要求</w:t>
      </w:r>
    </w:p>
    <w:p>
      <w:pPr>
        <w:pStyle w:val="null3"/>
        <w:jc w:val="both"/>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rPr>
        <w:t>本项目为仙游县畜牧兽医服务中心</w:t>
      </w:r>
      <w:r>
        <w:rPr>
          <w:rFonts w:ascii="仿宋_GB2312" w:hAnsi="仿宋_GB2312" w:cs="仿宋_GB2312" w:eastAsia="仿宋_GB2312"/>
          <w:sz w:val="24"/>
        </w:rPr>
        <w:t>2025</w:t>
      </w:r>
      <w:r>
        <w:rPr>
          <w:rFonts w:ascii="仿宋_GB2312" w:hAnsi="仿宋_GB2312" w:cs="仿宋_GB2312" w:eastAsia="仿宋_GB2312"/>
          <w:sz w:val="24"/>
        </w:rPr>
        <w:t>年重大动物疫病监测仪器采购项目。</w:t>
      </w:r>
    </w:p>
    <w:p>
      <w:pPr>
        <w:pStyle w:val="null3"/>
        <w:jc w:val="both"/>
        <w:outlineLvl w:val="2"/>
      </w:pPr>
      <w:r>
        <w:rPr>
          <w:rFonts w:ascii="仿宋_GB2312" w:hAnsi="仿宋_GB2312" w:cs="仿宋_GB2312" w:eastAsia="仿宋_GB2312"/>
          <w:sz w:val="28"/>
          <w:b/>
        </w:rPr>
        <w:t>二、技术要求（以下内容不允许负偏离）</w:t>
      </w:r>
    </w:p>
    <w:tbl>
      <w:tblPr>
        <w:tblW w:w="0" w:type="auto"/>
        <w:tblBorders>
          <w:top w:val="none" w:color="000000" w:sz="4"/>
          <w:left w:val="none" w:color="000000" w:sz="4"/>
          <w:bottom w:val="none" w:color="000000" w:sz="4"/>
          <w:right w:val="none" w:color="000000" w:sz="4"/>
          <w:insideH w:val="none"/>
          <w:insideV w:val="none"/>
        </w:tblBorders>
      </w:tblPr>
      <w:tblGrid>
        <w:gridCol w:w="663"/>
        <w:gridCol w:w="1067"/>
        <w:gridCol w:w="6574"/>
      </w:tblGrid>
      <w:tr>
        <w:tc>
          <w:tcPr>
            <w:tcW w:type="dxa" w:w="663"/>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b/>
              </w:rPr>
              <w:t>序号</w:t>
            </w:r>
          </w:p>
        </w:tc>
        <w:tc>
          <w:tcPr>
            <w:tcW w:type="dxa" w:w="1067"/>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b/>
              </w:rPr>
              <w:t>产品名称</w:t>
            </w:r>
          </w:p>
        </w:tc>
        <w:tc>
          <w:tcPr>
            <w:tcW w:type="dxa" w:w="6574"/>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ind w:firstLine="2650"/>
              <w:jc w:val="left"/>
            </w:pPr>
            <w:r>
              <w:rPr>
                <w:rFonts w:ascii="仿宋_GB2312" w:hAnsi="仿宋_GB2312" w:cs="仿宋_GB2312" w:eastAsia="仿宋_GB2312"/>
                <w:sz w:val="24"/>
                <w:b/>
              </w:rPr>
              <w:t>技术参数</w:t>
            </w:r>
          </w:p>
        </w:tc>
      </w:tr>
      <w:tr>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1</w:t>
            </w:r>
          </w:p>
        </w:tc>
        <w:tc>
          <w:tcPr>
            <w:tcW w:type="dxa" w:w="106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b/>
              </w:rPr>
              <w:t>实时荧光定量PCR仪（核心产品）</w:t>
            </w:r>
          </w:p>
          <w:p>
            <w:pPr>
              <w:pStyle w:val="null3"/>
              <w:jc w:val="left"/>
            </w:pPr>
          </w:p>
        </w:tc>
        <w:tc>
          <w:tcPr>
            <w:tcW w:type="dxa" w:w="65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rPr>
              <w:t>1.1</w:t>
            </w:r>
            <w:r>
              <w:rPr>
                <w:rFonts w:ascii="仿宋_GB2312" w:hAnsi="仿宋_GB2312" w:cs="仿宋_GB2312" w:eastAsia="仿宋_GB2312"/>
                <w:sz w:val="24"/>
              </w:rPr>
              <w:t>加热模块</w:t>
            </w:r>
          </w:p>
          <w:p>
            <w:pPr>
              <w:pStyle w:val="null3"/>
              <w:jc w:val="left"/>
            </w:pPr>
            <w:r>
              <w:rPr>
                <w:rFonts w:ascii="仿宋_GB2312" w:hAnsi="仿宋_GB2312" w:cs="仿宋_GB2312" w:eastAsia="仿宋_GB2312"/>
                <w:sz w:val="24"/>
              </w:rPr>
              <w:t>1.1.1</w:t>
            </w:r>
            <w:r>
              <w:rPr>
                <w:rFonts w:ascii="仿宋_GB2312" w:hAnsi="仿宋_GB2312" w:cs="仿宋_GB2312" w:eastAsia="仿宋_GB2312"/>
                <w:sz w:val="24"/>
              </w:rPr>
              <w:t>物理原理：采用轻量化半导体样品槽模块，温控模块采用镂空设计，各反应孔之间完全连通。</w:t>
            </w:r>
          </w:p>
          <w:p>
            <w:pPr>
              <w:pStyle w:val="null3"/>
              <w:jc w:val="left"/>
            </w:pPr>
            <w:r>
              <w:rPr>
                <w:rFonts w:ascii="仿宋_GB2312" w:hAnsi="仿宋_GB2312" w:cs="仿宋_GB2312" w:eastAsia="仿宋_GB2312"/>
                <w:sz w:val="24"/>
              </w:rPr>
              <w:t xml:space="preserve">1.1.2 </w:t>
            </w:r>
            <w:r>
              <w:rPr>
                <w:rFonts w:ascii="仿宋_GB2312" w:hAnsi="仿宋_GB2312" w:cs="仿宋_GB2312" w:eastAsia="仿宋_GB2312"/>
                <w:sz w:val="24"/>
              </w:rPr>
              <w:t>配置O型密封圈，在温控模块附近形成气密性屏障，延长温控模块使用寿命。</w:t>
            </w:r>
          </w:p>
          <w:p>
            <w:pPr>
              <w:pStyle w:val="null3"/>
              <w:jc w:val="left"/>
            </w:pPr>
            <w:r>
              <w:rPr>
                <w:rFonts w:ascii="仿宋_GB2312" w:hAnsi="仿宋_GB2312" w:cs="仿宋_GB2312" w:eastAsia="仿宋_GB2312"/>
                <w:sz w:val="24"/>
              </w:rPr>
              <w:t>1.1.3</w:t>
            </w:r>
            <w:r>
              <w:rPr>
                <w:rFonts w:ascii="仿宋_GB2312" w:hAnsi="仿宋_GB2312" w:cs="仿宋_GB2312" w:eastAsia="仿宋_GB2312"/>
                <w:sz w:val="24"/>
              </w:rPr>
              <w:t>支持动态温度梯度PCR功能，可以同时运行≥8个不同的温度梯度。（提供彩页或官网截图佐证材料）</w:t>
            </w:r>
          </w:p>
          <w:p>
            <w:pPr>
              <w:pStyle w:val="null3"/>
              <w:jc w:val="left"/>
            </w:pPr>
            <w:r>
              <w:rPr>
                <w:rFonts w:ascii="仿宋_GB2312" w:hAnsi="仿宋_GB2312" w:cs="仿宋_GB2312" w:eastAsia="仿宋_GB2312"/>
                <w:sz w:val="24"/>
              </w:rPr>
              <w:t>1.1.4</w:t>
            </w:r>
            <w:r>
              <w:rPr>
                <w:rFonts w:ascii="仿宋_GB2312" w:hAnsi="仿宋_GB2312" w:cs="仿宋_GB2312" w:eastAsia="仿宋_GB2312"/>
                <w:sz w:val="24"/>
              </w:rPr>
              <w:t>温控范围 ：0℃-100℃</w:t>
            </w:r>
          </w:p>
          <w:p>
            <w:pPr>
              <w:pStyle w:val="null3"/>
              <w:jc w:val="left"/>
            </w:pPr>
            <w:r>
              <w:rPr>
                <w:rFonts w:ascii="仿宋_GB2312" w:hAnsi="仿宋_GB2312" w:cs="仿宋_GB2312" w:eastAsia="仿宋_GB2312"/>
                <w:sz w:val="24"/>
              </w:rPr>
              <w:t>1.1.5</w:t>
            </w:r>
            <w:r>
              <w:rPr>
                <w:rFonts w:ascii="仿宋_GB2312" w:hAnsi="仿宋_GB2312" w:cs="仿宋_GB2312" w:eastAsia="仿宋_GB2312"/>
                <w:sz w:val="24"/>
              </w:rPr>
              <w:t>升降温速度：≥5℃/秒</w:t>
            </w:r>
          </w:p>
          <w:p>
            <w:pPr>
              <w:pStyle w:val="null3"/>
              <w:jc w:val="left"/>
            </w:pPr>
            <w:r>
              <w:rPr>
                <w:rFonts w:ascii="仿宋_GB2312" w:hAnsi="仿宋_GB2312" w:cs="仿宋_GB2312" w:eastAsia="仿宋_GB2312"/>
                <w:sz w:val="24"/>
              </w:rPr>
              <w:t>1.2</w:t>
            </w:r>
            <w:r>
              <w:rPr>
                <w:rFonts w:ascii="仿宋_GB2312" w:hAnsi="仿宋_GB2312" w:cs="仿宋_GB2312" w:eastAsia="仿宋_GB2312"/>
                <w:sz w:val="24"/>
              </w:rPr>
              <w:t>样品模块</w:t>
            </w:r>
          </w:p>
          <w:p>
            <w:pPr>
              <w:pStyle w:val="null3"/>
              <w:jc w:val="left"/>
            </w:pPr>
            <w:r>
              <w:rPr>
                <w:rFonts w:ascii="仿宋_GB2312" w:hAnsi="仿宋_GB2312" w:cs="仿宋_GB2312" w:eastAsia="仿宋_GB2312"/>
                <w:sz w:val="24"/>
              </w:rPr>
              <w:t>1.2.1</w:t>
            </w:r>
            <w:r>
              <w:rPr>
                <w:rFonts w:ascii="仿宋_GB2312" w:hAnsi="仿宋_GB2312" w:cs="仿宋_GB2312" w:eastAsia="仿宋_GB2312"/>
                <w:sz w:val="24"/>
              </w:rPr>
              <w:t>样品容量：96个/次，样品托架可通过电脑操作自动开启与关闭。可适配≥4种反应模块，包括96孔快速模块、96孔深孔模块、384孔模块、2×48孔模块等。</w:t>
            </w:r>
            <w:r>
              <w:rPr>
                <w:rFonts w:ascii="仿宋_GB2312" w:hAnsi="仿宋_GB2312" w:cs="仿宋_GB2312" w:eastAsia="仿宋_GB2312"/>
                <w:sz w:val="24"/>
                <w:b/>
              </w:rPr>
              <w:t>（提供彩页或官网截图佐证材料）</w:t>
            </w:r>
          </w:p>
          <w:p>
            <w:pPr>
              <w:pStyle w:val="null3"/>
              <w:jc w:val="left"/>
            </w:pPr>
            <w:r>
              <w:rPr>
                <w:rFonts w:ascii="仿宋_GB2312" w:hAnsi="仿宋_GB2312" w:cs="仿宋_GB2312" w:eastAsia="仿宋_GB2312"/>
                <w:sz w:val="24"/>
              </w:rPr>
              <w:t>1.2.2</w:t>
            </w:r>
            <w:r>
              <w:rPr>
                <w:rFonts w:ascii="仿宋_GB2312" w:hAnsi="仿宋_GB2312" w:cs="仿宋_GB2312" w:eastAsia="仿宋_GB2312"/>
                <w:sz w:val="24"/>
              </w:rPr>
              <w:t>反应体系：10-50uL</w:t>
            </w:r>
          </w:p>
          <w:p>
            <w:pPr>
              <w:pStyle w:val="null3"/>
              <w:jc w:val="left"/>
            </w:pPr>
            <w:r>
              <w:rPr>
                <w:rFonts w:ascii="仿宋_GB2312" w:hAnsi="仿宋_GB2312" w:cs="仿宋_GB2312" w:eastAsia="仿宋_GB2312"/>
                <w:sz w:val="24"/>
              </w:rPr>
              <w:t>1.2.3</w:t>
            </w:r>
            <w:r>
              <w:rPr>
                <w:rFonts w:ascii="仿宋_GB2312" w:hAnsi="仿宋_GB2312" w:cs="仿宋_GB2312" w:eastAsia="仿宋_GB2312"/>
                <w:sz w:val="24"/>
              </w:rPr>
              <w:t>温度准确性：≤±0.2℃，温度均一性：≤±0.4℃。</w:t>
            </w:r>
          </w:p>
          <w:p>
            <w:pPr>
              <w:pStyle w:val="null3"/>
              <w:jc w:val="left"/>
            </w:pPr>
            <w:r>
              <w:rPr>
                <w:rFonts w:ascii="仿宋_GB2312" w:hAnsi="仿宋_GB2312" w:cs="仿宋_GB2312" w:eastAsia="仿宋_GB2312"/>
                <w:sz w:val="24"/>
              </w:rPr>
              <w:t>1.2.4</w:t>
            </w:r>
            <w:r>
              <w:rPr>
                <w:rFonts w:ascii="仿宋_GB2312" w:hAnsi="仿宋_GB2312" w:cs="仿宋_GB2312" w:eastAsia="仿宋_GB2312"/>
                <w:sz w:val="24"/>
              </w:rPr>
              <w:t>耗材兼用性：耗材通用，对商品试剂盒有较强的适用性和兼容性，可适配主流品牌核酸检测试剂盒，支持单管、8联管及96孔板等。</w:t>
            </w:r>
          </w:p>
          <w:p>
            <w:pPr>
              <w:pStyle w:val="null3"/>
              <w:jc w:val="left"/>
            </w:pPr>
            <w:r>
              <w:rPr>
                <w:rFonts w:ascii="仿宋_GB2312" w:hAnsi="仿宋_GB2312" w:cs="仿宋_GB2312" w:eastAsia="仿宋_GB2312"/>
                <w:sz w:val="24"/>
              </w:rPr>
              <w:t>1.3</w:t>
            </w:r>
            <w:r>
              <w:rPr>
                <w:rFonts w:ascii="仿宋_GB2312" w:hAnsi="仿宋_GB2312" w:cs="仿宋_GB2312" w:eastAsia="仿宋_GB2312"/>
                <w:sz w:val="24"/>
              </w:rPr>
              <w:t>光学模块</w:t>
            </w:r>
          </w:p>
          <w:p>
            <w:pPr>
              <w:pStyle w:val="null3"/>
              <w:jc w:val="left"/>
            </w:pPr>
            <w:r>
              <w:rPr>
                <w:rFonts w:ascii="仿宋_GB2312" w:hAnsi="仿宋_GB2312" w:cs="仿宋_GB2312" w:eastAsia="仿宋_GB2312"/>
                <w:sz w:val="24"/>
              </w:rPr>
              <w:t>1.3.1</w:t>
            </w:r>
            <w:r>
              <w:rPr>
                <w:rFonts w:ascii="仿宋_GB2312" w:hAnsi="仿宋_GB2312" w:cs="仿宋_GB2312" w:eastAsia="仿宋_GB2312"/>
                <w:sz w:val="24"/>
              </w:rPr>
              <w:t>固态一体化光路技术，无需周期性校正光路。可安置在移动检测车中，长途运输后无需人工校正调试，开机即用。</w:t>
            </w:r>
          </w:p>
          <w:p>
            <w:pPr>
              <w:pStyle w:val="null3"/>
              <w:jc w:val="left"/>
            </w:pPr>
            <w:r>
              <w:rPr>
                <w:rFonts w:ascii="仿宋_GB2312" w:hAnsi="仿宋_GB2312" w:cs="仿宋_GB2312" w:eastAsia="仿宋_GB2312"/>
                <w:sz w:val="24"/>
              </w:rPr>
              <w:t>1.3.1</w:t>
            </w:r>
            <w:r>
              <w:rPr>
                <w:rFonts w:ascii="仿宋_GB2312" w:hAnsi="仿宋_GB2312" w:cs="仿宋_GB2312" w:eastAsia="仿宋_GB2312"/>
                <w:sz w:val="24"/>
              </w:rPr>
              <w:t>光源： LED光源</w:t>
            </w:r>
          </w:p>
          <w:p>
            <w:pPr>
              <w:pStyle w:val="null3"/>
              <w:jc w:val="left"/>
            </w:pPr>
            <w:r>
              <w:rPr>
                <w:rFonts w:ascii="仿宋_GB2312" w:hAnsi="仿宋_GB2312" w:cs="仿宋_GB2312" w:eastAsia="仿宋_GB2312"/>
                <w:sz w:val="24"/>
              </w:rPr>
              <w:t>1.3.2</w:t>
            </w:r>
            <w:r>
              <w:rPr>
                <w:rFonts w:ascii="仿宋_GB2312" w:hAnsi="仿宋_GB2312" w:cs="仿宋_GB2312" w:eastAsia="仿宋_GB2312"/>
                <w:sz w:val="24"/>
              </w:rPr>
              <w:t>检测器：光敏二极管</w:t>
            </w:r>
          </w:p>
          <w:p>
            <w:pPr>
              <w:pStyle w:val="null3"/>
              <w:jc w:val="left"/>
            </w:pPr>
            <w:r>
              <w:rPr>
                <w:rFonts w:ascii="仿宋_GB2312" w:hAnsi="仿宋_GB2312" w:cs="仿宋_GB2312" w:eastAsia="仿宋_GB2312"/>
                <w:sz w:val="24"/>
              </w:rPr>
              <w:t>1.3.3</w:t>
            </w:r>
            <w:r>
              <w:rPr>
                <w:rFonts w:ascii="仿宋_GB2312" w:hAnsi="仿宋_GB2312" w:cs="仿宋_GB2312" w:eastAsia="仿宋_GB2312"/>
                <w:sz w:val="24"/>
              </w:rPr>
              <w:t>检测通道≥6，适用于多种荧光方法，如Taqman，Molecular Beacon，FRET探针，SYBR Green I等。</w:t>
            </w:r>
          </w:p>
          <w:p>
            <w:pPr>
              <w:pStyle w:val="null3"/>
              <w:jc w:val="left"/>
            </w:pPr>
            <w:r>
              <w:rPr>
                <w:rFonts w:ascii="仿宋_GB2312" w:hAnsi="仿宋_GB2312" w:cs="仿宋_GB2312" w:eastAsia="仿宋_GB2312"/>
                <w:sz w:val="24"/>
              </w:rPr>
              <w:t>1.3.4</w:t>
            </w:r>
            <w:r>
              <w:rPr>
                <w:rFonts w:ascii="仿宋_GB2312" w:hAnsi="仿宋_GB2312" w:cs="仿宋_GB2312" w:eastAsia="仿宋_GB2312"/>
                <w:sz w:val="24"/>
              </w:rPr>
              <w:t>滤光片：≥六色光源滤光片及≥六色检测滤光片。</w:t>
            </w:r>
          </w:p>
          <w:p>
            <w:pPr>
              <w:pStyle w:val="null3"/>
              <w:jc w:val="left"/>
            </w:pPr>
            <w:r>
              <w:rPr>
                <w:rFonts w:ascii="仿宋_GB2312" w:hAnsi="仿宋_GB2312" w:cs="仿宋_GB2312" w:eastAsia="仿宋_GB2312"/>
                <w:sz w:val="24"/>
              </w:rPr>
              <w:t>1.3.5</w:t>
            </w:r>
            <w:r>
              <w:rPr>
                <w:rFonts w:ascii="仿宋_GB2312" w:hAnsi="仿宋_GB2312" w:cs="仿宋_GB2312" w:eastAsia="仿宋_GB2312"/>
                <w:sz w:val="24"/>
              </w:rPr>
              <w:t>光学校正：自带荧光校正功能，无需ROX校正。</w:t>
            </w:r>
          </w:p>
          <w:p>
            <w:pPr>
              <w:pStyle w:val="null3"/>
              <w:jc w:val="left"/>
            </w:pPr>
            <w:r>
              <w:rPr>
                <w:rFonts w:ascii="仿宋_GB2312" w:hAnsi="仿宋_GB2312" w:cs="仿宋_GB2312" w:eastAsia="仿宋_GB2312"/>
                <w:sz w:val="24"/>
              </w:rPr>
              <w:t>1.4</w:t>
            </w:r>
            <w:r>
              <w:rPr>
                <w:rFonts w:ascii="仿宋_GB2312" w:hAnsi="仿宋_GB2312" w:cs="仿宋_GB2312" w:eastAsia="仿宋_GB2312"/>
                <w:sz w:val="24"/>
              </w:rPr>
              <w:t>检测性能</w:t>
            </w:r>
          </w:p>
          <w:p>
            <w:pPr>
              <w:pStyle w:val="null3"/>
              <w:jc w:val="left"/>
            </w:pPr>
            <w:r>
              <w:rPr>
                <w:rFonts w:ascii="仿宋_GB2312" w:hAnsi="仿宋_GB2312" w:cs="仿宋_GB2312" w:eastAsia="仿宋_GB2312"/>
                <w:sz w:val="24"/>
              </w:rPr>
              <w:t>1.4.1</w:t>
            </w:r>
            <w:r>
              <w:rPr>
                <w:rFonts w:ascii="仿宋_GB2312" w:hAnsi="仿宋_GB2312" w:cs="仿宋_GB2312" w:eastAsia="仿宋_GB2312"/>
                <w:sz w:val="24"/>
              </w:rPr>
              <w:t>检测灵敏度：能检测到1个拷贝数的模板</w:t>
            </w:r>
          </w:p>
          <w:p>
            <w:pPr>
              <w:pStyle w:val="null3"/>
              <w:jc w:val="left"/>
            </w:pPr>
            <w:r>
              <w:rPr>
                <w:rFonts w:ascii="仿宋_GB2312" w:hAnsi="仿宋_GB2312" w:cs="仿宋_GB2312" w:eastAsia="仿宋_GB2312"/>
                <w:sz w:val="24"/>
              </w:rPr>
              <w:t>1.4.2</w:t>
            </w:r>
            <w:r>
              <w:rPr>
                <w:rFonts w:ascii="仿宋_GB2312" w:hAnsi="仿宋_GB2312" w:cs="仿宋_GB2312" w:eastAsia="仿宋_GB2312"/>
                <w:sz w:val="24"/>
              </w:rPr>
              <w:t>动态范围: ≥10个数量级</w:t>
            </w:r>
          </w:p>
          <w:p>
            <w:pPr>
              <w:pStyle w:val="null3"/>
              <w:jc w:val="left"/>
            </w:pPr>
            <w:r>
              <w:rPr>
                <w:rFonts w:ascii="仿宋_GB2312" w:hAnsi="仿宋_GB2312" w:cs="仿宋_GB2312" w:eastAsia="仿宋_GB2312"/>
                <w:sz w:val="24"/>
              </w:rPr>
              <w:t>1.4.3</w:t>
            </w:r>
            <w:r>
              <w:rPr>
                <w:rFonts w:ascii="仿宋_GB2312" w:hAnsi="仿宋_GB2312" w:cs="仿宋_GB2312" w:eastAsia="仿宋_GB2312"/>
                <w:sz w:val="24"/>
              </w:rPr>
              <w:t>支持高分辨率熔解曲线分析（HRM）</w:t>
            </w:r>
          </w:p>
          <w:p>
            <w:pPr>
              <w:pStyle w:val="null3"/>
              <w:jc w:val="left"/>
            </w:pPr>
            <w:r>
              <w:rPr>
                <w:rFonts w:ascii="仿宋_GB2312" w:hAnsi="仿宋_GB2312" w:cs="仿宋_GB2312" w:eastAsia="仿宋_GB2312"/>
                <w:sz w:val="24"/>
              </w:rPr>
              <w:t>1.4.4</w:t>
            </w:r>
            <w:r>
              <w:rPr>
                <w:rFonts w:ascii="仿宋_GB2312" w:hAnsi="仿宋_GB2312" w:cs="仿宋_GB2312" w:eastAsia="仿宋_GB2312"/>
                <w:sz w:val="24"/>
              </w:rPr>
              <w:t>分辨率：可区分＜1.5倍拷贝数差异。</w:t>
            </w:r>
          </w:p>
          <w:p>
            <w:pPr>
              <w:pStyle w:val="null3"/>
              <w:jc w:val="left"/>
            </w:pPr>
            <w:r>
              <w:rPr>
                <w:rFonts w:ascii="仿宋_GB2312" w:hAnsi="仿宋_GB2312" w:cs="仿宋_GB2312" w:eastAsia="仿宋_GB2312"/>
                <w:sz w:val="24"/>
              </w:rPr>
              <w:t>1.5</w:t>
            </w:r>
            <w:r>
              <w:rPr>
                <w:rFonts w:ascii="仿宋_GB2312" w:hAnsi="仿宋_GB2312" w:cs="仿宋_GB2312" w:eastAsia="仿宋_GB2312"/>
                <w:sz w:val="24"/>
              </w:rPr>
              <w:t>软件功能</w:t>
            </w:r>
          </w:p>
          <w:p>
            <w:pPr>
              <w:pStyle w:val="null3"/>
              <w:jc w:val="left"/>
            </w:pPr>
            <w:r>
              <w:rPr>
                <w:rFonts w:ascii="仿宋_GB2312" w:hAnsi="仿宋_GB2312" w:cs="仿宋_GB2312" w:eastAsia="仿宋_GB2312"/>
                <w:sz w:val="24"/>
              </w:rPr>
              <w:t>1.5.1</w:t>
            </w:r>
            <w:r>
              <w:rPr>
                <w:rFonts w:ascii="仿宋_GB2312" w:hAnsi="仿宋_GB2312" w:cs="仿宋_GB2312" w:eastAsia="仿宋_GB2312"/>
                <w:sz w:val="24"/>
              </w:rPr>
              <w:t>远程监控：具有远程监控功能，可通过云平台或WIFI而无需将电脑与仪器进行连接即可提供远程设置、仪器运行监视和数据管理功能。</w:t>
            </w:r>
          </w:p>
          <w:p>
            <w:pPr>
              <w:pStyle w:val="null3"/>
              <w:jc w:val="left"/>
            </w:pPr>
            <w:r>
              <w:rPr>
                <w:rFonts w:ascii="仿宋_GB2312" w:hAnsi="仿宋_GB2312" w:cs="仿宋_GB2312" w:eastAsia="仿宋_GB2312"/>
                <w:sz w:val="24"/>
              </w:rPr>
              <w:t>1.5.2</w:t>
            </w:r>
            <w:r>
              <w:rPr>
                <w:rFonts w:ascii="仿宋_GB2312" w:hAnsi="仿宋_GB2312" w:cs="仿宋_GB2312" w:eastAsia="仿宋_GB2312"/>
                <w:sz w:val="24"/>
              </w:rPr>
              <w:t>提供中文操作及数据分析软件。</w:t>
            </w:r>
            <w:r>
              <w:rPr>
                <w:rFonts w:ascii="仿宋_GB2312" w:hAnsi="仿宋_GB2312" w:cs="仿宋_GB2312" w:eastAsia="仿宋_GB2312"/>
                <w:sz w:val="24"/>
                <w:b/>
              </w:rPr>
              <w:t>（提供中文控制及分析软件截屏佐证材料）</w:t>
            </w:r>
          </w:p>
          <w:p>
            <w:pPr>
              <w:pStyle w:val="null3"/>
              <w:jc w:val="left"/>
            </w:pPr>
            <w:r>
              <w:rPr>
                <w:rFonts w:ascii="仿宋_GB2312" w:hAnsi="仿宋_GB2312" w:cs="仿宋_GB2312" w:eastAsia="仿宋_GB2312"/>
                <w:sz w:val="24"/>
              </w:rPr>
              <w:t>1.5.3</w:t>
            </w:r>
            <w:r>
              <w:rPr>
                <w:rFonts w:ascii="仿宋_GB2312" w:hAnsi="仿宋_GB2312" w:cs="仿宋_GB2312" w:eastAsia="仿宋_GB2312"/>
                <w:sz w:val="24"/>
              </w:rPr>
              <w:t>多种数据导出格式：Excel, Word, PDF，或 PowerPoint，并可直接打印或保存。</w:t>
            </w:r>
          </w:p>
          <w:p>
            <w:pPr>
              <w:pStyle w:val="null3"/>
              <w:jc w:val="left"/>
            </w:pPr>
            <w:r>
              <w:rPr>
                <w:rFonts w:ascii="仿宋_GB2312" w:hAnsi="仿宋_GB2312" w:cs="仿宋_GB2312" w:eastAsia="仿宋_GB2312"/>
                <w:sz w:val="24"/>
              </w:rPr>
              <w:t>1.5.4</w:t>
            </w:r>
            <w:r>
              <w:rPr>
                <w:rFonts w:ascii="仿宋_GB2312" w:hAnsi="仿宋_GB2312" w:cs="仿宋_GB2312" w:eastAsia="仿宋_GB2312"/>
                <w:sz w:val="24"/>
              </w:rPr>
              <w:t>多种数据分析方式：标准曲线定量、融解曲线、CT 或ΔΔCT 基因表达分析、多内参基因分析和扩增效率计算、多个数据文件的基因表达分析、等位基因分析、终点分析、溶解曲线分析功能。数据处理软件，可对海量数据进行合并分析。</w:t>
            </w:r>
          </w:p>
          <w:p>
            <w:pPr>
              <w:pStyle w:val="null3"/>
              <w:jc w:val="left"/>
            </w:pPr>
            <w:r>
              <w:rPr>
                <w:rFonts w:ascii="仿宋_GB2312" w:hAnsi="仿宋_GB2312" w:cs="仿宋_GB2312" w:eastAsia="仿宋_GB2312"/>
                <w:sz w:val="24"/>
              </w:rPr>
              <w:t>1.5.5</w:t>
            </w:r>
            <w:r>
              <w:rPr>
                <w:rFonts w:ascii="仿宋_GB2312" w:hAnsi="仿宋_GB2312" w:cs="仿宋_GB2312" w:eastAsia="仿宋_GB2312"/>
                <w:sz w:val="24"/>
              </w:rPr>
              <w:t>可以进行熔解曲线分析、突变分析、等位基因分析等。</w:t>
            </w:r>
          </w:p>
          <w:p>
            <w:pPr>
              <w:pStyle w:val="null3"/>
              <w:jc w:val="left"/>
            </w:pPr>
            <w:r>
              <w:rPr>
                <w:rFonts w:ascii="仿宋_GB2312" w:hAnsi="仿宋_GB2312" w:cs="仿宋_GB2312" w:eastAsia="仿宋_GB2312"/>
                <w:sz w:val="24"/>
              </w:rPr>
              <w:t>1.5.6</w:t>
            </w:r>
            <w:r>
              <w:rPr>
                <w:rFonts w:ascii="仿宋_GB2312" w:hAnsi="仿宋_GB2312" w:cs="仿宋_GB2312" w:eastAsia="仿宋_GB2312"/>
                <w:sz w:val="24"/>
              </w:rPr>
              <w:t>提供原厂致病菌快速分析软件，无需通过CT值即可得到阴性或阳性结果。须包括大肠杆菌、李斯特菌、坂崎菌、沙门氏菌、军团菌等不少于5种常见传染病病原菌。</w:t>
            </w:r>
            <w:r>
              <w:rPr>
                <w:rFonts w:ascii="仿宋_GB2312" w:hAnsi="仿宋_GB2312" w:cs="仿宋_GB2312" w:eastAsia="仿宋_GB2312"/>
                <w:sz w:val="24"/>
                <w:b/>
              </w:rPr>
              <w:t>（提供快速分析软件彩页或官网截图佐证材料）</w:t>
            </w:r>
          </w:p>
          <w:p>
            <w:pPr>
              <w:pStyle w:val="null3"/>
              <w:jc w:val="left"/>
            </w:pPr>
            <w:r>
              <w:rPr>
                <w:rFonts w:ascii="仿宋_GB2312" w:hAnsi="仿宋_GB2312" w:cs="仿宋_GB2312" w:eastAsia="仿宋_GB2312"/>
                <w:sz w:val="24"/>
              </w:rPr>
              <w:t>1.6</w:t>
            </w:r>
            <w:r>
              <w:rPr>
                <w:rFonts w:ascii="仿宋_GB2312" w:hAnsi="仿宋_GB2312" w:cs="仿宋_GB2312" w:eastAsia="仿宋_GB2312"/>
                <w:sz w:val="24"/>
              </w:rPr>
              <w:t>生物安全：仪器出厂时校正完毕，开箱即可使用，无需工程师现场调试，无需周期维护及校正。</w:t>
            </w:r>
          </w:p>
          <w:p>
            <w:pPr>
              <w:pStyle w:val="null3"/>
              <w:jc w:val="left"/>
            </w:pPr>
            <w:r>
              <w:rPr>
                <w:rFonts w:ascii="仿宋_GB2312" w:hAnsi="仿宋_GB2312" w:cs="仿宋_GB2312" w:eastAsia="仿宋_GB2312"/>
                <w:sz w:val="24"/>
              </w:rPr>
              <w:t>1.7</w:t>
            </w:r>
            <w:r>
              <w:rPr>
                <w:rFonts w:ascii="仿宋_GB2312" w:hAnsi="仿宋_GB2312" w:cs="仿宋_GB2312" w:eastAsia="仿宋_GB2312"/>
                <w:sz w:val="24"/>
              </w:rPr>
              <w:t>自动化：可以与全自动多功能液体处理平台及自动化反应板处理系统无缝对接，实现自动化的DNA提取和PCR板上样。</w:t>
            </w:r>
          </w:p>
          <w:p>
            <w:pPr>
              <w:pStyle w:val="null3"/>
              <w:jc w:val="left"/>
            </w:pPr>
            <w:r>
              <w:rPr>
                <w:rFonts w:ascii="仿宋_GB2312" w:hAnsi="仿宋_GB2312" w:cs="仿宋_GB2312" w:eastAsia="仿宋_GB2312"/>
                <w:sz w:val="24"/>
              </w:rPr>
              <w:t xml:space="preserve">1.8 </w:t>
            </w:r>
            <w:r>
              <w:rPr>
                <w:rFonts w:ascii="仿宋_GB2312" w:hAnsi="仿宋_GB2312" w:cs="仿宋_GB2312" w:eastAsia="仿宋_GB2312"/>
                <w:sz w:val="24"/>
              </w:rPr>
              <w:t>应急能力：具备≥8.5英寸彩色触摸屏，可独立运行，可离线操作，无需连接电脑即可实时监控PCR荧光扩增曲线，可适用于应急检测车。</w:t>
            </w:r>
          </w:p>
          <w:p>
            <w:pPr>
              <w:pStyle w:val="null3"/>
              <w:jc w:val="left"/>
            </w:pPr>
            <w:r>
              <w:rPr>
                <w:rFonts w:ascii="仿宋_GB2312" w:hAnsi="仿宋_GB2312" w:cs="仿宋_GB2312" w:eastAsia="仿宋_GB2312"/>
                <w:sz w:val="24"/>
              </w:rPr>
              <w:t xml:space="preserve">2  </w:t>
            </w:r>
            <w:r>
              <w:rPr>
                <w:rFonts w:ascii="仿宋_GB2312" w:hAnsi="仿宋_GB2312" w:cs="仿宋_GB2312" w:eastAsia="仿宋_GB2312"/>
                <w:sz w:val="24"/>
              </w:rPr>
              <w:t>配置单</w:t>
            </w:r>
          </w:p>
          <w:p>
            <w:pPr>
              <w:pStyle w:val="null3"/>
              <w:jc w:val="left"/>
            </w:pPr>
            <w:r>
              <w:rPr>
                <w:rFonts w:ascii="仿宋_GB2312" w:hAnsi="仿宋_GB2312" w:cs="仿宋_GB2312" w:eastAsia="仿宋_GB2312"/>
                <w:sz w:val="24"/>
              </w:rPr>
              <w:t>2.1</w:t>
            </w:r>
            <w:r>
              <w:rPr>
                <w:rFonts w:ascii="仿宋_GB2312" w:hAnsi="仿宋_GB2312" w:cs="仿宋_GB2312" w:eastAsia="仿宋_GB2312"/>
                <w:sz w:val="24"/>
              </w:rPr>
              <w:t>恒温储样器一个</w:t>
            </w:r>
          </w:p>
          <w:p>
            <w:pPr>
              <w:pStyle w:val="null3"/>
              <w:jc w:val="left"/>
            </w:pPr>
            <w:r>
              <w:rPr>
                <w:rFonts w:ascii="仿宋_GB2312" w:hAnsi="仿宋_GB2312" w:cs="仿宋_GB2312" w:eastAsia="仿宋_GB2312"/>
                <w:sz w:val="24"/>
              </w:rPr>
              <w:t>2.2</w:t>
            </w:r>
            <w:r>
              <w:rPr>
                <w:rFonts w:ascii="仿宋_GB2312" w:hAnsi="仿宋_GB2312" w:cs="仿宋_GB2312" w:eastAsia="仿宋_GB2312"/>
                <w:sz w:val="24"/>
              </w:rPr>
              <w:t>迷你离心机一台</w:t>
            </w:r>
          </w:p>
          <w:p>
            <w:pPr>
              <w:pStyle w:val="null3"/>
              <w:jc w:val="left"/>
            </w:pPr>
            <w:r>
              <w:rPr>
                <w:rFonts w:ascii="仿宋_GB2312" w:hAnsi="仿宋_GB2312" w:cs="仿宋_GB2312" w:eastAsia="仿宋_GB2312"/>
                <w:sz w:val="24"/>
              </w:rPr>
              <w:t>2.3</w:t>
            </w:r>
            <w:r>
              <w:rPr>
                <w:rFonts w:ascii="仿宋_GB2312" w:hAnsi="仿宋_GB2312" w:cs="仿宋_GB2312" w:eastAsia="仿宋_GB2312"/>
                <w:sz w:val="24"/>
              </w:rPr>
              <w:t>荧光定量PCR一台</w:t>
            </w:r>
          </w:p>
          <w:p>
            <w:pPr>
              <w:pStyle w:val="null3"/>
              <w:jc w:val="left"/>
            </w:pPr>
            <w:r>
              <w:rPr>
                <w:rFonts w:ascii="仿宋_GB2312" w:hAnsi="仿宋_GB2312" w:cs="仿宋_GB2312" w:eastAsia="仿宋_GB2312"/>
                <w:sz w:val="24"/>
              </w:rPr>
              <w:t>2.4</w:t>
            </w:r>
            <w:r>
              <w:rPr>
                <w:rFonts w:ascii="仿宋_GB2312" w:hAnsi="仿宋_GB2312" w:cs="仿宋_GB2312" w:eastAsia="仿宋_GB2312"/>
                <w:sz w:val="24"/>
              </w:rPr>
              <w:t>分析工作站一套</w:t>
            </w:r>
          </w:p>
          <w:p>
            <w:pPr>
              <w:pStyle w:val="null3"/>
              <w:jc w:val="left"/>
            </w:pPr>
            <w:r>
              <w:rPr>
                <w:rFonts w:ascii="仿宋_GB2312" w:hAnsi="仿宋_GB2312" w:cs="仿宋_GB2312" w:eastAsia="仿宋_GB2312"/>
                <w:sz w:val="24"/>
              </w:rPr>
              <w:t>2.5</w:t>
            </w:r>
            <w:r>
              <w:rPr>
                <w:rFonts w:ascii="仿宋_GB2312" w:hAnsi="仿宋_GB2312" w:cs="仿宋_GB2312" w:eastAsia="仿宋_GB2312"/>
                <w:sz w:val="24"/>
              </w:rPr>
              <w:t>中文操作及数据分析软件和致病菌快速分析软件一套</w:t>
            </w:r>
          </w:p>
        </w:tc>
      </w:tr>
      <w:tr>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2</w:t>
            </w:r>
          </w:p>
        </w:tc>
        <w:tc>
          <w:tcPr>
            <w:tcW w:type="dxa" w:w="106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rPr>
              <w:t>核酸提取仪</w:t>
            </w:r>
          </w:p>
          <w:p>
            <w:pPr>
              <w:pStyle w:val="null3"/>
              <w:jc w:val="left"/>
            </w:pPr>
          </w:p>
        </w:tc>
        <w:tc>
          <w:tcPr>
            <w:tcW w:type="dxa" w:w="65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rPr>
              <w:t>1</w:t>
            </w:r>
            <w:r>
              <w:rPr>
                <w:rFonts w:ascii="仿宋_GB2312" w:hAnsi="仿宋_GB2312" w:cs="仿宋_GB2312" w:eastAsia="仿宋_GB2312"/>
                <w:sz w:val="24"/>
              </w:rPr>
              <w:t>、产品应用：可从咽拭子、血清、血浆、全血、组织、干血斑等多种类型的样本中实现全自动、快速提取到所需要的目标核酸；</w:t>
            </w:r>
          </w:p>
          <w:p>
            <w:pPr>
              <w:pStyle w:val="null3"/>
              <w:jc w:val="left"/>
            </w:pPr>
            <w:r>
              <w:rPr>
                <w:rFonts w:ascii="仿宋_GB2312" w:hAnsi="仿宋_GB2312" w:cs="仿宋_GB2312" w:eastAsia="仿宋_GB2312"/>
                <w:sz w:val="24"/>
              </w:rPr>
              <w:t>2</w:t>
            </w:r>
            <w:r>
              <w:rPr>
                <w:rFonts w:ascii="仿宋_GB2312" w:hAnsi="仿宋_GB2312" w:cs="仿宋_GB2312" w:eastAsia="仿宋_GB2312"/>
                <w:sz w:val="24"/>
              </w:rPr>
              <w:t>、运行原理：利用磁棒的磁性吸附技术将试剂中的磁珠在各个孔位中进行转移和反应，运行中不进行任何液体的转移工作即可完成整个提取过程；</w:t>
            </w:r>
          </w:p>
          <w:p>
            <w:pPr>
              <w:pStyle w:val="null3"/>
              <w:jc w:val="left"/>
            </w:pPr>
            <w:r>
              <w:rPr>
                <w:rFonts w:ascii="仿宋_GB2312" w:hAnsi="仿宋_GB2312" w:cs="仿宋_GB2312" w:eastAsia="仿宋_GB2312"/>
                <w:sz w:val="24"/>
              </w:rPr>
              <w:t>3</w:t>
            </w:r>
            <w:r>
              <w:rPr>
                <w:rFonts w:ascii="仿宋_GB2312" w:hAnsi="仿宋_GB2312" w:cs="仿宋_GB2312" w:eastAsia="仿宋_GB2312"/>
                <w:sz w:val="24"/>
              </w:rPr>
              <w:t>、处理能力：一次性完成1-96个样本的提取，16*6模块，可根据需求放置所需求提取量的深孔板，可用单条耗材完成单个样本的提取；</w:t>
            </w:r>
            <w:r>
              <w:rPr>
                <w:rFonts w:ascii="仿宋_GB2312" w:hAnsi="仿宋_GB2312" w:cs="仿宋_GB2312" w:eastAsia="仿宋_GB2312"/>
                <w:sz w:val="24"/>
                <w:b/>
              </w:rPr>
              <w:t>（提供彩页或官网截图佐证材料）；</w:t>
            </w:r>
          </w:p>
          <w:p>
            <w:pPr>
              <w:pStyle w:val="null3"/>
              <w:jc w:val="left"/>
            </w:pPr>
            <w:r>
              <w:rPr>
                <w:rFonts w:ascii="仿宋_GB2312" w:hAnsi="仿宋_GB2312" w:cs="仿宋_GB2312" w:eastAsia="仿宋_GB2312"/>
                <w:sz w:val="24"/>
              </w:rPr>
              <w:t>4</w:t>
            </w:r>
            <w:r>
              <w:rPr>
                <w:rFonts w:ascii="仿宋_GB2312" w:hAnsi="仿宋_GB2312" w:cs="仿宋_GB2312" w:eastAsia="仿宋_GB2312"/>
                <w:sz w:val="24"/>
              </w:rPr>
              <w:t>、操控方式：≥7英寸全彩液晶屏触控或扫码抢操控；</w:t>
            </w:r>
          </w:p>
          <w:p>
            <w:pPr>
              <w:pStyle w:val="null3"/>
              <w:jc w:val="left"/>
            </w:pPr>
            <w:r>
              <w:rPr>
                <w:rFonts w:ascii="仿宋_GB2312" w:hAnsi="仿宋_GB2312" w:cs="仿宋_GB2312" w:eastAsia="仿宋_GB2312"/>
                <w:sz w:val="24"/>
              </w:rPr>
              <w:t>5</w:t>
            </w:r>
            <w:r>
              <w:rPr>
                <w:rFonts w:ascii="仿宋_GB2312" w:hAnsi="仿宋_GB2312" w:cs="仿宋_GB2312" w:eastAsia="仿宋_GB2312"/>
                <w:sz w:val="24"/>
              </w:rPr>
              <w:t>、混合方式：通过微型电机带动磁棒保护套持续旋转使样本与试剂的充分混合，非上下震荡混合模式；</w:t>
            </w:r>
            <w:r>
              <w:rPr>
                <w:rFonts w:ascii="仿宋_GB2312" w:hAnsi="仿宋_GB2312" w:cs="仿宋_GB2312" w:eastAsia="仿宋_GB2312"/>
                <w:sz w:val="24"/>
                <w:b/>
              </w:rPr>
              <w:t>（提供彩页或官网截图佐证材料）</w:t>
            </w:r>
          </w:p>
          <w:p>
            <w:pPr>
              <w:pStyle w:val="null3"/>
              <w:jc w:val="left"/>
            </w:pPr>
            <w:r>
              <w:rPr>
                <w:rFonts w:ascii="仿宋_GB2312" w:hAnsi="仿宋_GB2312" w:cs="仿宋_GB2312" w:eastAsia="仿宋_GB2312"/>
                <w:sz w:val="24"/>
              </w:rPr>
              <w:t>6</w:t>
            </w:r>
            <w:r>
              <w:rPr>
                <w:rFonts w:ascii="仿宋_GB2312" w:hAnsi="仿宋_GB2312" w:cs="仿宋_GB2312" w:eastAsia="仿宋_GB2312"/>
                <w:sz w:val="24"/>
              </w:rPr>
              <w:t>、磁珠残留量：≤1%</w:t>
            </w:r>
          </w:p>
          <w:p>
            <w:pPr>
              <w:pStyle w:val="null3"/>
              <w:jc w:val="left"/>
            </w:pPr>
            <w:r>
              <w:rPr>
                <w:rFonts w:ascii="仿宋_GB2312" w:hAnsi="仿宋_GB2312" w:cs="仿宋_GB2312" w:eastAsia="仿宋_GB2312"/>
                <w:sz w:val="24"/>
              </w:rPr>
              <w:t>7</w:t>
            </w:r>
            <w:r>
              <w:rPr>
                <w:rFonts w:ascii="仿宋_GB2312" w:hAnsi="仿宋_GB2312" w:cs="仿宋_GB2312" w:eastAsia="仿宋_GB2312"/>
                <w:sz w:val="24"/>
              </w:rPr>
              <w:t>、孔间差异：CV≤5%</w:t>
            </w:r>
          </w:p>
          <w:p>
            <w:pPr>
              <w:pStyle w:val="null3"/>
              <w:jc w:val="left"/>
            </w:pPr>
            <w:r>
              <w:rPr>
                <w:rFonts w:ascii="仿宋_GB2312" w:hAnsi="仿宋_GB2312" w:cs="仿宋_GB2312" w:eastAsia="仿宋_GB2312"/>
                <w:sz w:val="24"/>
              </w:rPr>
              <w:t>8</w:t>
            </w:r>
            <w:r>
              <w:rPr>
                <w:rFonts w:ascii="仿宋_GB2312" w:hAnsi="仿宋_GB2312" w:cs="仿宋_GB2312" w:eastAsia="仿宋_GB2312"/>
                <w:sz w:val="24"/>
              </w:rPr>
              <w:t>、运行噪音：运行最大噪音≤65分贝；</w:t>
            </w:r>
          </w:p>
          <w:p>
            <w:pPr>
              <w:pStyle w:val="null3"/>
              <w:jc w:val="left"/>
            </w:pPr>
            <w:r>
              <w:rPr>
                <w:rFonts w:ascii="仿宋_GB2312" w:hAnsi="仿宋_GB2312" w:cs="仿宋_GB2312" w:eastAsia="仿宋_GB2312"/>
                <w:sz w:val="24"/>
              </w:rPr>
              <w:t>9</w:t>
            </w:r>
            <w:r>
              <w:rPr>
                <w:rFonts w:ascii="仿宋_GB2312" w:hAnsi="仿宋_GB2312" w:cs="仿宋_GB2312" w:eastAsia="仿宋_GB2312"/>
                <w:sz w:val="24"/>
              </w:rPr>
              <w:t>、运行时间：搭配预封装试剂盒最快12分钟内完成96个样本提取；</w:t>
            </w:r>
          </w:p>
          <w:p>
            <w:pPr>
              <w:pStyle w:val="null3"/>
              <w:jc w:val="left"/>
            </w:pPr>
            <w:r>
              <w:rPr>
                <w:rFonts w:ascii="仿宋_GB2312" w:hAnsi="仿宋_GB2312" w:cs="仿宋_GB2312" w:eastAsia="仿宋_GB2312"/>
                <w:sz w:val="24"/>
              </w:rPr>
              <w:t>10</w:t>
            </w:r>
            <w:r>
              <w:rPr>
                <w:rFonts w:ascii="仿宋_GB2312" w:hAnsi="仿宋_GB2312" w:cs="仿宋_GB2312" w:eastAsia="仿宋_GB2312"/>
                <w:sz w:val="24"/>
              </w:rPr>
              <w:t>、程序管理：仪器内置常用实验程序，用户可进行新建、编辑、删除程序等操作；</w:t>
            </w:r>
          </w:p>
          <w:p>
            <w:pPr>
              <w:pStyle w:val="null3"/>
              <w:jc w:val="left"/>
            </w:pPr>
            <w:r>
              <w:rPr>
                <w:rFonts w:ascii="仿宋_GB2312" w:hAnsi="仿宋_GB2312" w:cs="仿宋_GB2312" w:eastAsia="仿宋_GB2312"/>
                <w:sz w:val="24"/>
              </w:rPr>
              <w:t>11</w:t>
            </w:r>
            <w:r>
              <w:rPr>
                <w:rFonts w:ascii="仿宋_GB2312" w:hAnsi="仿宋_GB2312" w:cs="仿宋_GB2312" w:eastAsia="仿宋_GB2312"/>
                <w:sz w:val="24"/>
              </w:rPr>
              <w:t>、自动舱门：电机驱动自动开关实验舱门，避免实验过程中人为误开舱门导致污染；</w:t>
            </w:r>
            <w:r>
              <w:rPr>
                <w:rFonts w:ascii="仿宋_GB2312" w:hAnsi="仿宋_GB2312" w:cs="仿宋_GB2312" w:eastAsia="仿宋_GB2312"/>
                <w:sz w:val="24"/>
                <w:b/>
              </w:rPr>
              <w:t>（提供彩页或官网截图佐证材料）</w:t>
            </w:r>
          </w:p>
          <w:p>
            <w:pPr>
              <w:pStyle w:val="null3"/>
              <w:jc w:val="left"/>
            </w:pPr>
            <w:r>
              <w:rPr>
                <w:rFonts w:ascii="仿宋_GB2312" w:hAnsi="仿宋_GB2312" w:cs="仿宋_GB2312" w:eastAsia="仿宋_GB2312"/>
                <w:sz w:val="24"/>
              </w:rPr>
              <w:t>12</w:t>
            </w:r>
            <w:r>
              <w:rPr>
                <w:rFonts w:ascii="仿宋_GB2312" w:hAnsi="仿宋_GB2312" w:cs="仿宋_GB2312" w:eastAsia="仿宋_GB2312"/>
                <w:sz w:val="24"/>
              </w:rPr>
              <w:t>、二维码识别：可外接扫码器，扫码后即可运行，一键运行，记录实验时间、产品批号、效期等信息；</w:t>
            </w:r>
            <w:r>
              <w:rPr>
                <w:rFonts w:ascii="仿宋_GB2312" w:hAnsi="仿宋_GB2312" w:cs="仿宋_GB2312" w:eastAsia="仿宋_GB2312"/>
                <w:sz w:val="24"/>
                <w:b/>
              </w:rPr>
              <w:t>（提供彩页或官网截图佐证材料）</w:t>
            </w:r>
          </w:p>
          <w:p>
            <w:pPr>
              <w:pStyle w:val="null3"/>
              <w:jc w:val="left"/>
            </w:pPr>
            <w:r>
              <w:rPr>
                <w:rFonts w:ascii="仿宋_GB2312" w:hAnsi="仿宋_GB2312" w:cs="仿宋_GB2312" w:eastAsia="仿宋_GB2312"/>
                <w:sz w:val="24"/>
              </w:rPr>
              <w:t>13</w:t>
            </w:r>
            <w:r>
              <w:rPr>
                <w:rFonts w:ascii="仿宋_GB2312" w:hAnsi="仿宋_GB2312" w:cs="仿宋_GB2312" w:eastAsia="仿宋_GB2312"/>
                <w:sz w:val="24"/>
              </w:rPr>
              <w:t>、污染防控：实验舱内置紫外灯，最大灭菌时间可设置为60分钟；实验舱具备外排式独立风路，采用负压HEPA排气过滤模块；其中的生物滤棉可吸附其中的核酸气溶胶；</w:t>
            </w:r>
          </w:p>
          <w:p>
            <w:pPr>
              <w:pStyle w:val="null3"/>
              <w:jc w:val="left"/>
            </w:pPr>
            <w:r>
              <w:rPr>
                <w:rFonts w:ascii="仿宋_GB2312" w:hAnsi="仿宋_GB2312" w:cs="仿宋_GB2312" w:eastAsia="仿宋_GB2312"/>
                <w:sz w:val="24"/>
              </w:rPr>
              <w:t>14</w:t>
            </w:r>
            <w:r>
              <w:rPr>
                <w:rFonts w:ascii="仿宋_GB2312" w:hAnsi="仿宋_GB2312" w:cs="仿宋_GB2312" w:eastAsia="仿宋_GB2312"/>
                <w:sz w:val="24"/>
              </w:rPr>
              <w:t>、断电保护功能：仪器具有断电保护功能，意外断电来电后，可选择继续当前实验或是结束实验。</w:t>
            </w:r>
          </w:p>
          <w:p>
            <w:pPr>
              <w:pStyle w:val="null3"/>
              <w:jc w:val="left"/>
            </w:pPr>
            <w:r>
              <w:rPr>
                <w:rFonts w:ascii="仿宋_GB2312" w:hAnsi="仿宋_GB2312" w:cs="仿宋_GB2312" w:eastAsia="仿宋_GB2312"/>
                <w:sz w:val="24"/>
              </w:rPr>
              <w:t>15</w:t>
            </w:r>
            <w:r>
              <w:rPr>
                <w:rFonts w:ascii="仿宋_GB2312" w:hAnsi="仿宋_GB2312" w:cs="仿宋_GB2312" w:eastAsia="仿宋_GB2312"/>
                <w:sz w:val="24"/>
              </w:rPr>
              <w:t>、配套试剂：具有预封装的病毒、全血、细菌、组织、干血斑等配套提取试剂盒，具有20T/盒，40T/盒，64T/盒，20条/盒（单条）等多种规格试剂。</w:t>
            </w:r>
          </w:p>
          <w:p>
            <w:pPr>
              <w:pStyle w:val="null3"/>
              <w:jc w:val="left"/>
            </w:pPr>
            <w:r>
              <w:rPr>
                <w:rFonts w:ascii="仿宋_GB2312" w:hAnsi="仿宋_GB2312" w:cs="仿宋_GB2312" w:eastAsia="仿宋_GB2312"/>
                <w:sz w:val="24"/>
              </w:rPr>
              <w:t>16</w:t>
            </w:r>
            <w:r>
              <w:rPr>
                <w:rFonts w:ascii="仿宋_GB2312" w:hAnsi="仿宋_GB2312" w:cs="仿宋_GB2312" w:eastAsia="仿宋_GB2312"/>
                <w:sz w:val="24"/>
              </w:rPr>
              <w:t>、配套耗材：单条六联管、96深孔板两种不同耗材；</w:t>
            </w:r>
          </w:p>
          <w:p>
            <w:pPr>
              <w:pStyle w:val="null3"/>
              <w:jc w:val="left"/>
            </w:pPr>
            <w:r>
              <w:rPr>
                <w:rFonts w:ascii="仿宋_GB2312" w:hAnsi="仿宋_GB2312" w:cs="仿宋_GB2312" w:eastAsia="仿宋_GB2312"/>
                <w:sz w:val="24"/>
              </w:rPr>
              <w:t>配置清单：</w:t>
            </w:r>
          </w:p>
          <w:p>
            <w:pPr>
              <w:pStyle w:val="null3"/>
              <w:jc w:val="left"/>
            </w:pPr>
            <w:r>
              <w:rPr>
                <w:rFonts w:ascii="仿宋_GB2312" w:hAnsi="仿宋_GB2312" w:cs="仿宋_GB2312" w:eastAsia="仿宋_GB2312"/>
                <w:sz w:val="24"/>
              </w:rPr>
              <w:t>96</w:t>
            </w:r>
            <w:r>
              <w:rPr>
                <w:rFonts w:ascii="仿宋_GB2312" w:hAnsi="仿宋_GB2312" w:cs="仿宋_GB2312" w:eastAsia="仿宋_GB2312"/>
                <w:sz w:val="24"/>
              </w:rPr>
              <w:t>道核酸提取仪主机1台</w:t>
            </w:r>
          </w:p>
          <w:p>
            <w:pPr>
              <w:pStyle w:val="null3"/>
              <w:jc w:val="left"/>
            </w:pPr>
            <w:r>
              <w:rPr>
                <w:rFonts w:ascii="仿宋_GB2312" w:hAnsi="仿宋_GB2312" w:cs="仿宋_GB2312" w:eastAsia="仿宋_GB2312"/>
                <w:sz w:val="24"/>
              </w:rPr>
              <w:t>扫码器1个</w:t>
            </w:r>
          </w:p>
          <w:p>
            <w:pPr>
              <w:pStyle w:val="null3"/>
              <w:jc w:val="left"/>
            </w:pPr>
            <w:r>
              <w:rPr>
                <w:rFonts w:ascii="仿宋_GB2312" w:hAnsi="仿宋_GB2312" w:cs="仿宋_GB2312" w:eastAsia="仿宋_GB2312"/>
                <w:sz w:val="24"/>
              </w:rPr>
              <w:t>旋转搅拌套4个</w:t>
            </w:r>
          </w:p>
          <w:p>
            <w:pPr>
              <w:pStyle w:val="null3"/>
              <w:jc w:val="left"/>
            </w:pPr>
            <w:r>
              <w:rPr>
                <w:rFonts w:ascii="仿宋_GB2312" w:hAnsi="仿宋_GB2312" w:cs="仿宋_GB2312" w:eastAsia="仿宋_GB2312"/>
                <w:sz w:val="24"/>
              </w:rPr>
              <w:t>96</w:t>
            </w:r>
            <w:r>
              <w:rPr>
                <w:rFonts w:ascii="仿宋_GB2312" w:hAnsi="仿宋_GB2312" w:cs="仿宋_GB2312" w:eastAsia="仿宋_GB2312"/>
                <w:sz w:val="24"/>
              </w:rPr>
              <w:t>深孔板2个</w:t>
            </w:r>
          </w:p>
          <w:p>
            <w:pPr>
              <w:pStyle w:val="null3"/>
            </w:pPr>
            <w:r>
              <w:rPr>
                <w:rFonts w:ascii="仿宋_GB2312" w:hAnsi="仿宋_GB2312" w:cs="仿宋_GB2312" w:eastAsia="仿宋_GB2312"/>
              </w:rPr>
              <w:t xml:space="preserve"> </w:t>
            </w:r>
          </w:p>
        </w:tc>
      </w:tr>
      <w:tr>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3</w:t>
            </w:r>
          </w:p>
        </w:tc>
        <w:tc>
          <w:tcPr>
            <w:tcW w:type="dxa" w:w="106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rPr>
              <w:t>低速台式离心机</w:t>
            </w:r>
          </w:p>
          <w:p>
            <w:pPr>
              <w:pStyle w:val="null3"/>
              <w:jc w:val="left"/>
            </w:pPr>
          </w:p>
        </w:tc>
        <w:tc>
          <w:tcPr>
            <w:tcW w:type="dxa" w:w="65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rPr>
              <w:t>1.</w:t>
            </w:r>
            <w:r>
              <w:rPr>
                <w:rFonts w:ascii="仿宋_GB2312" w:hAnsi="仿宋_GB2312" w:cs="仿宋_GB2312" w:eastAsia="仿宋_GB2312"/>
                <w:sz w:val="24"/>
              </w:rPr>
              <w:t>最高转速：≥5000r/min</w:t>
            </w:r>
          </w:p>
          <w:p>
            <w:pPr>
              <w:pStyle w:val="null3"/>
              <w:jc w:val="left"/>
            </w:pPr>
            <w:r>
              <w:rPr>
                <w:rFonts w:ascii="仿宋_GB2312" w:hAnsi="仿宋_GB2312" w:cs="仿宋_GB2312" w:eastAsia="仿宋_GB2312"/>
                <w:sz w:val="24"/>
              </w:rPr>
              <w:t>2.</w:t>
            </w:r>
            <w:r>
              <w:rPr>
                <w:rFonts w:ascii="仿宋_GB2312" w:hAnsi="仿宋_GB2312" w:cs="仿宋_GB2312" w:eastAsia="仿宋_GB2312"/>
                <w:sz w:val="24"/>
              </w:rPr>
              <w:t>最大相对离心力：≥4030×g</w:t>
            </w:r>
          </w:p>
          <w:p>
            <w:pPr>
              <w:pStyle w:val="null3"/>
              <w:jc w:val="left"/>
            </w:pPr>
            <w:r>
              <w:rPr>
                <w:rFonts w:ascii="仿宋_GB2312" w:hAnsi="仿宋_GB2312" w:cs="仿宋_GB2312" w:eastAsia="仿宋_GB2312"/>
                <w:sz w:val="24"/>
              </w:rPr>
              <w:t>3.</w:t>
            </w:r>
            <w:r>
              <w:rPr>
                <w:rFonts w:ascii="仿宋_GB2312" w:hAnsi="仿宋_GB2312" w:cs="仿宋_GB2312" w:eastAsia="仿宋_GB2312"/>
                <w:sz w:val="24"/>
              </w:rPr>
              <w:t>最大容量：≥24×10ml</w:t>
            </w:r>
          </w:p>
          <w:p>
            <w:pPr>
              <w:pStyle w:val="null3"/>
              <w:jc w:val="left"/>
            </w:pPr>
            <w:r>
              <w:rPr>
                <w:rFonts w:ascii="仿宋_GB2312" w:hAnsi="仿宋_GB2312" w:cs="仿宋_GB2312" w:eastAsia="仿宋_GB2312"/>
                <w:sz w:val="24"/>
              </w:rPr>
              <w:t>4.</w:t>
            </w:r>
            <w:r>
              <w:rPr>
                <w:rFonts w:ascii="仿宋_GB2312" w:hAnsi="仿宋_GB2312" w:cs="仿宋_GB2312" w:eastAsia="仿宋_GB2312"/>
                <w:sz w:val="24"/>
              </w:rPr>
              <w:t>转速精度：≤±30r/min</w:t>
            </w:r>
          </w:p>
          <w:p>
            <w:pPr>
              <w:pStyle w:val="null3"/>
              <w:jc w:val="left"/>
            </w:pPr>
            <w:r>
              <w:rPr>
                <w:rFonts w:ascii="仿宋_GB2312" w:hAnsi="仿宋_GB2312" w:cs="仿宋_GB2312" w:eastAsia="仿宋_GB2312"/>
                <w:sz w:val="24"/>
              </w:rPr>
              <w:t>5.</w:t>
            </w:r>
            <w:r>
              <w:rPr>
                <w:rFonts w:ascii="仿宋_GB2312" w:hAnsi="仿宋_GB2312" w:cs="仿宋_GB2312" w:eastAsia="仿宋_GB2312"/>
                <w:sz w:val="24"/>
              </w:rPr>
              <w:t>定时范围：1min～99min</w:t>
            </w:r>
          </w:p>
          <w:p>
            <w:pPr>
              <w:pStyle w:val="null3"/>
              <w:jc w:val="left"/>
            </w:pPr>
            <w:r>
              <w:rPr>
                <w:rFonts w:ascii="仿宋_GB2312" w:hAnsi="仿宋_GB2312" w:cs="仿宋_GB2312" w:eastAsia="仿宋_GB2312"/>
                <w:sz w:val="24"/>
              </w:rPr>
              <w:t>6.</w:t>
            </w:r>
            <w:r>
              <w:rPr>
                <w:rFonts w:ascii="仿宋_GB2312" w:hAnsi="仿宋_GB2312" w:cs="仿宋_GB2312" w:eastAsia="仿宋_GB2312"/>
                <w:sz w:val="24"/>
              </w:rPr>
              <w:t>整机噪声：≤65dB(A)</w:t>
            </w:r>
          </w:p>
          <w:p>
            <w:pPr>
              <w:pStyle w:val="null3"/>
              <w:jc w:val="left"/>
            </w:pPr>
            <w:r>
              <w:rPr>
                <w:rFonts w:ascii="仿宋_GB2312" w:hAnsi="仿宋_GB2312" w:cs="仿宋_GB2312" w:eastAsia="仿宋_GB2312"/>
                <w:sz w:val="24"/>
              </w:rPr>
              <w:t xml:space="preserve">7. </w:t>
            </w:r>
            <w:r>
              <w:rPr>
                <w:rFonts w:ascii="仿宋_GB2312" w:hAnsi="仿宋_GB2312" w:cs="仿宋_GB2312" w:eastAsia="仿宋_GB2312"/>
                <w:sz w:val="24"/>
              </w:rPr>
              <w:t>微机控制、直流无刷电机驱动。</w:t>
            </w:r>
          </w:p>
          <w:p>
            <w:pPr>
              <w:pStyle w:val="null3"/>
              <w:jc w:val="left"/>
            </w:pPr>
            <w:r>
              <w:rPr>
                <w:rFonts w:ascii="仿宋_GB2312" w:hAnsi="仿宋_GB2312" w:cs="仿宋_GB2312" w:eastAsia="仿宋_GB2312"/>
                <w:sz w:val="24"/>
              </w:rPr>
              <w:t>8.</w:t>
            </w:r>
            <w:r>
              <w:rPr>
                <w:rFonts w:ascii="仿宋_GB2312" w:hAnsi="仿宋_GB2312" w:cs="仿宋_GB2312" w:eastAsia="仿宋_GB2312"/>
                <w:sz w:val="24"/>
              </w:rPr>
              <w:t>触摸面板、液晶屏幕显示。</w:t>
            </w:r>
          </w:p>
          <w:p>
            <w:pPr>
              <w:pStyle w:val="null3"/>
              <w:jc w:val="left"/>
            </w:pPr>
            <w:r>
              <w:rPr>
                <w:rFonts w:ascii="仿宋_GB2312" w:hAnsi="仿宋_GB2312" w:cs="仿宋_GB2312" w:eastAsia="仿宋_GB2312"/>
                <w:sz w:val="24"/>
              </w:rPr>
              <w:t>9.</w:t>
            </w:r>
            <w:r>
              <w:rPr>
                <w:rFonts w:ascii="仿宋_GB2312" w:hAnsi="仿宋_GB2312" w:cs="仿宋_GB2312" w:eastAsia="仿宋_GB2312"/>
                <w:sz w:val="24"/>
              </w:rPr>
              <w:t>自动计算离心力RCF值。</w:t>
            </w:r>
          </w:p>
          <w:p>
            <w:pPr>
              <w:pStyle w:val="null3"/>
              <w:jc w:val="left"/>
            </w:pPr>
            <w:r>
              <w:rPr>
                <w:rFonts w:ascii="仿宋_GB2312" w:hAnsi="仿宋_GB2312" w:cs="仿宋_GB2312" w:eastAsia="仿宋_GB2312"/>
                <w:sz w:val="24"/>
              </w:rPr>
              <w:t>10.</w:t>
            </w:r>
            <w:r>
              <w:rPr>
                <w:rFonts w:ascii="仿宋_GB2312" w:hAnsi="仿宋_GB2312" w:cs="仿宋_GB2312" w:eastAsia="仿宋_GB2312"/>
                <w:sz w:val="24"/>
              </w:rPr>
              <w:t>采用特殊减震器，具有自动平衡功能。</w:t>
            </w:r>
          </w:p>
          <w:p>
            <w:pPr>
              <w:pStyle w:val="null3"/>
              <w:jc w:val="left"/>
            </w:pPr>
            <w:r>
              <w:rPr>
                <w:rFonts w:ascii="仿宋_GB2312" w:hAnsi="仿宋_GB2312" w:cs="仿宋_GB2312" w:eastAsia="仿宋_GB2312"/>
                <w:sz w:val="24"/>
              </w:rPr>
              <w:t>11.</w:t>
            </w:r>
            <w:r>
              <w:rPr>
                <w:rFonts w:ascii="仿宋_GB2312" w:hAnsi="仿宋_GB2312" w:cs="仿宋_GB2312" w:eastAsia="仿宋_GB2312"/>
                <w:sz w:val="24"/>
              </w:rPr>
              <w:t>电子门锁、门盖未关时离心机无法启动；运行时门盖不能打开，异常时自动停机。</w:t>
            </w:r>
          </w:p>
          <w:p>
            <w:pPr>
              <w:pStyle w:val="null3"/>
              <w:jc w:val="left"/>
            </w:pPr>
            <w:r>
              <w:rPr>
                <w:rFonts w:ascii="仿宋_GB2312" w:hAnsi="仿宋_GB2312" w:cs="仿宋_GB2312" w:eastAsia="仿宋_GB2312"/>
                <w:sz w:val="24"/>
              </w:rPr>
              <w:t>12.</w:t>
            </w:r>
            <w:r>
              <w:rPr>
                <w:rFonts w:ascii="仿宋_GB2312" w:hAnsi="仿宋_GB2312" w:cs="仿宋_GB2312" w:eastAsia="仿宋_GB2312"/>
                <w:sz w:val="24"/>
              </w:rPr>
              <w:t>可存储≥50个用户自定义程序。</w:t>
            </w:r>
          </w:p>
          <w:p>
            <w:pPr>
              <w:pStyle w:val="null3"/>
              <w:jc w:val="left"/>
            </w:pPr>
            <w:r>
              <w:rPr>
                <w:rFonts w:ascii="仿宋_GB2312" w:hAnsi="仿宋_GB2312" w:cs="仿宋_GB2312" w:eastAsia="仿宋_GB2312"/>
                <w:sz w:val="24"/>
              </w:rPr>
              <w:t>13.</w:t>
            </w:r>
            <w:r>
              <w:rPr>
                <w:rFonts w:ascii="仿宋_GB2312" w:hAnsi="仿宋_GB2312" w:cs="仿宋_GB2312" w:eastAsia="仿宋_GB2312"/>
                <w:sz w:val="24"/>
              </w:rPr>
              <w:t>具有点动功能，可快速完成分离。</w:t>
            </w:r>
          </w:p>
          <w:p>
            <w:pPr>
              <w:pStyle w:val="null3"/>
              <w:jc w:val="left"/>
            </w:pPr>
            <w:r>
              <w:rPr>
                <w:rFonts w:ascii="仿宋_GB2312" w:hAnsi="仿宋_GB2312" w:cs="仿宋_GB2312" w:eastAsia="仿宋_GB2312"/>
                <w:sz w:val="24"/>
              </w:rPr>
              <w:t>配置要求：</w:t>
            </w:r>
          </w:p>
          <w:p>
            <w:pPr>
              <w:pStyle w:val="null3"/>
              <w:jc w:val="left"/>
            </w:pPr>
            <w:r>
              <w:rPr>
                <w:rFonts w:ascii="仿宋_GB2312" w:hAnsi="仿宋_GB2312" w:cs="仿宋_GB2312" w:eastAsia="仿宋_GB2312"/>
                <w:sz w:val="24"/>
              </w:rPr>
              <w:t>低速台式离心机1台</w:t>
            </w:r>
          </w:p>
          <w:p>
            <w:pPr>
              <w:pStyle w:val="null3"/>
              <w:jc w:val="left"/>
            </w:pPr>
            <w:r>
              <w:rPr>
                <w:rFonts w:ascii="仿宋_GB2312" w:hAnsi="仿宋_GB2312" w:cs="仿宋_GB2312" w:eastAsia="仿宋_GB2312"/>
                <w:sz w:val="24"/>
              </w:rPr>
              <w:t>24</w:t>
            </w:r>
            <w:r>
              <w:rPr>
                <w:rFonts w:ascii="仿宋_GB2312" w:hAnsi="仿宋_GB2312" w:cs="仿宋_GB2312" w:eastAsia="仿宋_GB2312"/>
                <w:sz w:val="24"/>
              </w:rPr>
              <w:t>×10ml角转子和适配器1个</w:t>
            </w:r>
          </w:p>
        </w:tc>
      </w:tr>
      <w:tr>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rFonts w:ascii="仿宋_GB2312" w:hAnsi="仿宋_GB2312" w:cs="仿宋_GB2312" w:eastAsia="仿宋_GB2312"/>
                <w:sz w:val="24"/>
              </w:rPr>
              <w:t>4</w:t>
            </w:r>
          </w:p>
        </w:tc>
        <w:tc>
          <w:tcPr>
            <w:tcW w:type="dxa" w:w="1067"/>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rPr>
              <w:t>大容量移液器</w:t>
            </w:r>
          </w:p>
          <w:p>
            <w:pPr>
              <w:pStyle w:val="null3"/>
              <w:jc w:val="left"/>
            </w:pPr>
          </w:p>
        </w:tc>
        <w:tc>
          <w:tcPr>
            <w:tcW w:type="dxa" w:w="65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left"/>
            </w:pPr>
            <w:r>
              <w:rPr>
                <w:rFonts w:ascii="仿宋_GB2312" w:hAnsi="仿宋_GB2312" w:cs="仿宋_GB2312" w:eastAsia="仿宋_GB2312"/>
                <w:sz w:val="24"/>
              </w:rPr>
              <w:t>1.</w:t>
            </w:r>
            <w:r>
              <w:rPr>
                <w:rFonts w:ascii="仿宋_GB2312" w:hAnsi="仿宋_GB2312" w:cs="仿宋_GB2312" w:eastAsia="仿宋_GB2312"/>
                <w:sz w:val="24"/>
              </w:rPr>
              <w:t>移液体积：1-10ml</w:t>
            </w:r>
          </w:p>
          <w:p>
            <w:pPr>
              <w:pStyle w:val="null3"/>
              <w:jc w:val="left"/>
            </w:pPr>
            <w:r>
              <w:rPr>
                <w:rFonts w:ascii="仿宋_GB2312" w:hAnsi="仿宋_GB2312" w:cs="仿宋_GB2312" w:eastAsia="仿宋_GB2312"/>
                <w:sz w:val="24"/>
              </w:rPr>
              <w:t>2.</w:t>
            </w:r>
            <w:r>
              <w:rPr>
                <w:rFonts w:ascii="仿宋_GB2312" w:hAnsi="仿宋_GB2312" w:cs="仿宋_GB2312" w:eastAsia="仿宋_GB2312"/>
                <w:sz w:val="24"/>
              </w:rPr>
              <w:t>重量轻，采用耐高温抗腐蚀材料。</w:t>
            </w:r>
          </w:p>
          <w:p>
            <w:pPr>
              <w:pStyle w:val="null3"/>
              <w:jc w:val="left"/>
            </w:pPr>
            <w:r>
              <w:rPr>
                <w:rFonts w:ascii="仿宋_GB2312" w:hAnsi="仿宋_GB2312" w:cs="仿宋_GB2312" w:eastAsia="仿宋_GB2312"/>
                <w:sz w:val="24"/>
              </w:rPr>
              <w:t>3.</w:t>
            </w:r>
            <w:r>
              <w:rPr>
                <w:rFonts w:ascii="仿宋_GB2312" w:hAnsi="仿宋_GB2312" w:cs="仿宋_GB2312" w:eastAsia="仿宋_GB2312"/>
                <w:sz w:val="24"/>
              </w:rPr>
              <w:t xml:space="preserve">可整支高温高压灭菌和紫外线灭菌。              </w:t>
            </w:r>
          </w:p>
          <w:p>
            <w:pPr>
              <w:pStyle w:val="null3"/>
              <w:jc w:val="left"/>
            </w:pPr>
            <w:r>
              <w:rPr>
                <w:rFonts w:ascii="仿宋_GB2312" w:hAnsi="仿宋_GB2312" w:cs="仿宋_GB2312" w:eastAsia="仿宋_GB2312"/>
                <w:sz w:val="24"/>
              </w:rPr>
              <w:t>4.</w:t>
            </w:r>
            <w:r>
              <w:rPr>
                <w:rFonts w:ascii="仿宋_GB2312" w:hAnsi="仿宋_GB2312" w:cs="仿宋_GB2312" w:eastAsia="仿宋_GB2312"/>
                <w:sz w:val="24"/>
              </w:rPr>
              <w:t>下半支可徒手拆卸。</w:t>
            </w:r>
          </w:p>
          <w:p>
            <w:pPr>
              <w:pStyle w:val="null3"/>
              <w:jc w:val="left"/>
            </w:pPr>
            <w:r>
              <w:rPr>
                <w:rFonts w:ascii="仿宋_GB2312" w:hAnsi="仿宋_GB2312" w:cs="仿宋_GB2312" w:eastAsia="仿宋_GB2312"/>
                <w:sz w:val="24"/>
              </w:rPr>
              <w:t>5.</w:t>
            </w:r>
            <w:r>
              <w:rPr>
                <w:rFonts w:ascii="仿宋_GB2312" w:hAnsi="仿宋_GB2312" w:cs="仿宋_GB2312" w:eastAsia="仿宋_GB2312"/>
                <w:sz w:val="24"/>
              </w:rPr>
              <w:t>伸缩式弹性吸嘴设计。</w:t>
            </w:r>
          </w:p>
          <w:p>
            <w:pPr>
              <w:pStyle w:val="null3"/>
              <w:jc w:val="left"/>
            </w:pPr>
            <w:r>
              <w:rPr>
                <w:rFonts w:ascii="仿宋_GB2312" w:hAnsi="仿宋_GB2312" w:cs="仿宋_GB2312" w:eastAsia="仿宋_GB2312"/>
                <w:sz w:val="24"/>
              </w:rPr>
              <w:t>6.</w:t>
            </w:r>
            <w:r>
              <w:rPr>
                <w:rFonts w:ascii="仿宋_GB2312" w:hAnsi="仿宋_GB2312" w:cs="仿宋_GB2312" w:eastAsia="仿宋_GB2312"/>
                <w:sz w:val="24"/>
              </w:rPr>
              <w:t>具备数字放大体积显示。</w:t>
            </w:r>
          </w:p>
          <w:p>
            <w:pPr>
              <w:pStyle w:val="null3"/>
              <w:jc w:val="left"/>
            </w:pPr>
            <w:r>
              <w:rPr>
                <w:rFonts w:ascii="仿宋_GB2312" w:hAnsi="仿宋_GB2312" w:cs="仿宋_GB2312" w:eastAsia="仿宋_GB2312"/>
                <w:sz w:val="24"/>
              </w:rPr>
              <w:t>7.</w:t>
            </w:r>
            <w:r>
              <w:rPr>
                <w:rFonts w:ascii="仿宋_GB2312" w:hAnsi="仿宋_GB2312" w:cs="仿宋_GB2312" w:eastAsia="仿宋_GB2312"/>
                <w:sz w:val="24"/>
              </w:rPr>
              <w:t>具有密度调节窗口，适用于不同密度的液体。</w:t>
            </w:r>
          </w:p>
        </w:tc>
      </w:tr>
    </w:tbl>
    <w:p>
      <w:pPr>
        <w:pStyle w:val="null3"/>
        <w:jc w:val="both"/>
        <w:outlineLvl w:val="2"/>
      </w:pPr>
      <w:r>
        <w:rPr>
          <w:rFonts w:ascii="仿宋_GB2312" w:hAnsi="仿宋_GB2312" w:cs="仿宋_GB2312" w:eastAsia="仿宋_GB2312"/>
          <w:sz w:val="28"/>
          <w:b/>
        </w:rPr>
        <w:t>三、商务条件（以下内容不允许负偏离）</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合同签订后30日内完成交付</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采购人指点地点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全部交货安装调试完毕、验收合格并交付采购人使用</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1、期次1，说明：按采购文件、成交供应商响应文件及采购合同要求进行验收。</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1、全部货物送达到指定地点并安装、调试、验收合格后可正常使用，成交供应商提供等额发票后，采购人向财政部门申请付款，达到付款条件起30日内，支付合同总金额的100.00%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rPr>
        <w:t>8</w:t>
      </w:r>
      <w:r>
        <w:rPr>
          <w:rFonts w:ascii="仿宋_GB2312" w:hAnsi="仿宋_GB2312" w:cs="仿宋_GB2312" w:eastAsia="仿宋_GB2312"/>
          <w:sz w:val="24"/>
        </w:rPr>
        <w:t>、投标人的工作范围</w:t>
      </w:r>
    </w:p>
    <w:p>
      <w:pPr>
        <w:pStyle w:val="null3"/>
        <w:jc w:val="both"/>
      </w:pPr>
      <w:r>
        <w:rPr>
          <w:rFonts w:ascii="仿宋_GB2312" w:hAnsi="仿宋_GB2312" w:cs="仿宋_GB2312" w:eastAsia="仿宋_GB2312"/>
          <w:sz w:val="24"/>
        </w:rPr>
        <w:t>8.1</w:t>
      </w:r>
      <w:r>
        <w:rPr>
          <w:rFonts w:ascii="仿宋_GB2312" w:hAnsi="仿宋_GB2312" w:cs="仿宋_GB2312" w:eastAsia="仿宋_GB2312"/>
          <w:sz w:val="24"/>
        </w:rPr>
        <w:t>投标人必须能提供所有货物、材料、工具的采购和安装。</w:t>
      </w:r>
    </w:p>
    <w:p>
      <w:pPr>
        <w:pStyle w:val="null3"/>
        <w:jc w:val="both"/>
      </w:pPr>
      <w:r>
        <w:rPr>
          <w:rFonts w:ascii="仿宋_GB2312" w:hAnsi="仿宋_GB2312" w:cs="仿宋_GB2312" w:eastAsia="仿宋_GB2312"/>
          <w:sz w:val="24"/>
        </w:rPr>
        <w:t>8.2</w:t>
      </w:r>
      <w:r>
        <w:rPr>
          <w:rFonts w:ascii="仿宋_GB2312" w:hAnsi="仿宋_GB2312" w:cs="仿宋_GB2312" w:eastAsia="仿宋_GB2312"/>
          <w:sz w:val="24"/>
        </w:rPr>
        <w:t>投标人拟提供产品须为全新未使用且经国家相关管理部门认证并检验合格的产品。产品及其辅助装置的铭牌、使用指示、警告指示应以中文或英文及易懂的通用符号来表示，应能够准确无误地表示货物的型号、规格、制造商等内容。</w:t>
      </w:r>
    </w:p>
    <w:p>
      <w:pPr>
        <w:pStyle w:val="null3"/>
        <w:jc w:val="both"/>
      </w:pPr>
      <w:r>
        <w:rPr>
          <w:rFonts w:ascii="仿宋_GB2312" w:hAnsi="仿宋_GB2312" w:cs="仿宋_GB2312" w:eastAsia="仿宋_GB2312"/>
          <w:sz w:val="24"/>
        </w:rPr>
        <w:t>8.3</w:t>
      </w:r>
      <w:r>
        <w:rPr>
          <w:rFonts w:ascii="仿宋_GB2312" w:hAnsi="仿宋_GB2312" w:cs="仿宋_GB2312" w:eastAsia="仿宋_GB2312"/>
          <w:sz w:val="24"/>
        </w:rPr>
        <w:t>投标人对每种货物只允许有一种品牌和一个报价，采购人不接受有任何选择性的品牌和报价。</w:t>
      </w:r>
    </w:p>
    <w:p>
      <w:pPr>
        <w:pStyle w:val="null3"/>
        <w:jc w:val="both"/>
      </w:pPr>
      <w:r>
        <w:rPr>
          <w:rFonts w:ascii="仿宋_GB2312" w:hAnsi="仿宋_GB2312" w:cs="仿宋_GB2312" w:eastAsia="仿宋_GB2312"/>
          <w:sz w:val="24"/>
        </w:rPr>
        <w:t>8.4</w:t>
      </w:r>
      <w:r>
        <w:rPr>
          <w:rFonts w:ascii="仿宋_GB2312" w:hAnsi="仿宋_GB2312" w:cs="仿宋_GB2312" w:eastAsia="仿宋_GB2312"/>
          <w:sz w:val="24"/>
        </w:rPr>
        <w:t>要求投标人提供的其它伴随服务(或义务)</w:t>
      </w:r>
    </w:p>
    <w:p>
      <w:pPr>
        <w:pStyle w:val="null3"/>
        <w:jc w:val="both"/>
      </w:pPr>
      <w:r>
        <w:rPr>
          <w:rFonts w:ascii="仿宋_GB2312" w:hAnsi="仿宋_GB2312" w:cs="仿宋_GB2312" w:eastAsia="仿宋_GB2312"/>
          <w:sz w:val="24"/>
        </w:rPr>
        <w:t>9</w:t>
      </w:r>
      <w:r>
        <w:rPr>
          <w:rFonts w:ascii="仿宋_GB2312" w:hAnsi="仿宋_GB2312" w:cs="仿宋_GB2312" w:eastAsia="仿宋_GB2312"/>
          <w:sz w:val="24"/>
        </w:rPr>
        <w:t>、供货</w:t>
      </w:r>
    </w:p>
    <w:p>
      <w:pPr>
        <w:pStyle w:val="null3"/>
        <w:jc w:val="both"/>
      </w:pPr>
      <w:r>
        <w:rPr>
          <w:rFonts w:ascii="仿宋_GB2312" w:hAnsi="仿宋_GB2312" w:cs="仿宋_GB2312" w:eastAsia="仿宋_GB2312"/>
          <w:sz w:val="24"/>
        </w:rPr>
        <w:t>9.1</w:t>
      </w:r>
      <w:r>
        <w:rPr>
          <w:rFonts w:ascii="仿宋_GB2312" w:hAnsi="仿宋_GB2312" w:cs="仿宋_GB2312" w:eastAsia="仿宋_GB2312"/>
          <w:sz w:val="24"/>
        </w:rPr>
        <w:t>投标人必须能按照合同的规定，准时提供货物、配件、材料及工具，并负责所供货物、配件、材料及工具的包装和运保、安装、调试、维修及培训。</w:t>
      </w:r>
    </w:p>
    <w:p>
      <w:pPr>
        <w:pStyle w:val="null3"/>
        <w:jc w:val="both"/>
      </w:pPr>
      <w:r>
        <w:rPr>
          <w:rFonts w:ascii="仿宋_GB2312" w:hAnsi="仿宋_GB2312" w:cs="仿宋_GB2312" w:eastAsia="仿宋_GB2312"/>
          <w:sz w:val="24"/>
        </w:rPr>
        <w:t>9.2</w:t>
      </w:r>
      <w:r>
        <w:rPr>
          <w:rFonts w:ascii="仿宋_GB2312" w:hAnsi="仿宋_GB2312" w:cs="仿宋_GB2312" w:eastAsia="仿宋_GB2312"/>
          <w:sz w:val="24"/>
        </w:rPr>
        <w:t>供货范围除包括货物外，还应包括配套的辅助设备、技术资料（包括操作手册、使用指南、维修指南或服务手册等）、以及所必需的备品备件品，负责运输、安装并提供相应的技术服务与质量保证。</w:t>
      </w:r>
    </w:p>
    <w:p>
      <w:pPr>
        <w:pStyle w:val="null3"/>
        <w:jc w:val="both"/>
      </w:pPr>
      <w:r>
        <w:rPr>
          <w:rFonts w:ascii="仿宋_GB2312" w:hAnsi="仿宋_GB2312" w:cs="仿宋_GB2312" w:eastAsia="仿宋_GB2312"/>
          <w:sz w:val="24"/>
        </w:rPr>
        <w:t>10</w:t>
      </w:r>
      <w:r>
        <w:rPr>
          <w:rFonts w:ascii="仿宋_GB2312" w:hAnsi="仿宋_GB2312" w:cs="仿宋_GB2312" w:eastAsia="仿宋_GB2312"/>
          <w:sz w:val="24"/>
        </w:rPr>
        <w:t>、培训</w:t>
      </w:r>
    </w:p>
    <w:p>
      <w:pPr>
        <w:pStyle w:val="null3"/>
        <w:jc w:val="both"/>
      </w:pPr>
      <w:r>
        <w:rPr>
          <w:rFonts w:ascii="仿宋_GB2312" w:hAnsi="仿宋_GB2312" w:cs="仿宋_GB2312" w:eastAsia="仿宋_GB2312"/>
          <w:sz w:val="24"/>
        </w:rPr>
        <w:t>10.1</w:t>
      </w:r>
      <w:r>
        <w:rPr>
          <w:rFonts w:ascii="仿宋_GB2312" w:hAnsi="仿宋_GB2312" w:cs="仿宋_GB2312" w:eastAsia="仿宋_GB2312"/>
          <w:sz w:val="24"/>
        </w:rPr>
        <w:t>成交供应商应有计划地对采购人的管理、维保人员进行本次采购货物的基本知识、相关检测法律法规、技术标准、使用、维护保养技术的现场培训（包括厂方针对性的培训），以保证售后的良好运行状态。应为采购人技术人员提供操作、保养等方面的培训，直至能熟练独立操作。</w:t>
      </w:r>
    </w:p>
    <w:p>
      <w:pPr>
        <w:pStyle w:val="null3"/>
        <w:jc w:val="both"/>
      </w:pPr>
      <w:r>
        <w:rPr>
          <w:rFonts w:ascii="仿宋_GB2312" w:hAnsi="仿宋_GB2312" w:cs="仿宋_GB2312" w:eastAsia="仿宋_GB2312"/>
          <w:sz w:val="24"/>
        </w:rPr>
        <w:t>11</w:t>
      </w:r>
      <w:r>
        <w:rPr>
          <w:rFonts w:ascii="仿宋_GB2312" w:hAnsi="仿宋_GB2312" w:cs="仿宋_GB2312" w:eastAsia="仿宋_GB2312"/>
          <w:sz w:val="24"/>
        </w:rPr>
        <w:t>、文本资料</w:t>
      </w:r>
    </w:p>
    <w:p>
      <w:pPr>
        <w:pStyle w:val="null3"/>
        <w:jc w:val="both"/>
      </w:pPr>
      <w:r>
        <w:rPr>
          <w:rFonts w:ascii="仿宋_GB2312" w:hAnsi="仿宋_GB2312" w:cs="仿宋_GB2312" w:eastAsia="仿宋_GB2312"/>
          <w:sz w:val="24"/>
        </w:rPr>
        <w:t>11.1</w:t>
      </w:r>
      <w:r>
        <w:rPr>
          <w:rFonts w:ascii="仿宋_GB2312" w:hAnsi="仿宋_GB2312" w:cs="仿宋_GB2312" w:eastAsia="仿宋_GB2312"/>
          <w:sz w:val="24"/>
        </w:rPr>
        <w:t>成交供应商应向采购人提供不少于以下列标明的中文（或英文）技术资料，在货物交货时随机提供；并提供货物原装品牌的证明文件或资料，其费用应包括在总价内。若技术资料不全，采购人有权拒绝验收。</w:t>
      </w:r>
    </w:p>
    <w:p>
      <w:pPr>
        <w:pStyle w:val="null3"/>
        <w:jc w:val="both"/>
      </w:pPr>
      <w:r>
        <w:rPr>
          <w:rFonts w:ascii="仿宋_GB2312" w:hAnsi="仿宋_GB2312" w:cs="仿宋_GB2312" w:eastAsia="仿宋_GB2312"/>
          <w:sz w:val="24"/>
        </w:rPr>
        <w:t xml:space="preserve">11.2 </w:t>
      </w:r>
      <w:r>
        <w:rPr>
          <w:rFonts w:ascii="仿宋_GB2312" w:hAnsi="仿宋_GB2312" w:cs="仿宋_GB2312" w:eastAsia="仿宋_GB2312"/>
          <w:sz w:val="24"/>
        </w:rPr>
        <w:t>使用说明书；</w:t>
      </w:r>
    </w:p>
    <w:p>
      <w:pPr>
        <w:pStyle w:val="null3"/>
        <w:jc w:val="both"/>
      </w:pPr>
      <w:r>
        <w:rPr>
          <w:rFonts w:ascii="仿宋_GB2312" w:hAnsi="仿宋_GB2312" w:cs="仿宋_GB2312" w:eastAsia="仿宋_GB2312"/>
          <w:sz w:val="24"/>
        </w:rPr>
        <w:t>出厂货物明细表（含包装和装箱的详细情况说明）；</w:t>
      </w:r>
    </w:p>
    <w:p>
      <w:pPr>
        <w:pStyle w:val="null3"/>
        <w:jc w:val="both"/>
      </w:pPr>
      <w:r>
        <w:rPr>
          <w:rFonts w:ascii="仿宋_GB2312" w:hAnsi="仿宋_GB2312" w:cs="仿宋_GB2312" w:eastAsia="仿宋_GB2312"/>
          <w:sz w:val="24"/>
        </w:rPr>
        <w:t>出厂检验报告和合格证书；</w:t>
      </w:r>
    </w:p>
    <w:p>
      <w:pPr>
        <w:pStyle w:val="null3"/>
        <w:jc w:val="both"/>
      </w:pPr>
      <w:r>
        <w:rPr>
          <w:rFonts w:ascii="仿宋_GB2312" w:hAnsi="仿宋_GB2312" w:cs="仿宋_GB2312" w:eastAsia="仿宋_GB2312"/>
          <w:sz w:val="24"/>
        </w:rPr>
        <w:t>其它需提供的通知或文本。</w:t>
      </w:r>
    </w:p>
    <w:p>
      <w:pPr>
        <w:pStyle w:val="null3"/>
        <w:jc w:val="both"/>
      </w:pPr>
      <w:r>
        <w:rPr>
          <w:rFonts w:ascii="仿宋_GB2312" w:hAnsi="仿宋_GB2312" w:cs="仿宋_GB2312" w:eastAsia="仿宋_GB2312"/>
          <w:sz w:val="24"/>
        </w:rPr>
        <w:t>12</w:t>
      </w:r>
      <w:r>
        <w:rPr>
          <w:rFonts w:ascii="仿宋_GB2312" w:hAnsi="仿宋_GB2312" w:cs="仿宋_GB2312" w:eastAsia="仿宋_GB2312"/>
          <w:sz w:val="24"/>
        </w:rPr>
        <w:t>、保修期及售后服务</w:t>
      </w:r>
    </w:p>
    <w:p>
      <w:pPr>
        <w:pStyle w:val="null3"/>
        <w:jc w:val="both"/>
      </w:pPr>
      <w:r>
        <w:rPr>
          <w:rFonts w:ascii="仿宋_GB2312" w:hAnsi="仿宋_GB2312" w:cs="仿宋_GB2312" w:eastAsia="仿宋_GB2312"/>
          <w:sz w:val="24"/>
        </w:rPr>
        <w:t>成交供应商必须确保提供的产品应是原厂、原装、全新产品或具备合法销售途径的厂家全新合格产品，各项技术参数指标应达到该国家标准或行业标准以及招标文件的要求，成交供应商应严格履行服务承诺，若产品出现质量技术等问题，应更换合格的产品，并承担由此引起的延长交付使用的经济责任。</w:t>
      </w:r>
    </w:p>
    <w:p>
      <w:pPr>
        <w:pStyle w:val="null3"/>
        <w:jc w:val="both"/>
      </w:pPr>
      <w:r>
        <w:rPr>
          <w:rFonts w:ascii="仿宋_GB2312" w:hAnsi="仿宋_GB2312" w:cs="仿宋_GB2312" w:eastAsia="仿宋_GB2312"/>
          <w:sz w:val="24"/>
        </w:rPr>
        <w:t>12.1</w:t>
      </w:r>
      <w:r>
        <w:rPr>
          <w:rFonts w:ascii="仿宋_GB2312" w:hAnsi="仿宋_GB2312" w:cs="仿宋_GB2312" w:eastAsia="仿宋_GB2312"/>
          <w:sz w:val="24"/>
        </w:rPr>
        <w:t>维保服务：</w:t>
      </w:r>
    </w:p>
    <w:p>
      <w:pPr>
        <w:pStyle w:val="null3"/>
        <w:jc w:val="both"/>
      </w:pPr>
      <w:r>
        <w:rPr>
          <w:rFonts w:ascii="仿宋_GB2312" w:hAnsi="仿宋_GB2312" w:cs="仿宋_GB2312" w:eastAsia="仿宋_GB2312"/>
          <w:sz w:val="24"/>
        </w:rPr>
        <w:t>1</w:t>
      </w:r>
      <w:r>
        <w:rPr>
          <w:rFonts w:ascii="仿宋_GB2312" w:hAnsi="仿宋_GB2312" w:cs="仿宋_GB2312" w:eastAsia="仿宋_GB2312"/>
          <w:sz w:val="24"/>
        </w:rPr>
        <w:t>）</w:t>
      </w:r>
      <w:r>
        <w:rPr>
          <w:rFonts w:ascii="仿宋_GB2312" w:hAnsi="仿宋_GB2312" w:cs="仿宋_GB2312" w:eastAsia="仿宋_GB2312"/>
          <w:sz w:val="24"/>
          <w:b/>
        </w:rPr>
        <w:t>本次采购货物的免费质量保质期为2年</w:t>
      </w:r>
      <w:r>
        <w:rPr>
          <w:rFonts w:ascii="仿宋_GB2312" w:hAnsi="仿宋_GB2312" w:cs="仿宋_GB2312" w:eastAsia="仿宋_GB2312"/>
          <w:sz w:val="24"/>
        </w:rPr>
        <w:t>，国家或厂家或文件对设备或配件另有约定更长免费保修期限的从其约定。在免费质保期内如出现故障，成交供应商应免费提供咨询、维修服务，包括免费更换货物及零部件。</w:t>
      </w:r>
    </w:p>
    <w:p>
      <w:pPr>
        <w:pStyle w:val="null3"/>
        <w:jc w:val="both"/>
      </w:pPr>
      <w:r>
        <w:rPr>
          <w:rFonts w:ascii="仿宋_GB2312" w:hAnsi="仿宋_GB2312" w:cs="仿宋_GB2312" w:eastAsia="仿宋_GB2312"/>
          <w:sz w:val="24"/>
        </w:rPr>
        <w:t>2</w:t>
      </w:r>
      <w:r>
        <w:rPr>
          <w:rFonts w:ascii="仿宋_GB2312" w:hAnsi="仿宋_GB2312" w:cs="仿宋_GB2312" w:eastAsia="仿宋_GB2312"/>
          <w:sz w:val="24"/>
        </w:rPr>
        <w:t>）质保期内：成交供应商在质保期内的应提供技术服务包括在正常条件下保证系统正常稳定运行的系统版本更新升级服务、系统软件应用和维护技术咨询服务、提供电话或现场技术服务等。免费质量保证期内货物一旦出现故障，成交供应商响应时间不超过2小时，检修人员应在24小时内到设备安装地点及时排除故障，如故障无法排除，成交供应商在出现故障24小时内负责提供替代设备，其费用由成交供应商承担。</w:t>
      </w:r>
    </w:p>
    <w:p>
      <w:pPr>
        <w:pStyle w:val="null3"/>
        <w:jc w:val="both"/>
      </w:pPr>
      <w:r>
        <w:rPr>
          <w:rFonts w:ascii="仿宋_GB2312" w:hAnsi="仿宋_GB2312" w:cs="仿宋_GB2312" w:eastAsia="仿宋_GB2312"/>
          <w:sz w:val="24"/>
        </w:rPr>
        <w:t xml:space="preserve"> 3</w:t>
      </w:r>
      <w:r>
        <w:rPr>
          <w:rFonts w:ascii="仿宋_GB2312" w:hAnsi="仿宋_GB2312" w:cs="仿宋_GB2312" w:eastAsia="仿宋_GB2312"/>
          <w:sz w:val="24"/>
        </w:rPr>
        <w:t>）质保期外：免费质量保质期结束后，成交供应商仍对产品提供有偿维护、终身升级服务，出现质量问题时，成交供应商在2小时内电话响应，24小时内到达，并保证以不高于行业和市场行情的价格收取成本费用，不收人工服务费。</w:t>
      </w:r>
    </w:p>
    <w:p>
      <w:pPr>
        <w:pStyle w:val="null3"/>
        <w:jc w:val="both"/>
      </w:pPr>
      <w:r>
        <w:rPr>
          <w:rFonts w:ascii="仿宋_GB2312" w:hAnsi="仿宋_GB2312" w:cs="仿宋_GB2312" w:eastAsia="仿宋_GB2312"/>
          <w:sz w:val="24"/>
        </w:rPr>
        <w:t>13</w:t>
      </w:r>
      <w:r>
        <w:rPr>
          <w:rFonts w:ascii="仿宋_GB2312" w:hAnsi="仿宋_GB2312" w:cs="仿宋_GB2312" w:eastAsia="仿宋_GB2312"/>
          <w:sz w:val="24"/>
        </w:rPr>
        <w:t>、验收</w:t>
      </w:r>
    </w:p>
    <w:p>
      <w:pPr>
        <w:pStyle w:val="null3"/>
        <w:jc w:val="both"/>
      </w:pPr>
      <w:r>
        <w:rPr>
          <w:rFonts w:ascii="仿宋_GB2312" w:hAnsi="仿宋_GB2312" w:cs="仿宋_GB2312" w:eastAsia="仿宋_GB2312"/>
          <w:sz w:val="24"/>
        </w:rPr>
        <w:t>①验收标准：生产厂家的产品说明书、合格证书及技术资料等；国家及行业规范；竞争性磋商文件的约定。</w:t>
      </w:r>
    </w:p>
    <w:p>
      <w:pPr>
        <w:pStyle w:val="null3"/>
        <w:jc w:val="both"/>
      </w:pPr>
      <w:r>
        <w:rPr>
          <w:rFonts w:ascii="仿宋_GB2312" w:hAnsi="仿宋_GB2312" w:cs="仿宋_GB2312" w:eastAsia="仿宋_GB2312"/>
          <w:sz w:val="24"/>
        </w:rPr>
        <w:t>②验收程序：货物验收分供应商出厂检验、货到初步验收及最终验收三个阶段。</w:t>
      </w:r>
    </w:p>
    <w:p>
      <w:pPr>
        <w:pStyle w:val="null3"/>
        <w:jc w:val="both"/>
      </w:pPr>
      <w:r>
        <w:rPr>
          <w:rFonts w:ascii="仿宋_GB2312" w:hAnsi="仿宋_GB2312" w:cs="仿宋_GB2312" w:eastAsia="仿宋_GB2312"/>
          <w:sz w:val="24"/>
        </w:rPr>
        <w:t>a.</w:t>
      </w:r>
      <w:r>
        <w:rPr>
          <w:rFonts w:ascii="仿宋_GB2312" w:hAnsi="仿宋_GB2312" w:cs="仿宋_GB2312" w:eastAsia="仿宋_GB2312"/>
          <w:sz w:val="24"/>
        </w:rPr>
        <w:t>出厂检验：成交供应商在货物出厂前,应按产品技术标准规定的检验项目和试验方法进行全面检验,成交供应商应随同货物提供出厂检验报告、产品质量合格证。</w:t>
      </w:r>
    </w:p>
    <w:p>
      <w:pPr>
        <w:pStyle w:val="null3"/>
        <w:jc w:val="both"/>
      </w:pPr>
      <w:r>
        <w:rPr>
          <w:rFonts w:ascii="仿宋_GB2312" w:hAnsi="仿宋_GB2312" w:cs="仿宋_GB2312" w:eastAsia="仿宋_GB2312"/>
          <w:sz w:val="24"/>
        </w:rPr>
        <w:t>b.</w:t>
      </w:r>
      <w:r>
        <w:rPr>
          <w:rFonts w:ascii="仿宋_GB2312" w:hAnsi="仿宋_GB2312" w:cs="仿宋_GB2312" w:eastAsia="仿宋_GB2312"/>
          <w:sz w:val="24"/>
        </w:rPr>
        <w:t>货到初步验收：货物到达后,由采购人会同有关部门进行基本质量、数量及规格型号的验收(但不作为最终验收合格的保证)。</w:t>
      </w:r>
    </w:p>
    <w:p>
      <w:pPr>
        <w:pStyle w:val="null3"/>
        <w:jc w:val="both"/>
      </w:pPr>
      <w:r>
        <w:rPr>
          <w:rFonts w:ascii="仿宋_GB2312" w:hAnsi="仿宋_GB2312" w:cs="仿宋_GB2312" w:eastAsia="仿宋_GB2312"/>
          <w:sz w:val="24"/>
        </w:rPr>
        <w:t>c.</w:t>
      </w:r>
      <w:r>
        <w:rPr>
          <w:rFonts w:ascii="仿宋_GB2312" w:hAnsi="仿宋_GB2312" w:cs="仿宋_GB2312" w:eastAsia="仿宋_GB2312"/>
          <w:sz w:val="24"/>
        </w:rPr>
        <w:t>最终验收：设备安装调试结束后，由采购人负责联系有关部门，并会同成交供应商按规定的标准要求进行联合验收，验收合格后签发《验收报告》。</w:t>
      </w:r>
    </w:p>
    <w:p>
      <w:pPr>
        <w:pStyle w:val="null3"/>
        <w:jc w:val="both"/>
      </w:pPr>
      <w:r>
        <w:rPr>
          <w:rFonts w:ascii="仿宋_GB2312" w:hAnsi="仿宋_GB2312" w:cs="仿宋_GB2312" w:eastAsia="仿宋_GB2312"/>
          <w:sz w:val="24"/>
        </w:rPr>
        <w:t>14.</w:t>
      </w:r>
      <w:r>
        <w:rPr>
          <w:rFonts w:ascii="仿宋_GB2312" w:hAnsi="仿宋_GB2312" w:cs="仿宋_GB2312" w:eastAsia="仿宋_GB2312"/>
          <w:sz w:val="24"/>
        </w:rPr>
        <w:t>违约责任：</w:t>
      </w:r>
    </w:p>
    <w:p>
      <w:pPr>
        <w:pStyle w:val="null3"/>
        <w:jc w:val="both"/>
      </w:pPr>
      <w:r>
        <w:rPr>
          <w:rFonts w:ascii="仿宋_GB2312" w:hAnsi="仿宋_GB2312" w:cs="仿宋_GB2312" w:eastAsia="仿宋_GB2312"/>
          <w:sz w:val="24"/>
        </w:rPr>
        <w:t>14.1</w:t>
      </w:r>
      <w:r>
        <w:rPr>
          <w:rFonts w:ascii="仿宋_GB2312" w:hAnsi="仿宋_GB2312" w:cs="仿宋_GB2312" w:eastAsia="仿宋_GB2312"/>
          <w:sz w:val="24"/>
        </w:rPr>
        <w:t>设备到货时间待条件具备并经双方约定时间为准，如果成交供应商未能按合同规定的时间按时足额交货的(不可抗力除外)，在成交供应商书面同意支付延期交货违约金的条件下，采购人有权选择同意延长交货完工期还是不予延长交货完工期，采购人同意延长交货完工期的，延期交货的时间由双方另行确定。延期交货违约金的支付采购人有权从未付的合同货款中扣除。延期交货违约金比率为每迟交1天，按迟交货物金额的1%处罚。但是，延期交货违约金的支付总额不得超过迟交货物部分合同金额的20%。逾期交货违约金的支付采购人有权从未付的合同货款中予以扣除。若成交供应商逾期交货达30天以上(含30天)以上的，采购人有权单方解除本合同，成交供应商仍应按上述约定支付延期交货违约金。若因此给采购人造成损失的，还应赔偿采购人所受的损失。</w:t>
      </w:r>
    </w:p>
    <w:p>
      <w:pPr>
        <w:pStyle w:val="null3"/>
        <w:jc w:val="both"/>
      </w:pPr>
      <w:r>
        <w:rPr>
          <w:rFonts w:ascii="仿宋_GB2312" w:hAnsi="仿宋_GB2312" w:cs="仿宋_GB2312" w:eastAsia="仿宋_GB2312"/>
          <w:sz w:val="24"/>
        </w:rPr>
        <w:t>14.2</w:t>
      </w:r>
      <w:r>
        <w:rPr>
          <w:rFonts w:ascii="仿宋_GB2312" w:hAnsi="仿宋_GB2312" w:cs="仿宋_GB2312" w:eastAsia="仿宋_GB2312"/>
          <w:sz w:val="24"/>
        </w:rPr>
        <w:t>若成交供应商不能交货的(逾期15个工作日视为不能交货，不可抗拒的因素除外)或交货不合格从而影响采购人正常使用的，成交供应商应向采购人偿付不能交货部分货款的20%的违约金。违约金不足以补偿损失的，采购人有权要求成交供应商赔偿损失。</w:t>
      </w:r>
    </w:p>
    <w:p>
      <w:pPr>
        <w:pStyle w:val="null3"/>
        <w:jc w:val="both"/>
      </w:pPr>
      <w:r>
        <w:rPr>
          <w:rFonts w:ascii="仿宋_GB2312" w:hAnsi="仿宋_GB2312" w:cs="仿宋_GB2312" w:eastAsia="仿宋_GB2312"/>
          <w:sz w:val="24"/>
        </w:rPr>
        <w:t>15</w:t>
      </w:r>
      <w:r>
        <w:rPr>
          <w:rFonts w:ascii="仿宋_GB2312" w:hAnsi="仿宋_GB2312" w:cs="仿宋_GB2312" w:eastAsia="仿宋_GB2312"/>
          <w:sz w:val="24"/>
        </w:rPr>
        <w:t>、报价要求</w:t>
      </w:r>
    </w:p>
    <w:p>
      <w:pPr>
        <w:pStyle w:val="null3"/>
        <w:jc w:val="both"/>
      </w:pPr>
      <w:r>
        <w:rPr>
          <w:rFonts w:ascii="仿宋_GB2312" w:hAnsi="仿宋_GB2312" w:cs="仿宋_GB2312" w:eastAsia="仿宋_GB2312"/>
          <w:sz w:val="24"/>
        </w:rPr>
        <w:t>15.1</w:t>
      </w:r>
      <w:r>
        <w:rPr>
          <w:rFonts w:ascii="仿宋_GB2312" w:hAnsi="仿宋_GB2312" w:cs="仿宋_GB2312" w:eastAsia="仿宋_GB2312"/>
          <w:sz w:val="24"/>
        </w:rPr>
        <w:t>总报价为货物送达采购人指定地点，经采购人验收合格并交货完毕所有可能发生的费用，包括货物制造、包装、运输、采购保管、产品检验检测、施工、安装调试、税收、装卸及搬运、保险、运行维护、验收、人员培训、售后服务以及成交服务费等费用。</w:t>
      </w:r>
    </w:p>
    <w:p>
      <w:pPr>
        <w:pStyle w:val="null3"/>
        <w:jc w:val="both"/>
      </w:pPr>
      <w:r>
        <w:rPr>
          <w:rFonts w:ascii="仿宋_GB2312" w:hAnsi="仿宋_GB2312" w:cs="仿宋_GB2312" w:eastAsia="仿宋_GB2312"/>
          <w:sz w:val="24"/>
        </w:rPr>
        <w:t>15.2</w:t>
      </w:r>
      <w:r>
        <w:rPr>
          <w:rFonts w:ascii="仿宋_GB2312" w:hAnsi="仿宋_GB2312" w:cs="仿宋_GB2312" w:eastAsia="仿宋_GB2312"/>
          <w:sz w:val="24"/>
        </w:rPr>
        <w:t>按项目的技术要求，投标人根据项目特点和自身条件确定报价。报价为整个项目的总报价，如有漏项，视同已包含在其它项目中，总报价和单价不做调整。</w:t>
      </w:r>
    </w:p>
    <w:p>
      <w:pPr>
        <w:pStyle w:val="null3"/>
        <w:jc w:val="left"/>
      </w:pPr>
      <w:r>
        <w:rPr>
          <w:rFonts w:ascii="仿宋_GB2312" w:hAnsi="仿宋_GB2312" w:cs="仿宋_GB2312" w:eastAsia="仿宋_GB2312"/>
          <w:sz w:val="24"/>
        </w:rPr>
        <w:t>15.3</w:t>
      </w:r>
      <w:r>
        <w:rPr>
          <w:rFonts w:ascii="仿宋_GB2312" w:hAnsi="仿宋_GB2312" w:cs="仿宋_GB2312" w:eastAsia="仿宋_GB2312"/>
          <w:sz w:val="24"/>
        </w:rPr>
        <w:t>本项目以人民币为结算货币。</w:t>
      </w:r>
    </w:p>
    <w:p>
      <w:pPr>
        <w:pStyle w:val="null3"/>
        <w:jc w:val="both"/>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政府采购合同</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份，均具有同等法律效力。</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响应文件格式</w:t>
      </w:r>
    </w:p>
    <w:p>
      <w:pPr>
        <w:pStyle w:val="null3"/>
        <w:jc w:val="center"/>
        <w:outlineLvl w:val="2"/>
      </w:pPr>
      <w:r>
        <w:rPr>
          <w:rFonts w:ascii="仿宋_GB2312" w:hAnsi="仿宋_GB2312" w:cs="仿宋_GB2312" w:eastAsia="仿宋_GB2312"/>
          <w:sz w:val="28"/>
          <w:b/>
        </w:rPr>
        <w:t>封面</w:t>
      </w:r>
    </w:p>
    <w:p>
      <w:pPr>
        <w:pStyle w:val="null3"/>
        <w:jc w:val="center"/>
        <w:outlineLvl w:val="0"/>
      </w:pPr>
      <w:r>
        <w:rPr>
          <w:rFonts w:ascii="仿宋_GB2312" w:hAnsi="仿宋_GB2312" w:cs="仿宋_GB2312" w:eastAsia="仿宋_GB2312"/>
          <w:sz w:val="48"/>
          <w:b/>
        </w:rPr>
        <w:t>政府采购货物项目</w:t>
      </w:r>
    </w:p>
    <w:p>
      <w:pPr>
        <w:pStyle w:val="null3"/>
        <w:jc w:val="center"/>
        <w:outlineLvl w:val="0"/>
      </w:pPr>
      <w:r>
        <w:rPr>
          <w:rFonts w:ascii="仿宋_GB2312" w:hAnsi="仿宋_GB2312" w:cs="仿宋_GB2312" w:eastAsia="仿宋_GB2312"/>
          <w:sz w:val="48"/>
          <w:b/>
        </w:rPr>
        <w:t>响应文件</w:t>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w:t>
      </w:r>
      <w:r>
        <w:br/>
      </w:r>
      <w:r>
        <w:br/>
      </w:r>
      <w:r>
        <w:br/>
      </w:r>
      <w:r>
        <w:br/>
      </w:r>
    </w:p>
    <w:p>
      <w:pPr>
        <w:pStyle w:val="null3"/>
        <w:jc w:val="center"/>
        <w:outlineLvl w:val="2"/>
      </w:pPr>
      <w:r>
        <w:rPr>
          <w:rFonts w:ascii="仿宋_GB2312" w:hAnsi="仿宋_GB2312" w:cs="仿宋_GB2312" w:eastAsia="仿宋_GB2312"/>
          <w:sz w:val="28"/>
          <w:b/>
        </w:rPr>
        <w:t>供应商名称：</w:t>
      </w:r>
    </w:p>
    <w:p>
      <w:pPr>
        <w:pStyle w:val="null3"/>
        <w:jc w:val="center"/>
        <w:outlineLvl w:val="2"/>
      </w:pPr>
      <w:r>
        <w:rPr>
          <w:rFonts w:ascii="仿宋_GB2312" w:hAnsi="仿宋_GB2312" w:cs="仿宋_GB2312" w:eastAsia="仿宋_GB2312"/>
          <w:sz w:val="28"/>
          <w:b/>
        </w:rPr>
        <w:t>日期：</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目录</w:t>
      </w:r>
    </w:p>
    <w:p>
      <w:pPr>
        <w:pStyle w:val="null3"/>
        <w:ind w:firstLine="480"/>
        <w:jc w:val="left"/>
      </w:pPr>
      <w:r>
        <w:rPr>
          <w:rFonts w:ascii="仿宋_GB2312" w:hAnsi="仿宋_GB2312" w:cs="仿宋_GB2312" w:eastAsia="仿宋_GB2312"/>
        </w:rPr>
        <w:t>1、询价响应声明</w:t>
      </w:r>
    </w:p>
    <w:p>
      <w:pPr>
        <w:pStyle w:val="null3"/>
        <w:ind w:firstLine="480"/>
        <w:jc w:val="left"/>
      </w:pPr>
      <w:r>
        <w:rPr>
          <w:rFonts w:ascii="仿宋_GB2312" w:hAnsi="仿宋_GB2312" w:cs="仿宋_GB2312" w:eastAsia="仿宋_GB2312"/>
        </w:rPr>
        <w:t>2、开标（报价）一览表</w:t>
      </w:r>
    </w:p>
    <w:p>
      <w:pPr>
        <w:pStyle w:val="null3"/>
        <w:ind w:firstLine="480"/>
        <w:jc w:val="left"/>
      </w:pPr>
      <w:r>
        <w:rPr>
          <w:rFonts w:ascii="仿宋_GB2312" w:hAnsi="仿宋_GB2312" w:cs="仿宋_GB2312" w:eastAsia="仿宋_GB2312"/>
        </w:rPr>
        <w:t>3、投标（响应）报价明细表</w:t>
      </w:r>
    </w:p>
    <w:p>
      <w:pPr>
        <w:pStyle w:val="null3"/>
        <w:ind w:firstLine="480"/>
        <w:jc w:val="left"/>
      </w:pPr>
      <w:r>
        <w:rPr>
          <w:rFonts w:ascii="仿宋_GB2312" w:hAnsi="仿宋_GB2312" w:cs="仿宋_GB2312" w:eastAsia="仿宋_GB2312"/>
        </w:rPr>
        <w:t>4、资格证明文件</w:t>
      </w:r>
    </w:p>
    <w:p>
      <w:pPr>
        <w:pStyle w:val="null3"/>
        <w:ind w:firstLine="480"/>
        <w:jc w:val="left"/>
      </w:pPr>
      <w:r>
        <w:rPr>
          <w:rFonts w:ascii="仿宋_GB2312" w:hAnsi="仿宋_GB2312" w:cs="仿宋_GB2312" w:eastAsia="仿宋_GB2312"/>
        </w:rPr>
        <w:t>4、资格证明文件</w:t>
      </w:r>
    </w:p>
    <w:p>
      <w:pPr>
        <w:pStyle w:val="null3"/>
        <w:ind w:firstLine="480"/>
        <w:jc w:val="left"/>
      </w:pPr>
      <w:r>
        <w:rPr>
          <w:rFonts w:ascii="仿宋_GB2312" w:hAnsi="仿宋_GB2312" w:cs="仿宋_GB2312" w:eastAsia="仿宋_GB2312"/>
        </w:rPr>
        <w:t>4-1单位负责人授权书</w:t>
      </w:r>
    </w:p>
    <w:p>
      <w:pPr>
        <w:pStyle w:val="null3"/>
        <w:ind w:firstLine="480"/>
        <w:jc w:val="left"/>
      </w:pPr>
      <w:r>
        <w:rPr>
          <w:rFonts w:ascii="仿宋_GB2312" w:hAnsi="仿宋_GB2312" w:cs="仿宋_GB2312" w:eastAsia="仿宋_GB2312"/>
        </w:rPr>
        <w:t>4-3财务状况报告</w:t>
      </w:r>
    </w:p>
    <w:p>
      <w:pPr>
        <w:pStyle w:val="null3"/>
        <w:ind w:firstLine="480"/>
        <w:jc w:val="left"/>
      </w:pPr>
      <w:r>
        <w:rPr>
          <w:rFonts w:ascii="仿宋_GB2312" w:hAnsi="仿宋_GB2312" w:cs="仿宋_GB2312" w:eastAsia="仿宋_GB2312"/>
        </w:rPr>
        <w:t>4-4依法缴纳税收证明材料</w:t>
      </w:r>
    </w:p>
    <w:p>
      <w:pPr>
        <w:pStyle w:val="null3"/>
        <w:ind w:firstLine="480"/>
        <w:jc w:val="left"/>
      </w:pPr>
      <w:r>
        <w:rPr>
          <w:rFonts w:ascii="仿宋_GB2312" w:hAnsi="仿宋_GB2312" w:cs="仿宋_GB2312" w:eastAsia="仿宋_GB2312"/>
        </w:rPr>
        <w:t>4-5依法缴纳社会保障资金证明材料</w:t>
      </w:r>
    </w:p>
    <w:p>
      <w:pPr>
        <w:pStyle w:val="null3"/>
        <w:ind w:firstLine="480"/>
        <w:jc w:val="left"/>
      </w:pPr>
      <w:r>
        <w:rPr>
          <w:rFonts w:ascii="仿宋_GB2312" w:hAnsi="仿宋_GB2312" w:cs="仿宋_GB2312" w:eastAsia="仿宋_GB2312"/>
        </w:rPr>
        <w:t>4-6具备履行合同所必需设备和专业技术能力证明材料</w:t>
      </w:r>
    </w:p>
    <w:p>
      <w:pPr>
        <w:pStyle w:val="null3"/>
        <w:ind w:firstLine="480"/>
        <w:jc w:val="left"/>
      </w:pPr>
      <w:r>
        <w:rPr>
          <w:rFonts w:ascii="仿宋_GB2312" w:hAnsi="仿宋_GB2312" w:cs="仿宋_GB2312" w:eastAsia="仿宋_GB2312"/>
        </w:rPr>
        <w:t>4-7参加采购活动前三年内在经营活动中没有重大违法记录书面声明</w:t>
      </w:r>
    </w:p>
    <w:p>
      <w:pPr>
        <w:pStyle w:val="null3"/>
        <w:ind w:firstLine="480"/>
        <w:jc w:val="left"/>
      </w:pPr>
      <w:r>
        <w:rPr>
          <w:rFonts w:ascii="仿宋_GB2312" w:hAnsi="仿宋_GB2312" w:cs="仿宋_GB2312" w:eastAsia="仿宋_GB2312"/>
        </w:rPr>
        <w:t>4-8信用记录查询结果</w:t>
      </w:r>
    </w:p>
    <w:p>
      <w:pPr>
        <w:pStyle w:val="null3"/>
        <w:ind w:firstLine="480"/>
        <w:jc w:val="left"/>
      </w:pPr>
      <w:r>
        <w:rPr>
          <w:rFonts w:ascii="仿宋_GB2312" w:hAnsi="仿宋_GB2312" w:cs="仿宋_GB2312" w:eastAsia="仿宋_GB2312"/>
        </w:rPr>
        <w:t>5、技术要求响应表</w:t>
      </w:r>
    </w:p>
    <w:p>
      <w:pPr>
        <w:pStyle w:val="null3"/>
        <w:ind w:firstLine="480"/>
        <w:jc w:val="left"/>
      </w:pPr>
      <w:r>
        <w:rPr>
          <w:rFonts w:ascii="仿宋_GB2312" w:hAnsi="仿宋_GB2312" w:cs="仿宋_GB2312" w:eastAsia="仿宋_GB2312"/>
        </w:rPr>
        <w:t>6、商务条件响应表</w:t>
      </w:r>
    </w:p>
    <w:p>
      <w:pPr>
        <w:pStyle w:val="null3"/>
        <w:ind w:firstLine="480"/>
        <w:jc w:val="left"/>
      </w:pPr>
      <w:r>
        <w:rPr>
          <w:rFonts w:ascii="仿宋_GB2312" w:hAnsi="仿宋_GB2312" w:cs="仿宋_GB2312" w:eastAsia="仿宋_GB2312"/>
        </w:rPr>
        <w:t>7、提供政府采购政策产品等证明材料</w:t>
      </w:r>
    </w:p>
    <w:p>
      <w:pPr>
        <w:pStyle w:val="null3"/>
        <w:ind w:firstLine="480"/>
        <w:jc w:val="left"/>
      </w:pPr>
      <w:r>
        <w:rPr>
          <w:rFonts w:ascii="仿宋_GB2312" w:hAnsi="仿宋_GB2312" w:cs="仿宋_GB2312" w:eastAsia="仿宋_GB2312"/>
        </w:rPr>
        <w:t>7-1优先类节能产品、环境标志产品统计表</w:t>
      </w:r>
    </w:p>
    <w:p>
      <w:pPr>
        <w:pStyle w:val="null3"/>
        <w:ind w:firstLine="480"/>
        <w:jc w:val="left"/>
      </w:pPr>
      <w:r>
        <w:rPr>
          <w:rFonts w:ascii="仿宋_GB2312" w:hAnsi="仿宋_GB2312" w:cs="仿宋_GB2312" w:eastAsia="仿宋_GB2312"/>
        </w:rPr>
        <w:t>7-2中小企业声明函</w:t>
      </w:r>
    </w:p>
    <w:p>
      <w:pPr>
        <w:pStyle w:val="null3"/>
        <w:ind w:firstLine="480"/>
        <w:jc w:val="left"/>
      </w:pPr>
      <w:r>
        <w:rPr>
          <w:rFonts w:ascii="仿宋_GB2312" w:hAnsi="仿宋_GB2312" w:cs="仿宋_GB2312" w:eastAsia="仿宋_GB2312"/>
        </w:rPr>
        <w:t>7-3残疾人福利性单位声明函</w:t>
      </w:r>
    </w:p>
    <w:p>
      <w:pPr>
        <w:pStyle w:val="null3"/>
        <w:ind w:firstLine="480"/>
        <w:jc w:val="left"/>
      </w:pPr>
      <w:r>
        <w:rPr>
          <w:rFonts w:ascii="仿宋_GB2312" w:hAnsi="仿宋_GB2312" w:cs="仿宋_GB2312" w:eastAsia="仿宋_GB2312"/>
        </w:rPr>
        <w:t>7-4监狱企业证明材料</w:t>
      </w:r>
    </w:p>
    <w:p>
      <w:pPr>
        <w:pStyle w:val="null3"/>
        <w:ind w:firstLine="480"/>
        <w:jc w:val="left"/>
      </w:pPr>
      <w:r>
        <w:rPr>
          <w:rFonts w:ascii="仿宋_GB2312" w:hAnsi="仿宋_GB2312" w:cs="仿宋_GB2312" w:eastAsia="仿宋_GB2312"/>
        </w:rPr>
        <w:t>8、联合体协议（若有）</w:t>
      </w:r>
    </w:p>
    <w:p>
      <w:pPr>
        <w:pStyle w:val="null3"/>
        <w:ind w:firstLine="480"/>
        <w:jc w:val="left"/>
      </w:pPr>
      <w:r>
        <w:rPr>
          <w:rFonts w:ascii="仿宋_GB2312" w:hAnsi="仿宋_GB2312" w:cs="仿宋_GB2312" w:eastAsia="仿宋_GB2312"/>
        </w:rPr>
        <w:t>9、分包意向协议（若有）</w:t>
      </w:r>
    </w:p>
    <w:p>
      <w:pPr>
        <w:pStyle w:val="null3"/>
        <w:ind w:firstLine="480"/>
        <w:jc w:val="left"/>
      </w:pPr>
      <w:r>
        <w:rPr>
          <w:rFonts w:ascii="仿宋_GB2312" w:hAnsi="仿宋_GB2312" w:cs="仿宋_GB2312" w:eastAsia="仿宋_GB2312"/>
        </w:rPr>
        <w:t>10、询价保证金凭证</w:t>
      </w:r>
    </w:p>
    <w:p>
      <w:pPr>
        <w:pStyle w:val="null3"/>
        <w:ind w:firstLine="480"/>
        <w:jc w:val="left"/>
      </w:pPr>
      <w:r>
        <w:rPr>
          <w:rFonts w:ascii="仿宋_GB2312" w:hAnsi="仿宋_GB2312" w:cs="仿宋_GB2312" w:eastAsia="仿宋_GB2312"/>
        </w:rPr>
        <w:t>11、要求作为响应文件组成部分的其他材料（若有）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1、询价响应声明</w:t>
      </w:r>
    </w:p>
    <w:p>
      <w:pPr>
        <w:pStyle w:val="null3"/>
        <w:ind w:firstLine="480"/>
        <w:jc w:val="left"/>
      </w:pPr>
      <w:r>
        <w:rPr>
          <w:rFonts w:ascii="仿宋_GB2312" w:hAnsi="仿宋_GB2312" w:cs="仿宋_GB2312" w:eastAsia="仿宋_GB2312"/>
        </w:rPr>
        <w:t xml:space="preserve">致： </w:t>
      </w:r>
      <w:r>
        <w:rPr>
          <w:rFonts w:ascii="仿宋_GB2312" w:hAnsi="仿宋_GB2312" w:cs="仿宋_GB2312" w:eastAsia="仿宋_GB2312"/>
          <w:u w:val="single"/>
        </w:rPr>
        <w:t xml:space="preserve">          （采购人或采购代理机构）</w:t>
      </w:r>
    </w:p>
    <w:p>
      <w:pPr>
        <w:pStyle w:val="null3"/>
        <w:ind w:firstLine="480"/>
        <w:jc w:val="left"/>
      </w:pPr>
      <w:r>
        <w:rPr>
          <w:rFonts w:ascii="仿宋_GB2312" w:hAnsi="仿宋_GB2312" w:cs="仿宋_GB2312" w:eastAsia="仿宋_GB2312"/>
        </w:rPr>
        <w:t>根据贵方为</w:t>
      </w:r>
      <w:r>
        <w:rPr>
          <w:rFonts w:ascii="仿宋_GB2312" w:hAnsi="仿宋_GB2312" w:cs="仿宋_GB2312" w:eastAsia="仿宋_GB2312"/>
          <w:u w:val="single"/>
        </w:rPr>
        <w:t xml:space="preserve">          </w:t>
      </w:r>
      <w:r>
        <w:rPr>
          <w:rFonts w:ascii="仿宋_GB2312" w:hAnsi="仿宋_GB2312" w:cs="仿宋_GB2312" w:eastAsia="仿宋_GB2312"/>
        </w:rPr>
        <w:t>（项目名称）（项目编号：</w:t>
      </w:r>
      <w:r>
        <w:rPr>
          <w:rFonts w:ascii="仿宋_GB2312" w:hAnsi="仿宋_GB2312" w:cs="仿宋_GB2312" w:eastAsia="仿宋_GB2312"/>
          <w:u w:val="single"/>
        </w:rPr>
        <w:t xml:space="preserve">      </w:t>
      </w:r>
      <w:r>
        <w:rPr>
          <w:rFonts w:ascii="仿宋_GB2312" w:hAnsi="仿宋_GB2312" w:cs="仿宋_GB2312" w:eastAsia="仿宋_GB2312"/>
        </w:rPr>
        <w:t>）的询价通知书，本人</w:t>
      </w:r>
      <w:r>
        <w:rPr>
          <w:rFonts w:ascii="仿宋_GB2312" w:hAnsi="仿宋_GB2312" w:cs="仿宋_GB2312" w:eastAsia="仿宋_GB2312"/>
          <w:u w:val="single"/>
        </w:rPr>
        <w:t xml:space="preserve">   </w:t>
      </w:r>
      <w:r>
        <w:rPr>
          <w:rFonts w:ascii="仿宋_GB2312" w:hAnsi="仿宋_GB2312" w:cs="仿宋_GB2312" w:eastAsia="仿宋_GB2312"/>
        </w:rPr>
        <w:t>（全名、职务）代表供应商</w:t>
      </w:r>
      <w:r>
        <w:rPr>
          <w:rFonts w:ascii="仿宋_GB2312" w:hAnsi="仿宋_GB2312" w:cs="仿宋_GB2312" w:eastAsia="仿宋_GB2312"/>
          <w:u w:val="single"/>
        </w:rPr>
        <w:t xml:space="preserve">          </w:t>
      </w:r>
      <w:r>
        <w:rPr>
          <w:rFonts w:ascii="仿宋_GB2312" w:hAnsi="仿宋_GB2312" w:cs="仿宋_GB2312" w:eastAsia="仿宋_GB2312"/>
        </w:rPr>
        <w:t>（供应商名称、地址）提交响应文件正本</w:t>
      </w:r>
      <w:r>
        <w:rPr>
          <w:rFonts w:ascii="仿宋_GB2312" w:hAnsi="仿宋_GB2312" w:cs="仿宋_GB2312" w:eastAsia="仿宋_GB2312"/>
          <w:u w:val="single"/>
        </w:rPr>
        <w:t xml:space="preserve">    </w:t>
      </w:r>
      <w:r>
        <w:rPr>
          <w:rFonts w:ascii="仿宋_GB2312" w:hAnsi="仿宋_GB2312" w:cs="仿宋_GB2312" w:eastAsia="仿宋_GB2312"/>
        </w:rPr>
        <w:t>份和副本一式</w:t>
      </w:r>
      <w:r>
        <w:rPr>
          <w:rFonts w:ascii="仿宋_GB2312" w:hAnsi="仿宋_GB2312" w:cs="仿宋_GB2312" w:eastAsia="仿宋_GB2312"/>
          <w:u w:val="single"/>
        </w:rPr>
        <w:t xml:space="preserve">    </w:t>
      </w:r>
      <w:r>
        <w:rPr>
          <w:rFonts w:ascii="仿宋_GB2312" w:hAnsi="仿宋_GB2312" w:cs="仿宋_GB2312" w:eastAsia="仿宋_GB2312"/>
        </w:rPr>
        <w:t>份。</w:t>
      </w:r>
    </w:p>
    <w:p>
      <w:pPr>
        <w:pStyle w:val="null3"/>
        <w:ind w:firstLine="480"/>
        <w:jc w:val="left"/>
      </w:pPr>
      <w:r>
        <w:rPr>
          <w:rFonts w:ascii="仿宋_GB2312" w:hAnsi="仿宋_GB2312" w:cs="仿宋_GB2312" w:eastAsia="仿宋_GB2312"/>
        </w:rPr>
        <w:t>一、我方同意在本项目询价通知书中规定的递交响应文件截止时间起</w:t>
      </w:r>
      <w:r>
        <w:rPr>
          <w:rFonts w:ascii="仿宋_GB2312" w:hAnsi="仿宋_GB2312" w:cs="仿宋_GB2312" w:eastAsia="仿宋_GB2312"/>
          <w:u w:val="single"/>
        </w:rPr>
        <w:t xml:space="preserve">    </w:t>
      </w:r>
      <w:r>
        <w:rPr>
          <w:rFonts w:ascii="仿宋_GB2312" w:hAnsi="仿宋_GB2312" w:cs="仿宋_GB2312" w:eastAsia="仿宋_GB2312"/>
        </w:rPr>
        <w:t>天内（响应文件有效期）遵守本响应文件中的承诺，且在此期限期满之前均具有约束力。</w:t>
      </w:r>
    </w:p>
    <w:p>
      <w:pPr>
        <w:pStyle w:val="null3"/>
        <w:ind w:firstLine="480"/>
        <w:jc w:val="left"/>
      </w:pPr>
      <w:r>
        <w:rPr>
          <w:rFonts w:ascii="仿宋_GB2312" w:hAnsi="仿宋_GB2312" w:cs="仿宋_GB2312" w:eastAsia="仿宋_GB2312"/>
        </w:rPr>
        <w:t>二、我方已详细审核全部询价通知书，包括询价通知书修改文件（如有的话）、参考资料及有关附件，确认无误。我方承诺接受询价通知书中的全部条款且无任何异议。</w:t>
      </w:r>
    </w:p>
    <w:p>
      <w:pPr>
        <w:pStyle w:val="null3"/>
        <w:ind w:firstLine="480"/>
        <w:jc w:val="left"/>
      </w:pPr>
      <w:r>
        <w:rPr>
          <w:rFonts w:ascii="仿宋_GB2312" w:hAnsi="仿宋_GB2312" w:cs="仿宋_GB2312" w:eastAsia="仿宋_GB2312"/>
        </w:rPr>
        <w:t>三、我方承诺我方满足询价通知书中要求的供应商的资格要求的法定条件和特定条件。</w:t>
      </w:r>
    </w:p>
    <w:p>
      <w:pPr>
        <w:pStyle w:val="null3"/>
        <w:ind w:firstLine="480"/>
        <w:jc w:val="left"/>
      </w:pPr>
      <w:r>
        <w:rPr>
          <w:rFonts w:ascii="仿宋_GB2312" w:hAnsi="仿宋_GB2312" w:cs="仿宋_GB2312" w:eastAsia="仿宋_GB2312"/>
        </w:rPr>
        <w:t>四、我方保证响应文件提供的数据和材料是真实、合法的。我方愿意向贵方提供任何与本项目采购有关的数据、情况和技术资料。若贵方需要，我方愿意提供我方作出的一切承诺的证明材料。</w:t>
      </w:r>
    </w:p>
    <w:p>
      <w:pPr>
        <w:pStyle w:val="null3"/>
        <w:ind w:firstLine="480"/>
        <w:jc w:val="left"/>
      </w:pPr>
      <w:r>
        <w:rPr>
          <w:rFonts w:ascii="仿宋_GB2312" w:hAnsi="仿宋_GB2312" w:cs="仿宋_GB2312" w:eastAsia="仿宋_GB2312"/>
        </w:rPr>
        <w:t>五、我方承诺遵守《政府采购法》的有关规定，按照询价通知书确定的事项签订政府采购合同，并承担合同规定的责任和义务。</w:t>
      </w:r>
    </w:p>
    <w:p>
      <w:pPr>
        <w:pStyle w:val="null3"/>
        <w:ind w:firstLine="480"/>
        <w:jc w:val="left"/>
      </w:pPr>
      <w:r>
        <w:rPr>
          <w:rFonts w:ascii="仿宋_GB2312" w:hAnsi="仿宋_GB2312" w:cs="仿宋_GB2312" w:eastAsia="仿宋_GB2312"/>
        </w:rPr>
        <w:t>六、询价保证金：我方承诺，若出现询价通知书规定的不予退还情形，同意贵单位不予退还。询价保证金或保函有效期与响应文件有效期保持一致。</w:t>
      </w:r>
    </w:p>
    <w:p>
      <w:pPr>
        <w:pStyle w:val="null3"/>
        <w:ind w:firstLine="480"/>
        <w:jc w:val="left"/>
      </w:pPr>
      <w:r>
        <w:rPr>
          <w:rFonts w:ascii="仿宋_GB2312" w:hAnsi="仿宋_GB2312" w:cs="仿宋_GB2312" w:eastAsia="仿宋_GB2312"/>
        </w:rPr>
        <w:t>七、我方承诺遵守《中华人民共和国劳动合同法》有关规定和《中华人民共和国妇女权益保障法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八、我方承诺响应文件所提供的全部资料真实可靠，并接受询价小组、采购人、采购代理机构、监管部门进一步审查其中任何资料真实性的要求。</w:t>
      </w:r>
    </w:p>
    <w:p>
      <w:pPr>
        <w:pStyle w:val="null3"/>
        <w:ind w:firstLine="480"/>
        <w:jc w:val="left"/>
      </w:pPr>
      <w:r>
        <w:rPr>
          <w:rFonts w:ascii="仿宋_GB2312" w:hAnsi="仿宋_GB2312" w:cs="仿宋_GB2312" w:eastAsia="仿宋_GB2312"/>
        </w:rPr>
        <w:t>九、除询价通知书另有规定外，对于贵单位按照下述联络方式发出的任何信息或通知，均视为我方已收悉前述信息或通知的全部内容：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联系方式：</w:t>
      </w:r>
      <w:r>
        <w:rPr>
          <w:rFonts w:ascii="仿宋_GB2312" w:hAnsi="仿宋_GB2312" w:cs="仿宋_GB2312" w:eastAsia="仿宋_GB2312"/>
          <w:u w:val="single"/>
        </w:rPr>
        <w:t>（包括但不限于：联系人、联系电话、手机、传真、电子邮箱等）</w:t>
      </w:r>
      <w:r>
        <w:br/>
      </w:r>
      <w:r>
        <w:br/>
      </w:r>
      <w:r>
        <w:br/>
      </w:r>
    </w:p>
    <w:p>
      <w:pPr>
        <w:pStyle w:val="null3"/>
        <w:ind w:firstLine="480"/>
        <w:jc w:val="left"/>
      </w:pPr>
      <w:r>
        <w:rPr>
          <w:rFonts w:ascii="仿宋_GB2312" w:hAnsi="仿宋_GB2312" w:cs="仿宋_GB2312" w:eastAsia="仿宋_GB2312"/>
        </w:rPr>
        <w:t>供应商名称（盖公章）：</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法定代表人或授权代表（签字或盖章）：</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p>
    <w:p>
      <w:pPr>
        <w:pStyle w:val="null3"/>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[350322]PTYS[XJ]2025001-1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仙游县畜牧兽医服务中心2025年重大动物疫病监测仪器采购项目(二次)</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1(2025年重大动物疫病监测仪器采购项目)</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2025年重大动物疫病监测仪器采购项目</w:t>
            </w:r>
          </w:p>
        </w:tc>
        <w:tc>
          <w:tcPr>
            <w:tcW w:type="dxa" w:w="1661"/>
          </w:tcPr>
          <w:p>
            <w:pPr>
              <w:pStyle w:val="null3"/>
              <w:jc w:val="left"/>
            </w:pPr>
            <w:r>
              <w:rPr>
                <w:rFonts w:ascii="仿宋_GB2312" w:hAnsi="仿宋_GB2312" w:cs="仿宋_GB2312" w:eastAsia="仿宋_GB2312"/>
              </w:rPr>
              <w:t xml:space="preserve"> 629480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spacing w:before="1200"/>
        <w:jc w:val="left"/>
      </w:pPr>
      <w:r>
        <w:rPr>
          <w:rFonts w:ascii="仿宋_GB2312" w:hAnsi="仿宋_GB2312" w:cs="仿宋_GB2312" w:eastAsia="仿宋_GB2312"/>
        </w:rPr>
        <w:t>公章：</w:t>
      </w:r>
      <w:r>
        <w:rPr>
          <w:rFonts w:ascii="仿宋_GB2312" w:hAnsi="仿宋_GB2312" w:cs="仿宋_GB2312" w:eastAsia="仿宋_GB2312"/>
        </w:rPr>
        <w:t>日期：</w:t>
      </w:r>
    </w:p>
    <w:p>
      <w:pPr>
        <w:pStyle w:val="null3"/>
        <w:spacing w:lineRule="exact" w:line="240"/>
        <w:jc w:val="left"/>
      </w:pPr>
      <w:r>
        <w:rPr>
          <w:rFonts w:ascii="仿宋_GB2312" w:hAnsi="仿宋_GB2312" w:cs="仿宋_GB2312" w:eastAsia="仿宋_GB2312"/>
        </w:rPr>
        <w:t xml:space="preserve">     年     月     日</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[350322]PTYS[XJ]2025001-1</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仙游县畜牧兽医服务中心2025年重大动物疫病监测仪器采购项目(二次)</w:t>
      </w:r>
    </w:p>
    <w:p>
      <w:pPr>
        <w:pStyle w:val="null3"/>
        <w:jc w:val="left"/>
      </w:pPr>
      <w:r>
        <w:rPr>
          <w:rFonts w:ascii="仿宋_GB2312" w:hAnsi="仿宋_GB2312" w:cs="仿宋_GB2312" w:eastAsia="仿宋_GB2312"/>
        </w:rPr>
        <w:t>采购包：</w:t>
      </w:r>
      <w:r>
        <w:rPr>
          <w:rFonts w:ascii="仿宋_GB2312" w:hAnsi="仿宋_GB2312" w:cs="仿宋_GB2312" w:eastAsia="仿宋_GB2312"/>
        </w:rPr>
        <w:t>2025年重大动物疫病监测仪器采购项目</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实时荧光定量 PCR 仪</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实时荧光定量 PCR 仪</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435000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核酸提取仪</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核酸提取仪</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95000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低速台式离心机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低速台式离心机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93600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18.0000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大容量移液器</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大容量移液器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5880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把</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4、资格证明文件</w:t>
      </w:r>
    </w:p>
    <w:p>
      <w:pPr>
        <w:pStyle w:val="null3"/>
        <w:jc w:val="center"/>
        <w:outlineLvl w:val="2"/>
      </w:pPr>
      <w:r>
        <w:rPr>
          <w:rFonts w:ascii="仿宋_GB2312" w:hAnsi="仿宋_GB2312" w:cs="仿宋_GB2312" w:eastAsia="仿宋_GB2312"/>
          <w:sz w:val="28"/>
          <w:b/>
        </w:rPr>
        <w:t>4-1、单位负责人授权书</w:t>
      </w:r>
      <w:r>
        <w:br/>
      </w:r>
    </w:p>
    <w:p>
      <w:pPr>
        <w:pStyle w:val="null3"/>
        <w:ind w:firstLine="480"/>
        <w:jc w:val="left"/>
      </w:pPr>
      <w:r>
        <w:rPr>
          <w:rFonts w:ascii="仿宋_GB2312" w:hAnsi="仿宋_GB2312" w:cs="仿宋_GB2312" w:eastAsia="仿宋_GB2312"/>
        </w:rPr>
        <w:t xml:space="preserve">致： </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ind w:firstLine="480"/>
        <w:jc w:val="center"/>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xml:space="preserve">         </w:t>
      </w:r>
      <w:r>
        <w:rPr>
          <w:rFonts w:ascii="仿宋_GB2312" w:hAnsi="仿宋_GB2312" w:cs="仿宋_GB2312" w:eastAsia="仿宋_GB2312"/>
        </w:rPr>
        <w:t>身份证号：</w:t>
      </w:r>
      <w:r>
        <w:rPr>
          <w:rFonts w:ascii="仿宋_GB2312" w:hAnsi="仿宋_GB2312" w:cs="仿宋_GB2312" w:eastAsia="仿宋_GB2312"/>
          <w:u w:val="single"/>
        </w:rPr>
        <w:t xml:space="preserve">             </w:t>
      </w:r>
      <w:r>
        <w:rPr>
          <w:rFonts w:ascii="仿宋_GB2312" w:hAnsi="仿宋_GB2312" w:cs="仿宋_GB2312" w:eastAsia="仿宋_GB2312"/>
        </w:rPr>
        <w:t>手机：</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rPr>
        <w:t>身份证号：</w:t>
      </w:r>
      <w:r>
        <w:rPr>
          <w:rFonts w:ascii="仿宋_GB2312" w:hAnsi="仿宋_GB2312" w:cs="仿宋_GB2312" w:eastAsia="仿宋_GB2312"/>
          <w:u w:val="single"/>
        </w:rPr>
        <w:t xml:space="preserve">             </w:t>
      </w:r>
      <w:r>
        <w:rPr>
          <w:rFonts w:ascii="仿宋_GB2312" w:hAnsi="仿宋_GB2312" w:cs="仿宋_GB2312" w:eastAsia="仿宋_GB2312"/>
        </w:rPr>
        <w:t>手机：</w:t>
      </w:r>
      <w:r>
        <w:rPr>
          <w:rFonts w:ascii="仿宋_GB2312" w:hAnsi="仿宋_GB2312" w:cs="仿宋_GB2312" w:eastAsia="仿宋_GB2312"/>
          <w:u w:val="single"/>
        </w:rPr>
        <w:t xml:space="preserve">          </w:t>
      </w:r>
      <w:r>
        <w:br/>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xml:space="preserve">            </w:t>
      </w:r>
      <w:r>
        <w:br/>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附：单位负责人、供应商代表的身份证正反面复印件</w:t>
      </w:r>
    </w:p>
    <w:tbl>
      <w:tblPr>
        <w:tblW w:w="0" w:type="auto"/>
        <w:tblBorders>
          <w:top w:val="single"/>
          <w:left w:val="single"/>
          <w:bottom w:val="single"/>
          <w:right w:val="single"/>
          <w:insideH w:val="single"/>
          <w:insideV w:val="single"/>
        </w:tblBorders>
      </w:tblPr>
      <w:tblGrid>
        <w:gridCol w:w="2076"/>
        <w:gridCol w:w="2076"/>
      </w:tblGrid>
      <w:tr>
        <w:tc>
          <w:tcPr>
            <w:tcW w:type="dxa" w:w="4152"/>
            <w:gridSpan w:val="2"/>
          </w:tcPr>
          <w:p>
            <w:pPr>
              <w:pStyle w:val="null3"/>
              <w:jc w:val="center"/>
            </w:pPr>
            <w:r>
              <w:rPr>
                <w:rFonts w:ascii="仿宋_GB2312" w:hAnsi="仿宋_GB2312" w:cs="仿宋_GB2312" w:eastAsia="仿宋_GB2312"/>
                <w:b/>
              </w:rPr>
              <w:t>要求：真实、有效、清晰</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1、企业（银行、保险、石油石化、电力、电信等行业除外）、机关、事业单位和社会团体法人的“单位负责人”指</w:t>
      </w:r>
      <w:r>
        <w:rPr>
          <w:rFonts w:ascii="仿宋_GB2312" w:hAnsi="仿宋_GB2312" w:cs="仿宋_GB2312" w:eastAsia="仿宋_GB2312"/>
          <w:b/>
        </w:rPr>
        <w:t>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2、银行、保险、石油石化、电力、电信等行业：以法人身份参加报价的，“单位负责人”指</w:t>
      </w:r>
      <w:r>
        <w:rPr>
          <w:rFonts w:ascii="仿宋_GB2312" w:hAnsi="仿宋_GB2312" w:cs="仿宋_GB2312" w:eastAsia="仿宋_GB2312"/>
          <w:b/>
        </w:rPr>
        <w:t>法定代表人</w:t>
      </w:r>
      <w:r>
        <w:rPr>
          <w:rFonts w:ascii="仿宋_GB2312" w:hAnsi="仿宋_GB2312" w:cs="仿宋_GB2312" w:eastAsia="仿宋_GB2312"/>
        </w:rPr>
        <w:t>，即</w:t>
      </w:r>
      <w:r>
        <w:rPr>
          <w:rFonts w:ascii="仿宋_GB2312" w:hAnsi="仿宋_GB2312" w:cs="仿宋_GB2312" w:eastAsia="仿宋_GB2312"/>
          <w:b/>
        </w:rPr>
        <w:t>与实际提交的“营业执照等证明文件”载明的一致</w:t>
      </w:r>
      <w:r>
        <w:rPr>
          <w:rFonts w:ascii="仿宋_GB2312" w:hAnsi="仿宋_GB2312" w:cs="仿宋_GB2312" w:eastAsia="仿宋_GB2312"/>
        </w:rPr>
        <w:t>；以非法人身份参加报价的，“单位负责人”指</w:t>
      </w:r>
      <w:r>
        <w:rPr>
          <w:rFonts w:ascii="仿宋_GB2312" w:hAnsi="仿宋_GB2312" w:cs="仿宋_GB2312" w:eastAsia="仿宋_GB2312"/>
          <w:b/>
        </w:rPr>
        <w:t>代表单位行使职权的主要负责人，即与实际提交的“营业执照等证明文件”载明的一致</w:t>
      </w:r>
      <w:r>
        <w:rPr>
          <w:rFonts w:ascii="仿宋_GB2312" w:hAnsi="仿宋_GB2312" w:cs="仿宋_GB2312" w:eastAsia="仿宋_GB2312"/>
        </w:rPr>
        <w:t>。</w:t>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4-2 证明材料</w:t>
      </w:r>
    </w:p>
    <w:p>
      <w:pPr>
        <w:pStyle w:val="null3"/>
        <w:ind w:firstLine="480"/>
        <w:jc w:val="left"/>
      </w:pPr>
      <w:r>
        <w:rPr>
          <w:rFonts w:ascii="仿宋_GB2312" w:hAnsi="仿宋_GB2312" w:cs="仿宋_GB2312" w:eastAsia="仿宋_GB2312"/>
        </w:rPr>
        <w:t>注：根据询价须知前附表1第1项号的“（2）特定资格条件”要求，允许供应商采用资格承诺制的，可提供符合要求的4-2-1资格承诺函，视为满足响应文件的资格要求，供应商根据响应文件格式4-2-1、4-2-2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附件4-2-1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center"/>
        <w:outlineLvl w:val="2"/>
      </w:pPr>
      <w:r>
        <w:rPr>
          <w:rFonts w:ascii="仿宋_GB2312" w:hAnsi="仿宋_GB2312" w:cs="仿宋_GB2312" w:eastAsia="仿宋_GB2312"/>
          <w:sz w:val="28"/>
          <w:b/>
        </w:rPr>
        <w:t>附件4-2-2 证明材料</w:t>
      </w:r>
    </w:p>
    <w:p>
      <w:pPr>
        <w:pStyle w:val="null3"/>
        <w:jc w:val="center"/>
        <w:outlineLvl w:val="2"/>
      </w:pPr>
      <w:r>
        <w:rPr>
          <w:rFonts w:ascii="仿宋_GB2312" w:hAnsi="仿宋_GB2312" w:cs="仿宋_GB2312" w:eastAsia="仿宋_GB2312"/>
          <w:sz w:val="28"/>
          <w:b/>
        </w:rPr>
        <w:t>营业执照等证明文件</w:t>
      </w:r>
      <w:r>
        <w:br/>
      </w:r>
    </w:p>
    <w:p>
      <w:pPr>
        <w:pStyle w:val="null3"/>
        <w:ind w:firstLine="480"/>
        <w:jc w:val="left"/>
      </w:pPr>
      <w:r>
        <w:rPr>
          <w:rFonts w:ascii="仿宋_GB2312" w:hAnsi="仿宋_GB2312" w:cs="仿宋_GB2312" w:eastAsia="仿宋_GB2312"/>
        </w:rPr>
        <w:t xml:space="preserve">致： </w:t>
      </w:r>
      <w:r>
        <w:rPr>
          <w:rFonts w:ascii="仿宋_GB2312" w:hAnsi="仿宋_GB2312" w:cs="仿宋_GB2312" w:eastAsia="仿宋_GB2312"/>
          <w:u w:val="single"/>
        </w:rPr>
        <w:t>（采购人或代理机构）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br/>
      </w:r>
      <w:r>
        <w:br/>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财务状况报告</w:t>
      </w:r>
      <w:r>
        <w:br/>
      </w:r>
    </w:p>
    <w:p>
      <w:pPr>
        <w:pStyle w:val="null3"/>
        <w:ind w:firstLine="480"/>
        <w:jc w:val="left"/>
      </w:pPr>
      <w:r>
        <w:rPr>
          <w:rFonts w:ascii="仿宋_GB2312" w:hAnsi="仿宋_GB2312" w:cs="仿宋_GB2312" w:eastAsia="仿宋_GB2312"/>
        </w:rPr>
        <w:t xml:space="preserve">致： </w:t>
      </w:r>
      <w:r>
        <w:rPr>
          <w:rFonts w:ascii="仿宋_GB2312" w:hAnsi="仿宋_GB2312" w:cs="仿宋_GB2312" w:eastAsia="仿宋_GB2312"/>
          <w:u w:val="single"/>
        </w:rPr>
        <w:t xml:space="preserve"> （采购人或代理机构）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填写“具体的年度、或半年度、或季度”）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填写“具体的年度、或半年度、或季度”）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□非自然人适用（包括企业、事业单位、社会团体和其他组织）：现附上我方银行：（填写“开户银行全称”）出具的资信证明复印件，上述证明材料真实有效，否则我方负全部责任。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□自然人适用：现附上我方银行：（填写自然人的“个人账户的开户银行全称”）出具的资信证明复印件，上述证明材料真实有效，否则我方负全部责任。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2、供应商提供的财务报告复印件（成立年限按照提交响应文件截止时间推算）应符合下列规定：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ind w:firstLine="480"/>
        <w:jc w:val="left"/>
      </w:pPr>
      <w:r>
        <w:rPr>
          <w:rFonts w:ascii="仿宋_GB2312" w:hAnsi="仿宋_GB2312" w:cs="仿宋_GB2312" w:eastAsia="仿宋_GB2312"/>
          <w:b/>
        </w:rPr>
        <w:t>※无法按照本格式第2.1、2.2条规定提供财务报告复印件的供应商，应按照本格式的要求选择提供资信证明复印件或投标担保函复印件。</w:t>
      </w:r>
      <w:r>
        <w:br/>
      </w:r>
      <w:r>
        <w:br/>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依法缴纳税收证明材料</w:t>
      </w:r>
      <w:r>
        <w:br/>
      </w:r>
    </w:p>
    <w:p>
      <w:pPr>
        <w:pStyle w:val="null3"/>
        <w:ind w:firstLine="480"/>
        <w:jc w:val="left"/>
      </w:pPr>
      <w:r>
        <w:rPr>
          <w:rFonts w:ascii="仿宋_GB2312" w:hAnsi="仿宋_GB2312" w:cs="仿宋_GB2312" w:eastAsia="仿宋_GB2312"/>
        </w:rPr>
        <w:t xml:space="preserve">致： </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日至</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日期间我方缴纳的（包括但不限于税务机关出具的专用收据、税收缴纳证明或税收代缴银行的缴款收讫凭证）等税收凭据复印件，上述证明材料真实有效，否则我方负全部责任。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日至</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）现附上我方依法减免税收的证明材料复印件，上述证明材料真实有效，否则我方负全部责任。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null3"/>
        <w:ind w:firstLine="480"/>
        <w:jc w:val="left"/>
      </w:pPr>
      <w:r>
        <w:rPr>
          <w:rFonts w:ascii="仿宋_GB2312" w:hAnsi="仿宋_GB2312" w:cs="仿宋_GB2312" w:eastAsia="仿宋_GB2312"/>
        </w:rPr>
        <w:t>2.2提交响应文件截止时间的当月成立的供应商,视同满足本项资格条件要求。</w:t>
      </w:r>
      <w:r>
        <w:br/>
      </w:r>
      <w:r>
        <w:br/>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依法缴纳社会保障资金证明材料</w:t>
      </w:r>
    </w:p>
    <w:p>
      <w:pPr>
        <w:pStyle w:val="null3"/>
        <w:ind w:firstLine="480"/>
        <w:jc w:val="left"/>
      </w:pPr>
      <w:r>
        <w:rPr>
          <w:rFonts w:ascii="仿宋_GB2312" w:hAnsi="仿宋_GB2312" w:cs="仿宋_GB2312" w:eastAsia="仿宋_GB2312"/>
        </w:rPr>
        <w:t xml:space="preserve">致： </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日至</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日至</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（）现附上我方依法不需要缴纳或暂缓缴纳社会保障资金证明材料复印件，上述证明材料真实有效，否则我方负全部责任。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null3"/>
        <w:ind w:firstLine="480"/>
        <w:jc w:val="left"/>
      </w:pPr>
      <w:r>
        <w:rPr>
          <w:rFonts w:ascii="仿宋_GB2312" w:hAnsi="仿宋_GB2312" w:cs="仿宋_GB2312" w:eastAsia="仿宋_GB2312"/>
        </w:rPr>
        <w:t>2.2提交响应文件截止时间的当月成立的供应商，视同满足本项资格条件要求。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具备履行合同所必需设备和专业技术能力证明材料</w:t>
      </w:r>
    </w:p>
    <w:p>
      <w:pPr>
        <w:pStyle w:val="null3"/>
        <w:ind w:firstLine="480"/>
        <w:jc w:val="left"/>
      </w:pPr>
      <w:r>
        <w:rPr>
          <w:rFonts w:ascii="仿宋_GB2312" w:hAnsi="仿宋_GB2312" w:cs="仿宋_GB2312" w:eastAsia="仿宋_GB2312"/>
        </w:rPr>
        <w:t xml:space="preserve">致： </w:t>
      </w:r>
      <w:r>
        <w:rPr>
          <w:rFonts w:ascii="仿宋_GB2312" w:hAnsi="仿宋_GB2312" w:cs="仿宋_GB2312" w:eastAsia="仿宋_GB2312"/>
          <w:u w:val="single"/>
        </w:rPr>
        <w:t xml:space="preserve"> （采购人或采购代理机构）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1、询价通知书未要求供应商提供</w:t>
      </w:r>
      <w:r>
        <w:rPr>
          <w:rFonts w:ascii="仿宋_GB2312" w:hAnsi="仿宋_GB2312" w:cs="仿宋_GB2312" w:eastAsia="仿宋_GB2312"/>
          <w:b/>
        </w:rPr>
        <w:t>“具备履行合同所必需的设备和专业技术能力的专项证明材料”</w:t>
      </w:r>
      <w:r>
        <w:rPr>
          <w:rFonts w:ascii="仿宋_GB2312" w:hAnsi="仿宋_GB2312" w:cs="仿宋_GB2312" w:eastAsia="仿宋_GB2312"/>
        </w:rPr>
        <w:t>的，供应商应提供本</w:t>
      </w:r>
      <w:r>
        <w:rPr>
          <w:rFonts w:ascii="仿宋_GB2312" w:hAnsi="仿宋_GB2312" w:cs="仿宋_GB2312" w:eastAsia="仿宋_GB2312"/>
          <w:b/>
        </w:rPr>
        <w:t>“具备履行合同所必需的设备和专业技术能力的基本证明材料”</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2、询价通知书要求供应商提供</w:t>
      </w:r>
      <w:r>
        <w:rPr>
          <w:rFonts w:ascii="仿宋_GB2312" w:hAnsi="仿宋_GB2312" w:cs="仿宋_GB2312" w:eastAsia="仿宋_GB2312"/>
          <w:b/>
        </w:rPr>
        <w:t>“具备履行合同所必需的设备和专业技术能力的专项证明材料”</w:t>
      </w:r>
      <w:r>
        <w:rPr>
          <w:rFonts w:ascii="仿宋_GB2312" w:hAnsi="仿宋_GB2312" w:cs="仿宋_GB2312" w:eastAsia="仿宋_GB2312"/>
        </w:rPr>
        <w:t>的，供应商须另列提供。</w:t>
      </w:r>
    </w:p>
    <w:p>
      <w:pPr>
        <w:pStyle w:val="null3"/>
        <w:ind w:firstLine="480"/>
        <w:jc w:val="left"/>
      </w:pPr>
      <w:r>
        <w:rPr>
          <w:rFonts w:ascii="仿宋_GB2312" w:hAnsi="仿宋_GB2312" w:cs="仿宋_GB2312" w:eastAsia="仿宋_GB2312"/>
        </w:rPr>
        <w:t>3、纸质响应文件正本中的本材料（若有）应为原件。</w:t>
      </w:r>
    </w:p>
    <w:p>
      <w:pPr>
        <w:pStyle w:val="null3"/>
        <w:ind w:firstLine="480"/>
        <w:jc w:val="left"/>
      </w:pPr>
      <w:r>
        <w:rPr>
          <w:rFonts w:ascii="仿宋_GB2312" w:hAnsi="仿宋_GB2312" w:cs="仿宋_GB2312" w:eastAsia="仿宋_GB2312"/>
        </w:rPr>
        <w:t>4、请供应商根据实际情况如实声明，否则</w:t>
      </w:r>
      <w:r>
        <w:rPr>
          <w:rFonts w:ascii="仿宋_GB2312" w:hAnsi="仿宋_GB2312" w:cs="仿宋_GB2312" w:eastAsia="仿宋_GB2312"/>
          <w:b/>
        </w:rPr>
        <w:t>视为提供虚假材料。</w:t>
      </w:r>
      <w:r>
        <w:br/>
      </w:r>
      <w:r>
        <w:br/>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参加采购活动前三年内在经营活动中没有重大违法记录书面声明</w:t>
      </w:r>
    </w:p>
    <w:p>
      <w:pPr>
        <w:pStyle w:val="null3"/>
        <w:ind w:firstLine="480"/>
        <w:jc w:val="left"/>
      </w:pPr>
      <w:r>
        <w:rPr>
          <w:rFonts w:ascii="仿宋_GB2312" w:hAnsi="仿宋_GB2312" w:cs="仿宋_GB2312" w:eastAsia="仿宋_GB2312"/>
        </w:rPr>
        <w:t xml:space="preserve">致： </w:t>
      </w:r>
      <w:r>
        <w:rPr>
          <w:rFonts w:ascii="仿宋_GB2312" w:hAnsi="仿宋_GB2312" w:cs="仿宋_GB2312" w:eastAsia="仿宋_GB2312"/>
          <w:u w:val="single"/>
        </w:rPr>
        <w:t xml:space="preserve"> （采购人或采购代理机构）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48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r>
        <w:br/>
      </w:r>
      <w:r>
        <w:br/>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4-3、信用记录查询结果</w:t>
      </w:r>
    </w:p>
    <w:p>
      <w:pPr>
        <w:pStyle w:val="null3"/>
        <w:ind w:firstLine="480"/>
        <w:jc w:val="left"/>
      </w:pPr>
      <w:r>
        <w:rPr>
          <w:rFonts w:ascii="仿宋_GB2312" w:hAnsi="仿宋_GB2312" w:cs="仿宋_GB2312" w:eastAsia="仿宋_GB2312"/>
        </w:rPr>
        <w:t>1、由询价小组通过网站查询并打印供应商的信用记录。</w:t>
      </w:r>
    </w:p>
    <w:p>
      <w:pPr>
        <w:pStyle w:val="null3"/>
        <w:ind w:firstLine="480"/>
        <w:jc w:val="left"/>
      </w:pPr>
      <w:r>
        <w:rPr>
          <w:rFonts w:ascii="仿宋_GB2312" w:hAnsi="仿宋_GB2312" w:cs="仿宋_GB2312" w:eastAsia="仿宋_GB2312"/>
        </w:rPr>
        <w:t>2、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投标人自身的信用记录情况。当供应商受到200万以上罚款的行政处罚且该罚款不属较大数额罚款时，供应商应在电子投标文件中提供此项罚款不属于较大数额罚款的依据（如提供：相关法律制度的规定、行政执法机构对该罚款不属于较大数额罚款的认定或者其他有效依据）。</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5、技术要求响应表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xml:space="preserve">               </w:t>
      </w:r>
    </w:p>
    <w:tbl>
      <w:tblPr>
        <w:tblW w:w="0" w:type="auto"/>
        <w:tblBorders>
          <w:top w:val="single"/>
          <w:left w:val="single"/>
          <w:bottom w:val="single"/>
          <w:right w:val="single"/>
          <w:insideH w:val="single"/>
          <w:insideV w:val="single"/>
        </w:tblBorders>
      </w:tblPr>
      <w:tblGrid>
        <w:gridCol w:w="1038"/>
        <w:gridCol w:w="1038"/>
        <w:gridCol w:w="2076"/>
        <w:gridCol w:w="2076"/>
        <w:gridCol w:w="2076"/>
      </w:tblGrid>
      <w:tr>
        <w:tc>
          <w:tcPr>
            <w:tcW w:type="dxa" w:w="1038"/>
          </w:tcPr>
          <w:p>
            <w:pPr>
              <w:pStyle w:val="null3"/>
              <w:jc w:val="center"/>
            </w:pPr>
            <w:r>
              <w:rPr>
                <w:rFonts w:ascii="仿宋_GB2312" w:hAnsi="仿宋_GB2312" w:cs="仿宋_GB2312" w:eastAsia="仿宋_GB2312"/>
              </w:rPr>
              <w:t>采购包</w:t>
            </w:r>
          </w:p>
        </w:tc>
        <w:tc>
          <w:tcPr>
            <w:tcW w:type="dxa" w:w="1038"/>
          </w:tcPr>
          <w:p>
            <w:pPr>
              <w:pStyle w:val="null3"/>
              <w:jc w:val="center"/>
            </w:pPr>
            <w:r>
              <w:rPr>
                <w:rFonts w:ascii="仿宋_GB2312" w:hAnsi="仿宋_GB2312" w:cs="仿宋_GB2312" w:eastAsia="仿宋_GB2312"/>
              </w:rPr>
              <w:t>品目号</w:t>
            </w:r>
          </w:p>
        </w:tc>
        <w:tc>
          <w:tcPr>
            <w:tcW w:type="dxa" w:w="2076"/>
          </w:tcPr>
          <w:p>
            <w:pPr>
              <w:pStyle w:val="null3"/>
              <w:jc w:val="center"/>
            </w:pPr>
            <w:r>
              <w:rPr>
                <w:rFonts w:ascii="仿宋_GB2312" w:hAnsi="仿宋_GB2312" w:cs="仿宋_GB2312" w:eastAsia="仿宋_GB2312"/>
              </w:rPr>
              <w:t>询价通知书要求</w:t>
            </w:r>
          </w:p>
        </w:tc>
        <w:tc>
          <w:tcPr>
            <w:tcW w:type="dxa" w:w="2076"/>
          </w:tcPr>
          <w:p>
            <w:pPr>
              <w:pStyle w:val="null3"/>
              <w:jc w:val="center"/>
            </w:pPr>
            <w:r>
              <w:rPr>
                <w:rFonts w:ascii="仿宋_GB2312" w:hAnsi="仿宋_GB2312" w:cs="仿宋_GB2312" w:eastAsia="仿宋_GB2312"/>
              </w:rPr>
              <w:t>响应文件应答</w:t>
            </w:r>
          </w:p>
        </w:tc>
        <w:tc>
          <w:tcPr>
            <w:tcW w:type="dxa" w:w="2076"/>
          </w:tcPr>
          <w:p>
            <w:pPr>
              <w:pStyle w:val="null3"/>
              <w:jc w:val="center"/>
            </w:pPr>
            <w:r>
              <w:rPr>
                <w:rFonts w:ascii="仿宋_GB2312" w:hAnsi="仿宋_GB2312" w:cs="仿宋_GB2312" w:eastAsia="仿宋_GB2312"/>
              </w:rPr>
              <w:t>是否偏离及说明</w:t>
            </w:r>
          </w:p>
        </w:tc>
      </w:tr>
      <w:tr>
        <w:tc>
          <w:tcPr>
            <w:tcW w:type="dxa" w:w="1038"/>
            <w:vMerge w:val="restart"/>
          </w:tcPr>
          <w:p>
            <w:pPr>
              <w:pStyle w:val="null3"/>
              <w:jc w:val="left"/>
            </w:pPr>
            <w:r>
              <w:rPr>
                <w:rFonts w:ascii="仿宋_GB2312" w:hAnsi="仿宋_GB2312" w:cs="仿宋_GB2312" w:eastAsia="仿宋_GB2312"/>
              </w:rPr>
              <w:t>*</w:t>
            </w:r>
          </w:p>
        </w:tc>
        <w:tc>
          <w:tcPr>
            <w:tcW w:type="dxa" w:w="1038"/>
          </w:tcPr>
          <w:p>
            <w:pPr>
              <w:pStyle w:val="null3"/>
              <w:jc w:val="left"/>
            </w:pPr>
            <w:r>
              <w:rPr>
                <w:rFonts w:ascii="仿宋_GB2312" w:hAnsi="仿宋_GB2312" w:cs="仿宋_GB2312" w:eastAsia="仿宋_GB2312"/>
              </w:rPr>
              <w:t>*-1</w:t>
            </w:r>
          </w:p>
        </w:tc>
        <w:tc>
          <w:tcPr>
            <w:tcW w:type="dxa" w:w="2076"/>
          </w:tcPr>
          <w:p>
            <w:pPr>
              <w:pStyle w:val="null3"/>
              <w:jc w:val="left"/>
            </w:pPr>
          </w:p>
        </w:tc>
        <w:tc>
          <w:tcPr>
            <w:tcW w:type="dxa" w:w="2076"/>
          </w:tcPr>
          <w:p/>
        </w:tc>
        <w:tc>
          <w:tcPr>
            <w:tcW w:type="dxa" w:w="2076"/>
          </w:tcPr>
          <w:p/>
        </w:tc>
      </w:tr>
      <w:tr>
        <w:tc>
          <w:tcPr>
            <w:tcW w:type="dxa" w:w="1038"/>
            <w:vMerge/>
          </w:tcPr>
          <w:p/>
        </w:tc>
        <w:tc>
          <w:tcPr>
            <w:tcW w:type="dxa" w:w="1038"/>
          </w:tcPr>
          <w:p>
            <w:pPr>
              <w:pStyle w:val="null3"/>
              <w:jc w:val="left"/>
            </w:pPr>
            <w:r>
              <w:rPr>
                <w:rFonts w:ascii="仿宋_GB2312" w:hAnsi="仿宋_GB2312" w:cs="仿宋_GB2312" w:eastAsia="仿宋_GB2312"/>
              </w:rPr>
              <w:t>...</w:t>
            </w:r>
          </w:p>
        </w:tc>
        <w:tc>
          <w:tcPr>
            <w:tcW w:type="dxa" w:w="2076"/>
          </w:tcPr>
          <w:p/>
        </w:tc>
        <w:tc>
          <w:tcPr>
            <w:tcW w:type="dxa" w:w="2076"/>
          </w:tcPr>
          <w:p/>
        </w:tc>
        <w:tc>
          <w:tcPr>
            <w:tcW w:type="dxa" w:w="2076"/>
          </w:tcPr>
          <w:p/>
        </w:tc>
      </w:tr>
      <w:tr>
        <w:tc>
          <w:tcPr>
            <w:tcW w:type="dxa" w:w="1038"/>
          </w:tcPr>
          <w:p>
            <w:pPr>
              <w:pStyle w:val="null3"/>
              <w:jc w:val="left"/>
            </w:pPr>
            <w:r>
              <w:rPr>
                <w:rFonts w:ascii="仿宋_GB2312" w:hAnsi="仿宋_GB2312" w:cs="仿宋_GB2312" w:eastAsia="仿宋_GB2312"/>
              </w:rPr>
              <w:t>...</w:t>
            </w:r>
          </w:p>
        </w:tc>
        <w:tc>
          <w:tcPr>
            <w:tcW w:type="dxa" w:w="1038"/>
          </w:tcPr>
          <w:p/>
        </w:tc>
        <w:tc>
          <w:tcPr>
            <w:tcW w:type="dxa" w:w="2076"/>
          </w:tcPr>
          <w:p/>
        </w:tc>
        <w:tc>
          <w:tcPr>
            <w:tcW w:type="dxa" w:w="2076"/>
          </w:tcPr>
          <w:p/>
        </w:tc>
        <w:tc>
          <w:tcPr>
            <w:tcW w:type="dxa" w:w="2076"/>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1、供应商应在“询价通知书要求” “响应文件应答”中按询价通知书第四章的内容逐项详细对应应答。</w:t>
      </w:r>
    </w:p>
    <w:p>
      <w:pPr>
        <w:pStyle w:val="null3"/>
        <w:ind w:firstLine="480"/>
        <w:jc w:val="left"/>
      </w:pPr>
      <w:r>
        <w:rPr>
          <w:rFonts w:ascii="仿宋_GB2312" w:hAnsi="仿宋_GB2312" w:cs="仿宋_GB2312" w:eastAsia="仿宋_GB2312"/>
        </w:rPr>
        <w:t>2、对询价通知书关于“大于（或小于）等于”等某个区间值范围内的内容，报价响应应填写具体的数值，但技术指标只能以范围作响应的除外。</w:t>
      </w:r>
    </w:p>
    <w:p>
      <w:pPr>
        <w:pStyle w:val="null3"/>
        <w:ind w:firstLine="480"/>
        <w:jc w:val="left"/>
      </w:pPr>
      <w:r>
        <w:rPr>
          <w:rFonts w:ascii="仿宋_GB2312" w:hAnsi="仿宋_GB2312" w:cs="仿宋_GB2312" w:eastAsia="仿宋_GB2312"/>
        </w:rPr>
        <w:t>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4、若需要说明的内容因询价通知书中的格式特殊或需特殊表达的，可另页应答。</w:t>
      </w:r>
      <w:r>
        <w:br/>
      </w:r>
      <w:r>
        <w:br/>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6、商务条件响应表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xml:space="preserve">               </w:t>
      </w:r>
    </w:p>
    <w:tbl>
      <w:tblPr>
        <w:tblW w:w="0" w:type="auto"/>
        <w:tblBorders>
          <w:top w:val="single"/>
          <w:left w:val="single"/>
          <w:bottom w:val="single"/>
          <w:right w:val="single"/>
          <w:insideH w:val="single"/>
          <w:insideV w:val="single"/>
        </w:tblBorders>
      </w:tblPr>
      <w:tblGrid>
        <w:gridCol w:w="1038"/>
        <w:gridCol w:w="1038"/>
        <w:gridCol w:w="2076"/>
        <w:gridCol w:w="2076"/>
        <w:gridCol w:w="2076"/>
      </w:tblGrid>
      <w:tr>
        <w:tc>
          <w:tcPr>
            <w:tcW w:type="dxa" w:w="1038"/>
          </w:tcPr>
          <w:p>
            <w:pPr>
              <w:pStyle w:val="null3"/>
              <w:jc w:val="center"/>
            </w:pPr>
            <w:r>
              <w:rPr>
                <w:rFonts w:ascii="仿宋_GB2312" w:hAnsi="仿宋_GB2312" w:cs="仿宋_GB2312" w:eastAsia="仿宋_GB2312"/>
              </w:rPr>
              <w:t>采购包</w:t>
            </w:r>
          </w:p>
        </w:tc>
        <w:tc>
          <w:tcPr>
            <w:tcW w:type="dxa" w:w="1038"/>
          </w:tcPr>
          <w:p>
            <w:pPr>
              <w:pStyle w:val="null3"/>
              <w:jc w:val="center"/>
            </w:pPr>
            <w:r>
              <w:rPr>
                <w:rFonts w:ascii="仿宋_GB2312" w:hAnsi="仿宋_GB2312" w:cs="仿宋_GB2312" w:eastAsia="仿宋_GB2312"/>
              </w:rPr>
              <w:t>品目号</w:t>
            </w:r>
          </w:p>
        </w:tc>
        <w:tc>
          <w:tcPr>
            <w:tcW w:type="dxa" w:w="2076"/>
          </w:tcPr>
          <w:p>
            <w:pPr>
              <w:pStyle w:val="null3"/>
              <w:jc w:val="center"/>
            </w:pPr>
            <w:r>
              <w:rPr>
                <w:rFonts w:ascii="仿宋_GB2312" w:hAnsi="仿宋_GB2312" w:cs="仿宋_GB2312" w:eastAsia="仿宋_GB2312"/>
              </w:rPr>
              <w:t>询价通知书要求</w:t>
            </w:r>
          </w:p>
        </w:tc>
        <w:tc>
          <w:tcPr>
            <w:tcW w:type="dxa" w:w="2076"/>
          </w:tcPr>
          <w:p>
            <w:pPr>
              <w:pStyle w:val="null3"/>
              <w:jc w:val="center"/>
            </w:pPr>
            <w:r>
              <w:rPr>
                <w:rFonts w:ascii="仿宋_GB2312" w:hAnsi="仿宋_GB2312" w:cs="仿宋_GB2312" w:eastAsia="仿宋_GB2312"/>
              </w:rPr>
              <w:t>响应文件应答</w:t>
            </w:r>
          </w:p>
        </w:tc>
        <w:tc>
          <w:tcPr>
            <w:tcW w:type="dxa" w:w="2076"/>
          </w:tcPr>
          <w:p>
            <w:pPr>
              <w:pStyle w:val="null3"/>
              <w:jc w:val="center"/>
            </w:pPr>
            <w:r>
              <w:rPr>
                <w:rFonts w:ascii="仿宋_GB2312" w:hAnsi="仿宋_GB2312" w:cs="仿宋_GB2312" w:eastAsia="仿宋_GB2312"/>
              </w:rPr>
              <w:t>是否偏离及说明</w:t>
            </w:r>
          </w:p>
        </w:tc>
      </w:tr>
      <w:tr>
        <w:tc>
          <w:tcPr>
            <w:tcW w:type="dxa" w:w="1038"/>
            <w:vMerge w:val="restart"/>
          </w:tcPr>
          <w:p>
            <w:pPr>
              <w:pStyle w:val="null3"/>
              <w:jc w:val="left"/>
            </w:pPr>
            <w:r>
              <w:rPr>
                <w:rFonts w:ascii="仿宋_GB2312" w:hAnsi="仿宋_GB2312" w:cs="仿宋_GB2312" w:eastAsia="仿宋_GB2312"/>
              </w:rPr>
              <w:t>*</w:t>
            </w:r>
          </w:p>
        </w:tc>
        <w:tc>
          <w:tcPr>
            <w:tcW w:type="dxa" w:w="1038"/>
          </w:tcPr>
          <w:p>
            <w:pPr>
              <w:pStyle w:val="null3"/>
              <w:jc w:val="left"/>
            </w:pPr>
            <w:r>
              <w:rPr>
                <w:rFonts w:ascii="仿宋_GB2312" w:hAnsi="仿宋_GB2312" w:cs="仿宋_GB2312" w:eastAsia="仿宋_GB2312"/>
              </w:rPr>
              <w:t>*-1</w:t>
            </w:r>
          </w:p>
        </w:tc>
        <w:tc>
          <w:tcPr>
            <w:tcW w:type="dxa" w:w="2076"/>
          </w:tcPr>
          <w:p>
            <w:pPr>
              <w:pStyle w:val="null3"/>
              <w:jc w:val="left"/>
            </w:pPr>
          </w:p>
        </w:tc>
        <w:tc>
          <w:tcPr>
            <w:tcW w:type="dxa" w:w="2076"/>
          </w:tcPr>
          <w:p/>
        </w:tc>
        <w:tc>
          <w:tcPr>
            <w:tcW w:type="dxa" w:w="2076"/>
          </w:tcPr>
          <w:p/>
        </w:tc>
      </w:tr>
      <w:tr>
        <w:tc>
          <w:tcPr>
            <w:tcW w:type="dxa" w:w="1038"/>
            <w:vMerge/>
          </w:tcPr>
          <w:p/>
        </w:tc>
        <w:tc>
          <w:tcPr>
            <w:tcW w:type="dxa" w:w="1038"/>
          </w:tcPr>
          <w:p>
            <w:pPr>
              <w:pStyle w:val="null3"/>
              <w:jc w:val="left"/>
            </w:pPr>
            <w:r>
              <w:rPr>
                <w:rFonts w:ascii="仿宋_GB2312" w:hAnsi="仿宋_GB2312" w:cs="仿宋_GB2312" w:eastAsia="仿宋_GB2312"/>
              </w:rPr>
              <w:t>...</w:t>
            </w:r>
          </w:p>
        </w:tc>
        <w:tc>
          <w:tcPr>
            <w:tcW w:type="dxa" w:w="2076"/>
          </w:tcPr>
          <w:p/>
        </w:tc>
        <w:tc>
          <w:tcPr>
            <w:tcW w:type="dxa" w:w="2076"/>
          </w:tcPr>
          <w:p/>
        </w:tc>
        <w:tc>
          <w:tcPr>
            <w:tcW w:type="dxa" w:w="2076"/>
          </w:tcPr>
          <w:p/>
        </w:tc>
      </w:tr>
      <w:tr>
        <w:tc>
          <w:tcPr>
            <w:tcW w:type="dxa" w:w="1038"/>
          </w:tcPr>
          <w:p>
            <w:pPr>
              <w:pStyle w:val="null3"/>
              <w:jc w:val="left"/>
            </w:pPr>
            <w:r>
              <w:rPr>
                <w:rFonts w:ascii="仿宋_GB2312" w:hAnsi="仿宋_GB2312" w:cs="仿宋_GB2312" w:eastAsia="仿宋_GB2312"/>
              </w:rPr>
              <w:t>...</w:t>
            </w:r>
          </w:p>
        </w:tc>
        <w:tc>
          <w:tcPr>
            <w:tcW w:type="dxa" w:w="1038"/>
          </w:tcPr>
          <w:p/>
        </w:tc>
        <w:tc>
          <w:tcPr>
            <w:tcW w:type="dxa" w:w="2076"/>
          </w:tcPr>
          <w:p/>
        </w:tc>
        <w:tc>
          <w:tcPr>
            <w:tcW w:type="dxa" w:w="2076"/>
          </w:tcPr>
          <w:p/>
        </w:tc>
        <w:tc>
          <w:tcPr>
            <w:tcW w:type="dxa" w:w="2076"/>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1、供应商应在“询价通知书要求” “响应文件应答”中按询价通知书第四章的内容逐项详细对应应答。</w:t>
      </w:r>
    </w:p>
    <w:p>
      <w:pPr>
        <w:pStyle w:val="null3"/>
        <w:ind w:firstLine="480"/>
        <w:jc w:val="left"/>
      </w:pPr>
      <w:r>
        <w:rPr>
          <w:rFonts w:ascii="仿宋_GB2312" w:hAnsi="仿宋_GB2312" w:cs="仿宋_GB2312" w:eastAsia="仿宋_GB2312"/>
        </w:rPr>
        <w:t>2、对询价通知书关于“大于（或小于）等于”等某个区间值范围内的内容，报价响应应填写具体的数值。</w:t>
      </w:r>
    </w:p>
    <w:p>
      <w:pPr>
        <w:pStyle w:val="null3"/>
        <w:ind w:firstLine="480"/>
        <w:jc w:val="left"/>
      </w:pPr>
      <w:r>
        <w:rPr>
          <w:rFonts w:ascii="仿宋_GB2312" w:hAnsi="仿宋_GB2312" w:cs="仿宋_GB2312" w:eastAsia="仿宋_GB2312"/>
        </w:rPr>
        <w:t>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4、若需要说明的内容因询价通知书中的格式特殊或需特殊表达的，可另页应答。</w:t>
      </w:r>
      <w:r>
        <w:br/>
      </w:r>
      <w:r>
        <w:br/>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7、提供政府采购政策产品等证明材料</w:t>
      </w:r>
    </w:p>
    <w:p>
      <w:pPr>
        <w:pStyle w:val="null3"/>
        <w:jc w:val="center"/>
        <w:outlineLvl w:val="2"/>
      </w:pPr>
      <w:r>
        <w:rPr>
          <w:rFonts w:ascii="仿宋_GB2312" w:hAnsi="仿宋_GB2312" w:cs="仿宋_GB2312" w:eastAsia="仿宋_GB2312"/>
          <w:sz w:val="28"/>
          <w:b/>
        </w:rPr>
        <w:t>7-1、优先类节能产品、环境标志产品统计表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r>
        <w:br/>
      </w:r>
      <w:r>
        <w:br/>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7-2、中小企业声明函</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1440"/>
        <w:jc w:val="left"/>
      </w:pPr>
      <w:r>
        <w:rPr>
          <w:rFonts w:ascii="仿宋_GB2312" w:hAnsi="仿宋_GB2312" w:cs="仿宋_GB2312" w:eastAsia="仿宋_GB2312"/>
        </w:rPr>
        <w:t>企业名称（盖章）：</w:t>
      </w:r>
    </w:p>
    <w:p>
      <w:pPr>
        <w:pStyle w:val="null3"/>
        <w:ind w:firstLine="1440"/>
        <w:jc w:val="left"/>
      </w:pPr>
      <w:r>
        <w:rPr>
          <w:rFonts w:ascii="仿宋_GB2312" w:hAnsi="仿宋_GB2312" w:cs="仿宋_GB2312" w:eastAsia="仿宋_GB2312"/>
        </w:rPr>
        <w:t>日期：</w:t>
      </w:r>
    </w:p>
    <w:p>
      <w:pPr>
        <w:pStyle w:val="null3"/>
        <w:ind w:firstLine="144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中小企业声明函（工程、服务）</w:t>
      </w:r>
    </w:p>
    <w:p>
      <w:pPr>
        <w:pStyle w:val="null3"/>
        <w:ind w:firstLine="480"/>
        <w:jc w:val="left"/>
      </w:pPr>
      <w:r>
        <w:rPr>
          <w:rFonts w:ascii="仿宋_GB2312" w:hAnsi="仿宋_GB2312" w:cs="仿宋_GB2312" w:eastAsia="仿宋_GB2312"/>
        </w:rPr>
        <w:t xml:space="preserve"> 本公司（联合体）郑重声明，根据《政府采购促进中小企业发展管理办法》（财库﹝2020﹞46号）的规定，本公司（联合体）参加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br/>
      </w:r>
      <w:r>
        <w:br/>
      </w:r>
    </w:p>
    <w:p>
      <w:pPr>
        <w:pStyle w:val="null3"/>
        <w:ind w:firstLine="480"/>
        <w:jc w:val="left"/>
      </w:pPr>
      <w:r>
        <w:rPr>
          <w:rFonts w:ascii="仿宋_GB2312" w:hAnsi="仿宋_GB2312" w:cs="仿宋_GB2312" w:eastAsia="仿宋_GB2312"/>
        </w:rPr>
        <w:t>……</w:t>
      </w:r>
      <w:r>
        <w:br/>
      </w:r>
      <w:r>
        <w:br/>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r>
        <w:br/>
      </w:r>
      <w:r>
        <w:br/>
      </w:r>
    </w:p>
    <w:p>
      <w:pPr>
        <w:pStyle w:val="null3"/>
        <w:ind w:firstLine="1440"/>
        <w:jc w:val="left"/>
      </w:pPr>
      <w:r>
        <w:rPr>
          <w:rFonts w:ascii="仿宋_GB2312" w:hAnsi="仿宋_GB2312" w:cs="仿宋_GB2312" w:eastAsia="仿宋_GB2312"/>
        </w:rPr>
        <w:t>企业名称（盖章）：</w:t>
      </w:r>
    </w:p>
    <w:p>
      <w:pPr>
        <w:pStyle w:val="null3"/>
        <w:ind w:firstLine="144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pPr>
      <w:r>
        <w:rPr>
          <w:rFonts w:ascii="仿宋_GB2312" w:hAnsi="仿宋_GB2312" w:cs="仿宋_GB2312" w:eastAsia="仿宋_GB2312"/>
        </w:rPr>
        <w:t xml:space="preserve"> </w:t>
        <w:br/>
        <w:br w:type="page"/>
      </w:r>
    </w:p>
    <w:p>
      <w:pPr>
        <w:pStyle w:val="null3"/>
        <w:jc w:val="center"/>
      </w:pPr>
      <w:r>
        <w:rPr>
          <w:rFonts w:ascii="仿宋_GB2312" w:hAnsi="仿宋_GB2312" w:cs="仿宋_GB2312" w:eastAsia="仿宋_GB2312"/>
          <w:b/>
        </w:rPr>
        <w:t>7-3、残疾人福利性单位声明函</w:t>
      </w:r>
      <w:r>
        <w:br/>
      </w:r>
      <w:r>
        <w:br/>
      </w:r>
    </w:p>
    <w:p>
      <w:pPr>
        <w:pStyle w:val="null3"/>
        <w:ind w:firstLine="480"/>
        <w:jc w:val="left"/>
      </w:pPr>
      <w:r>
        <w:rPr>
          <w:rFonts w:ascii="仿宋_GB2312" w:hAnsi="仿宋_GB2312" w:cs="仿宋_GB2312" w:eastAsia="仿宋_GB2312"/>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1、请供应商按照实际情况编制填写本声明函，并在相应的（）中打“√”。</w:t>
      </w:r>
    </w:p>
    <w:p>
      <w:pPr>
        <w:pStyle w:val="null3"/>
        <w:ind w:firstLine="480"/>
        <w:jc w:val="left"/>
      </w:pPr>
      <w:r>
        <w:rPr>
          <w:rFonts w:ascii="仿宋_GB2312" w:hAnsi="仿宋_GB2312" w:cs="仿宋_GB2312" w:eastAsia="仿宋_GB2312"/>
        </w:rPr>
        <w:t>2、纸质响应文件正本中的本声明函（若有）应为原件。</w:t>
      </w:r>
    </w:p>
    <w:p>
      <w:pPr>
        <w:pStyle w:val="null3"/>
        <w:ind w:firstLine="480"/>
        <w:jc w:val="left"/>
      </w:pPr>
      <w:r>
        <w:rPr>
          <w:rFonts w:ascii="仿宋_GB2312" w:hAnsi="仿宋_GB2312" w:cs="仿宋_GB2312" w:eastAsia="仿宋_GB2312"/>
        </w:rPr>
        <w:t>3、若《残疾人福利性单位声明函》内容不真实，</w:t>
      </w:r>
      <w:r>
        <w:rPr>
          <w:rFonts w:ascii="仿宋_GB2312" w:hAnsi="仿宋_GB2312" w:cs="仿宋_GB2312" w:eastAsia="仿宋_GB2312"/>
          <w:b/>
        </w:rPr>
        <w:t>视为提供虚假材料。</w:t>
      </w:r>
      <w:r>
        <w:br/>
      </w:r>
      <w:r>
        <w:br/>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xml:space="preserve">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p>
      <w:pPr>
        <w:pStyle w:val="null3"/>
      </w:pPr>
      <w:r>
        <w:rPr>
          <w:rFonts w:ascii="仿宋_GB2312" w:hAnsi="仿宋_GB2312" w:cs="仿宋_GB2312" w:eastAsia="仿宋_GB2312"/>
        </w:rPr>
        <w:t xml:space="preserve"> </w:t>
        <w:br/>
        <w:br w:type="page"/>
      </w:r>
    </w:p>
    <w:p>
      <w:pPr>
        <w:pStyle w:val="null3"/>
        <w:jc w:val="center"/>
      </w:pPr>
      <w:r>
        <w:rPr>
          <w:rFonts w:ascii="仿宋_GB2312" w:hAnsi="仿宋_GB2312" w:cs="仿宋_GB2312" w:eastAsia="仿宋_GB2312"/>
          <w:b/>
        </w:rPr>
        <w:t>7.4、监狱企业证明材料</w:t>
      </w:r>
      <w:r>
        <w:br/>
      </w:r>
      <w:r>
        <w:br/>
      </w:r>
    </w:p>
    <w:p>
      <w:pPr>
        <w:pStyle w:val="null3"/>
        <w:ind w:firstLine="480"/>
        <w:jc w:val="left"/>
      </w:pPr>
      <w:r>
        <w:rPr>
          <w:rFonts w:ascii="仿宋_GB2312" w:hAnsi="仿宋_GB2312" w:cs="仿宋_GB2312" w:eastAsia="仿宋_GB2312"/>
        </w:rPr>
        <w:t>供应商为监狱企业，提供本单位制造的货物（承接的服务），并在响应文件中提供省级以上监狱管理局、戒毒管理局（含新疆生产建设兵团）出具的属于监狱企业的证明文件。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8、联合体协议（若有）</w:t>
      </w:r>
    </w:p>
    <w:p>
      <w:pPr>
        <w:pStyle w:val="null3"/>
        <w:ind w:firstLine="480"/>
        <w:jc w:val="left"/>
      </w:pPr>
      <w:r>
        <w:rPr>
          <w:rFonts w:ascii="仿宋_GB2312" w:hAnsi="仿宋_GB2312" w:cs="仿宋_GB2312" w:eastAsia="仿宋_GB2312"/>
        </w:rPr>
        <w:t xml:space="preserve">致： </w:t>
      </w:r>
      <w:r>
        <w:rPr>
          <w:rFonts w:ascii="仿宋_GB2312" w:hAnsi="仿宋_GB2312" w:cs="仿宋_GB2312" w:eastAsia="仿宋_GB2312"/>
          <w:u w:val="single"/>
        </w:rPr>
        <w:t xml:space="preserve"> （采购人或采购代理机构）</w:t>
      </w:r>
    </w:p>
    <w:p>
      <w:pPr>
        <w:pStyle w:val="null3"/>
        <w:ind w:firstLine="96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rPr>
        <w:t>）的报价。现就联合体参加本项目报价的有关事宜达成下列协议：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（全称）</w:t>
      </w:r>
      <w:r>
        <w:rPr>
          <w:rFonts w:ascii="仿宋_GB2312" w:hAnsi="仿宋_GB2312" w:cs="仿宋_GB2312" w:eastAsia="仿宋_GB2312"/>
        </w:rPr>
        <w:t>：</w:t>
      </w:r>
      <w:r>
        <w:rPr>
          <w:rFonts w:ascii="仿宋_GB2312" w:hAnsi="仿宋_GB2312" w:cs="仿宋_GB2312" w:eastAsia="仿宋_GB2312"/>
          <w:u w:val="single"/>
        </w:rPr>
        <w:t>（填写“工作及义务的具体内容”）</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（成员一的全称）</w:t>
      </w:r>
      <w:r>
        <w:rPr>
          <w:rFonts w:ascii="仿宋_GB2312" w:hAnsi="仿宋_GB2312" w:cs="仿宋_GB2312" w:eastAsia="仿宋_GB2312"/>
        </w:rPr>
        <w:t>：</w:t>
      </w:r>
      <w:r>
        <w:rPr>
          <w:rFonts w:ascii="仿宋_GB2312" w:hAnsi="仿宋_GB2312" w:cs="仿宋_GB2312" w:eastAsia="仿宋_GB2312"/>
          <w:u w:val="single"/>
        </w:rPr>
        <w:t>（填写“工作及义务的具体内容”）</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1.牵头方（全称）的合同金额占合同总额的＿%；</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2.1（成员1的全称）的合同金额占合同总额的＿%；</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三、联合体各方约定由:</w:t>
      </w:r>
    </w:p>
    <w:p>
      <w:pPr>
        <w:pStyle w:val="null3"/>
        <w:ind w:firstLine="480"/>
        <w:jc w:val="left"/>
      </w:pPr>
      <w:r>
        <w:rPr>
          <w:rFonts w:ascii="仿宋_GB2312" w:hAnsi="仿宋_GB2312" w:cs="仿宋_GB2312" w:eastAsia="仿宋_GB2312"/>
        </w:rPr>
        <w:t>1、由（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本协议一式（填写具体份数）份，联合体各方各执（填写具体份数）份，电子投标文件中提交（填写具体份数）份。。</w:t>
      </w:r>
    </w:p>
    <w:p>
      <w:pPr>
        <w:pStyle w:val="null3"/>
        <w:ind w:firstLine="480"/>
        <w:jc w:val="center"/>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2、本协议由委托代理人签字或盖章的，应按照本章载明的格式提供“单位负责人授权书”。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9、分包意向协议（若有）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1.响应文件接受合同分包且供应商拟将合同分包的，应提供本协议；否则无须提供。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2.本协议由委托代理人签字或盖章的，应按照本章载明的格式提供“单位负责人授权书”。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10、询价保证金凭证</w:t>
      </w:r>
    </w:p>
    <w:p>
      <w:pPr>
        <w:pStyle w:val="null3"/>
        <w:ind w:firstLine="480"/>
        <w:jc w:val="left"/>
      </w:pPr>
      <w:r>
        <w:rPr>
          <w:rFonts w:ascii="仿宋_GB2312" w:hAnsi="仿宋_GB2312" w:cs="仿宋_GB2312" w:eastAsia="仿宋_GB2312"/>
        </w:rPr>
        <w:t>注：</w:t>
      </w:r>
    </w:p>
    <w:p>
      <w:pPr>
        <w:pStyle w:val="null3"/>
        <w:ind w:firstLine="480"/>
        <w:jc w:val="left"/>
      </w:pPr>
      <w:r>
        <w:rPr>
          <w:rFonts w:ascii="仿宋_GB2312" w:hAnsi="仿宋_GB2312" w:cs="仿宋_GB2312" w:eastAsia="仿宋_GB2312"/>
        </w:rPr>
        <w:t>1、在此项下提交的“询价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2、询价保证金是否已提交的认定按照询价通知书的规定执行。</w:t>
      </w:r>
    </w:p>
    <w:p>
      <w:pPr>
        <w:pStyle w:val="null3"/>
        <w:ind w:firstLine="480"/>
        <w:jc w:val="right"/>
      </w:pPr>
      <w:r>
        <w:rPr>
          <w:rFonts w:ascii="仿宋_GB2312" w:hAnsi="仿宋_GB2312" w:cs="仿宋_GB2312" w:eastAsia="仿宋_GB2312"/>
        </w:rPr>
        <w:t>供应商代表签名或签章：</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供应商（全称并加盖公章）：</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11、要求作为响应文件组成部分的其他内容（若有）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xml:space="preserve">       </w:t>
      </w:r>
      <w:r>
        <w:rPr>
          <w:rFonts w:ascii="仿宋_GB2312" w:hAnsi="仿宋_GB2312" w:cs="仿宋_GB2312" w:eastAsia="仿宋_GB2312"/>
        </w:rPr>
        <w:t>月</w:t>
      </w:r>
      <w:r>
        <w:rPr>
          <w:rFonts w:ascii="仿宋_GB2312" w:hAnsi="仿宋_GB2312" w:cs="仿宋_GB2312" w:eastAsia="仿宋_GB2312"/>
          <w:u w:val="single"/>
        </w:rPr>
        <w:t xml:space="preserve">       </w:t>
      </w:r>
      <w:r>
        <w:rPr>
          <w:rFonts w:ascii="仿宋_GB2312" w:hAnsi="仿宋_GB2312" w:cs="仿宋_GB2312" w:eastAsia="仿宋_GB2312"/>
        </w:rPr>
        <w:t>日</w:t>
      </w:r>
      <w:r>
        <w:br/>
      </w:r>
      <w:r>
        <w:br/>
      </w:r>
      <w:r>
        <w:br/>
      </w:r>
      <w:r>
        <w:br/>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