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仙游县妇幼保健院2025-2028年物业服务项目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CGXM-2025-350322-00092[2025]00155</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[350322]XYZFCG[GK]2025002</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仙游县妇幼保健院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2025年04月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仙游县行政服务中心管理委员会</w:t>
      </w:r>
      <w:r>
        <w:rPr>
          <w:rFonts w:ascii="仿宋_GB2312" w:hAnsi="仿宋_GB2312" w:cs="仿宋_GB2312" w:eastAsia="仿宋_GB2312"/>
        </w:rPr>
        <w:t xml:space="preserve"> 采用公开招标方式组织 </w:t>
      </w:r>
      <w:r>
        <w:rPr>
          <w:rFonts w:ascii="仿宋_GB2312" w:hAnsi="仿宋_GB2312" w:cs="仿宋_GB2312" w:eastAsia="仿宋_GB2312"/>
        </w:rPr>
        <w:t>仙游县妇幼保健院2025-2028年物业服务项目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CGXM-2025-350322-00092[2025]00155</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[350322]XYZFCG[GK]2025002</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96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rFonts w:ascii="仿宋_GB2312" w:hAnsi="仿宋_GB2312" w:cs="仿宋_GB2312" w:eastAsia="仿宋_GB2312"/>
              </w:rPr>
              <w:t xml:space="preserve"> 资格审查要求概况</w:t>
            </w:r>
          </w:p>
        </w:tc>
        <w:tc>
          <w:tcPr>
            <w:tcW w:type="dxa" w:w="4614"/>
          </w:tcPr>
          <w:p>
            <w:pPr>
              <w:pStyle w:val="null3"/>
              <w:jc w:val="both"/>
            </w:pPr>
            <w:r>
              <w:rPr>
                <w:rFonts w:ascii="仿宋_GB2312" w:hAnsi="仿宋_GB2312" w:cs="仿宋_GB2312" w:eastAsia="仿宋_GB2312"/>
              </w:rPr>
              <w:t xml:space="preserve"> 评审点具体描述</w:t>
            </w:r>
          </w:p>
        </w:tc>
      </w:tr>
      <w:tr>
        <w:tc>
          <w:tcPr>
            <w:tcW w:type="dxa" w:w="3692"/>
          </w:tcPr>
          <w:p>
            <w:pPr>
              <w:pStyle w:val="null3"/>
              <w:jc w:val="both"/>
            </w:pPr>
            <w:r>
              <w:rPr>
                <w:rFonts w:ascii="仿宋_GB2312" w:hAnsi="仿宋_GB2312" w:cs="仿宋_GB2312" w:eastAsia="仿宋_GB2312"/>
              </w:rPr>
              <w:t>资格承诺函</w:t>
            </w:r>
          </w:p>
        </w:tc>
        <w:tc>
          <w:tcPr>
            <w:tcW w:type="dxa" w:w="4614"/>
          </w:tcPr>
          <w:p>
            <w:pPr>
              <w:pStyle w:val="null3"/>
              <w:jc w:val="both"/>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7.2、在招标文件获取期限内，供应商应通过福建省政府采购网上公开信息系统的注册账号（免费注册）并获取招标文件(登陆福建省政府采购网上公开信息系统进行文件获取)，否则投标将被拒绝。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仙游县妇幼保健院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仙游县鲤南镇温泉东路596号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刘英军</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13205942226</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福建省莆田市仙游县鲤城街道坝垅社区清源东路2号</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吴清华</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13607546810</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仙游县行政服务中心管理委员会</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8,310,000.00</w:t>
      </w:r>
    </w:p>
    <w:p>
      <w:pPr>
        <w:pStyle w:val="null3"/>
        <w:jc w:val="left"/>
      </w:pPr>
      <w:r>
        <w:rPr>
          <w:rFonts w:ascii="仿宋_GB2312" w:hAnsi="仿宋_GB2312" w:cs="仿宋_GB2312" w:eastAsia="仿宋_GB2312"/>
        </w:rPr>
        <w:t>采购包最高限价（元）: 8,310,000.00</w:t>
      </w:r>
    </w:p>
    <w:p>
      <w:pPr>
        <w:pStyle w:val="null3"/>
        <w:jc w:val="left"/>
      </w:pPr>
      <w:r>
        <w:rPr>
          <w:rFonts w:ascii="仿宋_GB2312" w:hAnsi="仿宋_GB2312" w:cs="仿宋_GB2312" w:eastAsia="仿宋_GB2312"/>
        </w:rPr>
        <w:t>采购包保证金金额（元）: 83,100.00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物业服务</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8,310,000.00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物业服务</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8,310,000.00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本报价为三年期的总价格</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物业服务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物业服务</w:t>
            </w:r>
          </w:p>
        </w:tc>
        <w:tc>
          <w:tcPr>
            <w:tcW w:type="dxa" w:w="2076"/>
          </w:tcPr>
          <w:p>
            <w:pPr>
              <w:pStyle w:val="null3"/>
              <w:jc w:val="left"/>
            </w:pPr>
            <w:r>
              <w:rPr>
                <w:rFonts w:ascii="仿宋_GB2312" w:hAnsi="仿宋_GB2312" w:cs="仿宋_GB2312" w:eastAsia="仿宋_GB2312"/>
              </w:rPr>
              <w:t>物业服务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8,310,000.00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本报价为三年期的总价格</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将顺延投标截止时间及开标时间，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提出询问，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由仙游县行政服务中心管理委员会派出的工作人员至少1人，</w:t>
      </w:r>
      <w:r>
        <w:rPr>
          <w:rFonts w:ascii="仿宋_GB2312" w:hAnsi="仿宋_GB2312" w:cs="仿宋_GB2312" w:eastAsia="仿宋_GB2312"/>
        </w:rPr>
        <w:t>其余1人可为采购人代表或仙游县行政服务中心管理委员会的工作人员。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技术符合性：无</w:t>
      </w:r>
    </w:p>
    <w:p>
      <w:pPr>
        <w:pStyle w:val="null3"/>
        <w:jc w:val="left"/>
      </w:pPr>
      <w:r>
        <w:rPr>
          <w:rFonts w:ascii="仿宋_GB2312" w:hAnsi="仿宋_GB2312" w:cs="仿宋_GB2312" w:eastAsia="仿宋_GB2312"/>
        </w:rPr>
        <w:t>商务符合性：无</w:t>
      </w:r>
    </w:p>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价格项（F1×A1）满分为15.0000分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技术项（F2×A2）满分为69.0000分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1、投标服务的响应情况</w:t>
            </w:r>
          </w:p>
        </w:tc>
        <w:tc>
          <w:tcPr>
            <w:tcW w:type="dxa" w:w="831"/>
          </w:tcPr>
          <w:p>
            <w:pPr>
              <w:pStyle w:val="null3"/>
              <w:jc w:val="right"/>
            </w:pPr>
            <w:r>
              <w:rPr>
                <w:rFonts w:ascii="仿宋_GB2312" w:hAnsi="仿宋_GB2312" w:cs="仿宋_GB2312" w:eastAsia="仿宋_GB2312"/>
              </w:rPr>
              <w:t>24.00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服务的响应情况：根据投标人所提供的技术和服务要求响应表，对招标文件招标内容及要求中“技术和服务要求”各项条款内容的响应情况，由评委进行评议并评分，完全满足的得24分，正偏离不加分，负偏离一项扣2分，扣完为止。</w:t>
            </w:r>
          </w:p>
        </w:tc>
      </w:tr>
      <w:tr>
        <w:tc>
          <w:tcPr>
            <w:tcW w:type="dxa" w:w="3322"/>
          </w:tcPr>
          <w:p>
            <w:pPr>
              <w:pStyle w:val="null3"/>
              <w:jc w:val="both"/>
            </w:pPr>
            <w:r>
              <w:rPr>
                <w:rFonts w:ascii="仿宋_GB2312" w:hAnsi="仿宋_GB2312" w:cs="仿宋_GB2312" w:eastAsia="仿宋_GB2312"/>
              </w:rPr>
              <w:t>2、日常工作制度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日常工作制度：根据投标提供的组织架构、投入本项目的各岗位职责情况进行评审，优的得3分，良的得2.85分，一般的得2.7分，没有提供的不得分。</w:t>
            </w:r>
          </w:p>
        </w:tc>
      </w:tr>
      <w:tr>
        <w:tc>
          <w:tcPr>
            <w:tcW w:type="dxa" w:w="3322"/>
          </w:tcPr>
          <w:p>
            <w:pPr>
              <w:pStyle w:val="null3"/>
              <w:jc w:val="both"/>
            </w:pPr>
            <w:r>
              <w:rPr>
                <w:rFonts w:ascii="仿宋_GB2312" w:hAnsi="仿宋_GB2312" w:cs="仿宋_GB2312" w:eastAsia="仿宋_GB2312"/>
              </w:rPr>
              <w:t>3、人员配置情况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人员配置情况：根据投标人提供的保洁人员的数量、人员岗位结构情况进行评审，优的得3分，良好的得2.85分，一般的得2.7分。没有提供的不得分。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4、设备情况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设备情况：根据投标人提供投入本项目的设备名称、数量、性能、配置情况进行评审，优的得3分，良好的得2.85分，一般的得2.7分。没有提供的不得分。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5、人员培训计划</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人员培训计划：根据投标人提供的人员培训计划的可行性、合理性、完整性等情况进行评审，优的得3分，良好的得2.85分，一般的得2.7分。没有提供的不得分。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6、应急方案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人员培训计划：根据投标人提供的人员培训计划的可行性、合理性、完整性等情况进行评审，优的得3分，良好的得2.85分，一般的得2.7分。没有提供的不得分。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7、院感控制方案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院感控制方案：根据投标人提供的院感控制及管理方案情况进行评审，优的得3分，良好的得2分，一般的得1分。没有提供的不得分。</w:t>
            </w:r>
          </w:p>
        </w:tc>
      </w:tr>
      <w:tr>
        <w:tc>
          <w:tcPr>
            <w:tcW w:type="dxa" w:w="3322"/>
          </w:tcPr>
          <w:p>
            <w:pPr>
              <w:pStyle w:val="null3"/>
              <w:jc w:val="both"/>
            </w:pPr>
            <w:r>
              <w:rPr>
                <w:rFonts w:ascii="仿宋_GB2312" w:hAnsi="仿宋_GB2312" w:cs="仿宋_GB2312" w:eastAsia="仿宋_GB2312"/>
              </w:rPr>
              <w:t>8、保洁服务方案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保洁服务方案：根据投标人提供的保洁运营思路、保洁理念、保洁目标、保洁预期效果及保洁实施服务情况进行评审，优的得3分，良好的得2.85分，一般的得2.7分。没有提供的不得分。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9、运送服务方案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运送服务方案：根据投标人提供的运送运营思路、运送理念、运送目标、运送服务预期效果及运送实施服务情况进行评审，优的得3分，良好的得2.85分，一般的得2.7分。没有提供的不得分。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10、洗衣房服务方案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洗衣房服务方案：根据投标人提供的洗衣房管理方案及管理制度情况进行评审，优的得3分，良好的得2.85分，一般的得2.7分。没有提供的不得分。</w:t>
            </w:r>
          </w:p>
        </w:tc>
      </w:tr>
      <w:tr>
        <w:tc>
          <w:tcPr>
            <w:tcW w:type="dxa" w:w="3322"/>
          </w:tcPr>
          <w:p>
            <w:pPr>
              <w:pStyle w:val="null3"/>
              <w:jc w:val="both"/>
            </w:pPr>
            <w:r>
              <w:rPr>
                <w:rFonts w:ascii="仿宋_GB2312" w:hAnsi="仿宋_GB2312" w:cs="仿宋_GB2312" w:eastAsia="仿宋_GB2312"/>
              </w:rPr>
              <w:t>11、信息软件的管理及使用</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信息软件的管理机使用：投标人在医院后勤信息化管理方面具有持续创新能力，在智能管理平台、医疗废弃物监控管理系统、医院保洁信息化管理系统、医院运送信息化管理系统、生活垃圾分类管理系统五个方面拥有相关软件著作权证书及相应软件产品登记测试表、产品测试功能表、软件产品登记测试报告的扫描件加盖投标人单位公章（投标人若为租赁使用他人开发的信息化软件，还需要提供购买发票扫描件或租赁合同原件扫描件加盖投标人单位公章”），具有1个得0.6分，满分3分。</w:t>
            </w:r>
          </w:p>
        </w:tc>
      </w:tr>
      <w:tr>
        <w:tc>
          <w:tcPr>
            <w:tcW w:type="dxa" w:w="3322"/>
          </w:tcPr>
          <w:p>
            <w:pPr>
              <w:pStyle w:val="null3"/>
              <w:jc w:val="both"/>
            </w:pPr>
            <w:r>
              <w:rPr>
                <w:rFonts w:ascii="仿宋_GB2312" w:hAnsi="仿宋_GB2312" w:cs="仿宋_GB2312" w:eastAsia="仿宋_GB2312"/>
              </w:rPr>
              <w:t>12、消毒人员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为保障医院保洁消杀的有效性，投标人每配备本项目1名消毒员证的得1分，最高3分。投标人须提供拟派消毒人员的身份证和相关证书的原件扫描件以及本项目投标截止时间前6个月中任1个月投标人为其缴纳社保的证明，否则本评分项不得分。</w:t>
            </w:r>
          </w:p>
        </w:tc>
      </w:tr>
      <w:tr>
        <w:tc>
          <w:tcPr>
            <w:tcW w:type="dxa" w:w="3322"/>
          </w:tcPr>
          <w:p>
            <w:pPr>
              <w:pStyle w:val="null3"/>
              <w:jc w:val="both"/>
            </w:pPr>
            <w:r>
              <w:rPr>
                <w:rFonts w:ascii="仿宋_GB2312" w:hAnsi="仿宋_GB2312" w:cs="仿宋_GB2312" w:eastAsia="仿宋_GB2312"/>
              </w:rPr>
              <w:t>13、项目经理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的项目经理满足：（1）年龄在50周岁以下，且具有本科及以上学历的得1分（须提供身份证及学历证明）；（2）具有高级及以上人社部门人力资源管理师证书的得1分（需提供相关证明材料）；（3）具备5年及以上三甲医院后勤项目经理管理工作经验（须提供由医院出具的相关证明材料）的得1分。投标文件须同时附上截止投标当月的前6个月任意一个月由投标人单位为其缴纳的社保证明。本项满分3分，未提供社保证明的不得分。</w:t>
            </w:r>
          </w:p>
        </w:tc>
      </w:tr>
      <w:tr>
        <w:tc>
          <w:tcPr>
            <w:tcW w:type="dxa" w:w="3322"/>
          </w:tcPr>
          <w:p>
            <w:pPr>
              <w:pStyle w:val="null3"/>
              <w:jc w:val="both"/>
            </w:pPr>
            <w:r>
              <w:rPr>
                <w:rFonts w:ascii="仿宋_GB2312" w:hAnsi="仿宋_GB2312" w:cs="仿宋_GB2312" w:eastAsia="仿宋_GB2312"/>
              </w:rPr>
              <w:t>14、保洁主管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驻的保洁主管满足：年龄在50周岁以下，具有大专及以上学历（须提供身份证及学历证明）；已取得由政府部门颁发的物业管理类岗位证书（需提供相关证明材料）；具有三年（含）及以上医院后勤服务管理经验（提供相关服务医院出具的证明），投标文件须同时附上截止投标当月的前6个月任意一个月由投标人单位为其缴纳的社保证明。在以上基础上：（1）持有由政府部门颁发环境卫生作业项目负责人职业技能证书（须提供含官网查询结果截图和网址连接）得1分；（2）持有政府部门颁发的垃圾分类处置专项职业能力证书（须提供含官网查询结果截图和网址连接）得1分；（3）持有由政府部门颁发的清洁管理员职业技能证书（含官网查询结果截图和网址连接）得1分。基础项不满足不得分。须提供相关证明材料复印件或扫描件并加盖投标人公章，不提供不得分。（满分3分）。</w:t>
            </w:r>
          </w:p>
        </w:tc>
      </w:tr>
      <w:tr>
        <w:tc>
          <w:tcPr>
            <w:tcW w:type="dxa" w:w="3322"/>
          </w:tcPr>
          <w:p>
            <w:pPr>
              <w:pStyle w:val="null3"/>
              <w:jc w:val="both"/>
            </w:pPr>
            <w:r>
              <w:rPr>
                <w:rFonts w:ascii="仿宋_GB2312" w:hAnsi="仿宋_GB2312" w:cs="仿宋_GB2312" w:eastAsia="仿宋_GB2312"/>
              </w:rPr>
              <w:t>15、运送主管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驻的运送主管满足：年龄在50周岁以下，具有大专（含）及以上学历（须提供身份证及学历证明）；已取得由政府部门颁发的物业管理类岗位证书（需提供相关证明材料），具有三年（含）及以上医院后勤服务管理经验（提供相关服务医院出具的证明），投标文件须同时附上截止投标当月的前6个月任意一个月由投标人单位为其缴纳的社保证明。在以上基础上：（1）持有由政府部门颁发职场礼仪专项职业能力证书（须提供含官网查询结果截图和网址连接）得1分；（2）持有政府部门颁发的垃圾分类处置专项职业能力证书（须提供含官网查询结果截图和网址连接）得1分；（3）持有政府部门颁发的特种设备安全管理员（A）证书（须提供含官网查询结果截图和网址连接）得1分。基础项不满足不得分。须提供相关证明材料复印件或扫描件并加盖投标人公章，不提供不得分。（满分3分）。</w:t>
            </w:r>
          </w:p>
        </w:tc>
      </w:tr>
      <w:tr>
        <w:tc>
          <w:tcPr>
            <w:tcW w:type="dxa" w:w="3322"/>
          </w:tcPr>
          <w:p>
            <w:pPr>
              <w:pStyle w:val="null3"/>
              <w:jc w:val="both"/>
            </w:pPr>
            <w:r>
              <w:rPr>
                <w:rFonts w:ascii="仿宋_GB2312" w:hAnsi="仿宋_GB2312" w:cs="仿宋_GB2312" w:eastAsia="仿宋_GB2312"/>
              </w:rPr>
              <w:t>16、院感培训经理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鉴于医院后勤服务的特殊性以及医院感染防控需要，投标人提供1名拟派本项目的医院感染管理培训经理满足：具有本科及以上学历的条件：该人员具有医疗护理专业高级职称的得3分；具有医疗护理专业中级职称的得2分；具有医疗护理专业初级职称的得1分。须提供该人员的身份证、国家卫生部门颁发的有效期内的职称证书复印件或扫描件以及截止投标当月前6个月任意一个月在投标人单位缴纳的社保证明。（满分3分）</w:t>
            </w:r>
          </w:p>
        </w:tc>
      </w:tr>
    </w:tbl>
    <w:p>
      <w:pPr>
        <w:pStyle w:val="null3"/>
        <w:jc w:val="both"/>
      </w:pPr>
      <w:r>
        <w:rPr>
          <w:rFonts w:ascii="仿宋_GB2312" w:hAnsi="仿宋_GB2312" w:cs="仿宋_GB2312" w:eastAsia="仿宋_GB2312"/>
        </w:rPr>
        <w:t>商务项（F3×A3）满分为16.0000分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1、环境管理体系认证</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投标人获得环境管理体系认证证书的得1分，须提供有效期内的证书复印件加盖公章，否则不得分。 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c>
          <w:tcPr>
            <w:tcW w:type="dxa" w:w="3322"/>
          </w:tcPr>
          <w:p>
            <w:pPr>
              <w:pStyle w:val="null3"/>
              <w:jc w:val="both"/>
            </w:pPr>
            <w:r>
              <w:rPr>
                <w:rFonts w:ascii="仿宋_GB2312" w:hAnsi="仿宋_GB2312" w:cs="仿宋_GB2312" w:eastAsia="仿宋_GB2312"/>
              </w:rPr>
              <w:t>2、质量管理体系认证</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投标人获得质量管理体系认证证书的得1分，须提供有效期内的证书复印件加盖公章，否则不得分。 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c>
          <w:tcPr>
            <w:tcW w:type="dxa" w:w="3322"/>
          </w:tcPr>
          <w:p>
            <w:pPr>
              <w:pStyle w:val="null3"/>
              <w:jc w:val="both"/>
            </w:pPr>
            <w:r>
              <w:rPr>
                <w:rFonts w:ascii="仿宋_GB2312" w:hAnsi="仿宋_GB2312" w:cs="仿宋_GB2312" w:eastAsia="仿宋_GB2312"/>
              </w:rPr>
              <w:t>3、职业健康安全管理体系</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投标人获得职业健康安全管理体系认证证书的得1分，须提供有效期内的证书复印件加盖公章，否则不得分。 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c>
          <w:tcPr>
            <w:tcW w:type="dxa" w:w="3322"/>
          </w:tcPr>
          <w:p>
            <w:pPr>
              <w:pStyle w:val="null3"/>
              <w:jc w:val="both"/>
            </w:pPr>
            <w:r>
              <w:rPr>
                <w:rFonts w:ascii="仿宋_GB2312" w:hAnsi="仿宋_GB2312" w:cs="仿宋_GB2312" w:eastAsia="仿宋_GB2312"/>
              </w:rPr>
              <w:t>4、信息安全管理体系认证</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投标人获得ISO27001信息安全管理体系认证证书的得1分，须提供有效期内的证书复印件加盖公章，否则不得分。 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c>
          <w:tcPr>
            <w:tcW w:type="dxa" w:w="3322"/>
          </w:tcPr>
          <w:p>
            <w:pPr>
              <w:pStyle w:val="null3"/>
              <w:jc w:val="both"/>
            </w:pPr>
            <w:r>
              <w:rPr>
                <w:rFonts w:ascii="仿宋_GB2312" w:hAnsi="仿宋_GB2312" w:cs="仿宋_GB2312" w:eastAsia="仿宋_GB2312"/>
              </w:rPr>
              <w:t>5、项目业绩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项目业绩：投标人提供自2020年1月1日至今已完成的或正在服务的二甲及以上医院同类项目（须包含保洁、运送服务内容）业绩情况，每提供1份二甲及以上医院的业绩得0.3分，最高得3分，同一家医院视为1份业绩。投标人须完整提供服务业绩项目的中标公告（提供相关网站中标公告的下载网页并注明网址）、中标通知书复印件、采购合同关键页复印件（关键页体现双方单位名称、合同期限、签章页），以及能够证明该业绩经采购人验收合格或采购人证明文本复印件,否则不得分。此项与“满意度评价”不得重复得分。</w:t>
            </w:r>
          </w:p>
        </w:tc>
      </w:tr>
      <w:tr>
        <w:tc>
          <w:tcPr>
            <w:tcW w:type="dxa" w:w="3322"/>
          </w:tcPr>
          <w:p>
            <w:pPr>
              <w:pStyle w:val="null3"/>
              <w:jc w:val="both"/>
            </w:pPr>
            <w:r>
              <w:rPr>
                <w:rFonts w:ascii="仿宋_GB2312" w:hAnsi="仿宋_GB2312" w:cs="仿宋_GB2312" w:eastAsia="仿宋_GB2312"/>
              </w:rPr>
              <w:t>6、满意度评价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满意度评价：根据投标人提供自2020年1月1日至今（以合同签订日为准）正在履约服务的二甲及以上医院满意度评价材料（须体现“服务质量好”或“满意”的内容）数量情况进行评分，每提供1份医院满意度评价材料得0.3分，最高得3分，同一家医院视为1份。需提供采购合同关键页复印件（关键页体现双方单位名称、合同期限、签章页）、满意度评价材料复印件，同时列表注明业主单位名称、联系人、联系方式等内容，否则不得分。此项与“项目业绩”不得重复得分。</w:t>
            </w:r>
          </w:p>
        </w:tc>
      </w:tr>
      <w:tr>
        <w:tc>
          <w:tcPr>
            <w:tcW w:type="dxa" w:w="3322"/>
          </w:tcPr>
          <w:p>
            <w:pPr>
              <w:pStyle w:val="null3"/>
              <w:jc w:val="both"/>
            </w:pPr>
            <w:r>
              <w:rPr>
                <w:rFonts w:ascii="仿宋_GB2312" w:hAnsi="仿宋_GB2312" w:cs="仿宋_GB2312" w:eastAsia="仿宋_GB2312"/>
              </w:rPr>
              <w:t>7、风险控制保障</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承诺中标后为本项目投入的所有人员（每人）购买意外伤害保险或雇主责任险的保额情况进行评分，保额≥100万元/人的得3分；100万元/人＞保额≥70万元/人的得2分；70万元/人＞保额≥40万元/人的得1分，保额＜40万元/人的不得分。须提供承诺函且承诺为本项目投入的所有人员购买的意外伤害险的保障日期不少于本项目合同服务期，未提供的不得分。</w:t>
            </w:r>
          </w:p>
        </w:tc>
      </w:tr>
      <w:tr>
        <w:tc>
          <w:tcPr>
            <w:tcW w:type="dxa" w:w="3322"/>
          </w:tcPr>
          <w:p>
            <w:pPr>
              <w:pStyle w:val="null3"/>
              <w:jc w:val="both"/>
            </w:pPr>
            <w:r>
              <w:rPr>
                <w:rFonts w:ascii="仿宋_GB2312" w:hAnsi="仿宋_GB2312" w:cs="仿宋_GB2312" w:eastAsia="仿宋_GB2312"/>
              </w:rPr>
              <w:t>8、诚信经营</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含分支机构）在满足参加政府采购活动前三年内在经营活动中没有重大违法记录的前提下，承诺从成立起至今未曾被政府行政主管部门处罚的得3分，否则不得分。注：须提交从企业创建起至今未曾被政府部门处罚的承诺书（承诺书格式自拟），供应商应当遵循诚实守信的原则，不得作出虚假承诺，承诺不实的，属于提供虚假材料谋取中标、成交，依法追究相关的法律责任。</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4"/>
          <w:color w:val="393939"/>
        </w:rPr>
        <w:t>仙游县妇幼保健院位于仙游县城区，医院为</w:t>
      </w:r>
      <w:r>
        <w:rPr>
          <w:rFonts w:ascii="仿宋_GB2312" w:hAnsi="仿宋_GB2312" w:cs="仿宋_GB2312" w:eastAsia="仿宋_GB2312"/>
          <w:sz w:val="24"/>
          <w:color w:val="393939"/>
        </w:rPr>
        <w:t>三</w:t>
      </w:r>
      <w:r>
        <w:rPr>
          <w:rFonts w:ascii="仿宋_GB2312" w:hAnsi="仿宋_GB2312" w:cs="仿宋_GB2312" w:eastAsia="仿宋_GB2312"/>
          <w:sz w:val="24"/>
          <w:color w:val="393939"/>
        </w:rPr>
        <w:t>级医院，是莆田</w:t>
      </w:r>
      <w:r>
        <w:rPr>
          <w:rFonts w:ascii="仿宋_GB2312" w:hAnsi="仿宋_GB2312" w:cs="仿宋_GB2312" w:eastAsia="仿宋_GB2312"/>
          <w:sz w:val="24"/>
          <w:color w:val="393939"/>
        </w:rPr>
        <w:t>市仙游县</w:t>
      </w:r>
      <w:r>
        <w:rPr>
          <w:rFonts w:ascii="仿宋_GB2312" w:hAnsi="仿宋_GB2312" w:cs="仿宋_GB2312" w:eastAsia="仿宋_GB2312"/>
          <w:sz w:val="24"/>
          <w:color w:val="393939"/>
        </w:rPr>
        <w:t>一所集预防保健、临床医疗、科研教学于一体，具有相当规模和专业水准的专科医疗机构，医院拥有一批优秀的医学专家，拥有大量可与国际接轨的先进设备，医院专科齐全，技术力量雄厚，医疗、科研、教学等方面均有相当的水平，在闽中地区声誉卓著，医院占地面积约</w:t>
      </w:r>
      <w:r>
        <w:rPr>
          <w:rFonts w:ascii="仿宋_GB2312" w:hAnsi="仿宋_GB2312" w:cs="仿宋_GB2312" w:eastAsia="仿宋_GB2312"/>
          <w:sz w:val="24"/>
          <w:color w:val="393939"/>
        </w:rPr>
        <w:t>51亩，建筑面积约4.5万平方米。</w:t>
      </w:r>
    </w:p>
    <w:p>
      <w:pPr>
        <w:pStyle w:val="null3"/>
        <w:ind w:firstLine="480"/>
        <w:jc w:val="left"/>
      </w:pPr>
      <w:r>
        <w:rPr>
          <w:rFonts w:ascii="仿宋_GB2312" w:hAnsi="仿宋_GB2312" w:cs="仿宋_GB2312" w:eastAsia="仿宋_GB2312"/>
          <w:sz w:val="24"/>
          <w:color w:val="393939"/>
        </w:rPr>
        <w:t>1、医院规模：现有病床约500张。</w:t>
      </w:r>
    </w:p>
    <w:p>
      <w:pPr>
        <w:pStyle w:val="null3"/>
        <w:ind w:firstLine="480"/>
        <w:jc w:val="left"/>
      </w:pPr>
      <w:r>
        <w:rPr>
          <w:rFonts w:ascii="仿宋_GB2312" w:hAnsi="仿宋_GB2312" w:cs="仿宋_GB2312" w:eastAsia="仿宋_GB2312"/>
          <w:sz w:val="24"/>
          <w:color w:val="393939"/>
        </w:rPr>
        <w:t>2、招标项目：仙游县妇幼保健院保洁、运送及洗涤、污水处理及下水道疏通等服务项目采购。</w:t>
      </w:r>
    </w:p>
    <w:p>
      <w:pPr>
        <w:pStyle w:val="null3"/>
        <w:ind w:firstLine="480"/>
        <w:jc w:val="left"/>
      </w:pPr>
      <w:r>
        <w:rPr>
          <w:rFonts w:ascii="仿宋_GB2312" w:hAnsi="仿宋_GB2312" w:cs="仿宋_GB2312" w:eastAsia="仿宋_GB2312"/>
          <w:sz w:val="24"/>
          <w:color w:val="393939"/>
        </w:rPr>
        <w:t>3、计划实施时间：合同签定后15个工作日开始实行，允许项目磨合期三个月。</w:t>
      </w:r>
    </w:p>
    <w:p>
      <w:pPr>
        <w:pStyle w:val="null3"/>
        <w:ind w:firstLine="480"/>
        <w:jc w:val="left"/>
      </w:pPr>
      <w:r>
        <w:rPr>
          <w:rFonts w:ascii="仿宋_GB2312" w:hAnsi="仿宋_GB2312" w:cs="仿宋_GB2312" w:eastAsia="仿宋_GB2312"/>
          <w:sz w:val="24"/>
          <w:color w:val="393939"/>
        </w:rPr>
        <w:t>4、承包期限:本项目承包期限为3年。</w:t>
      </w:r>
    </w:p>
    <w:p>
      <w:pPr>
        <w:pStyle w:val="null3"/>
        <w:ind w:firstLine="480"/>
        <w:jc w:val="left"/>
      </w:pPr>
      <w:r>
        <w:rPr>
          <w:rFonts w:ascii="仿宋_GB2312" w:hAnsi="仿宋_GB2312" w:cs="仿宋_GB2312" w:eastAsia="仿宋_GB2312"/>
          <w:sz w:val="24"/>
          <w:color w:val="393939"/>
        </w:rPr>
        <w:t>5、项目费用预算：本项目</w:t>
      </w:r>
      <w:r>
        <w:rPr>
          <w:rFonts w:ascii="仿宋_GB2312" w:hAnsi="仿宋_GB2312" w:cs="仿宋_GB2312" w:eastAsia="仿宋_GB2312"/>
          <w:sz w:val="24"/>
          <w:color w:val="393939"/>
        </w:rPr>
        <w:t>每年预算价为</w:t>
      </w:r>
      <w:r>
        <w:rPr>
          <w:rFonts w:ascii="仿宋_GB2312" w:hAnsi="仿宋_GB2312" w:cs="仿宋_GB2312" w:eastAsia="仿宋_GB2312"/>
          <w:sz w:val="24"/>
          <w:color w:val="393939"/>
        </w:rPr>
        <w:t>300万元整，三年总</w:t>
      </w:r>
      <w:r>
        <w:rPr>
          <w:rFonts w:ascii="仿宋_GB2312" w:hAnsi="仿宋_GB2312" w:cs="仿宋_GB2312" w:eastAsia="仿宋_GB2312"/>
          <w:sz w:val="24"/>
          <w:color w:val="393939"/>
        </w:rPr>
        <w:t>预算价为：</w:t>
      </w:r>
      <w:r>
        <w:rPr>
          <w:rFonts w:ascii="仿宋_GB2312" w:hAnsi="仿宋_GB2312" w:cs="仿宋_GB2312" w:eastAsia="仿宋_GB2312"/>
          <w:sz w:val="24"/>
          <w:color w:val="393939"/>
        </w:rPr>
        <w:t>9</w:t>
      </w:r>
      <w:r>
        <w:rPr>
          <w:rFonts w:ascii="仿宋_GB2312" w:hAnsi="仿宋_GB2312" w:cs="仿宋_GB2312" w:eastAsia="仿宋_GB2312"/>
          <w:sz w:val="24"/>
          <w:color w:val="393939"/>
        </w:rPr>
        <w:t>0</w:t>
      </w:r>
      <w:r>
        <w:rPr>
          <w:rFonts w:ascii="仿宋_GB2312" w:hAnsi="仿宋_GB2312" w:cs="仿宋_GB2312" w:eastAsia="仿宋_GB2312"/>
          <w:sz w:val="24"/>
          <w:color w:val="393939"/>
        </w:rPr>
        <w:t>0</w:t>
      </w:r>
      <w:r>
        <w:rPr>
          <w:rFonts w:ascii="仿宋_GB2312" w:hAnsi="仿宋_GB2312" w:cs="仿宋_GB2312" w:eastAsia="仿宋_GB2312"/>
          <w:sz w:val="24"/>
          <w:color w:val="393939"/>
        </w:rPr>
        <w:t>万</w:t>
      </w:r>
      <w:r>
        <w:rPr>
          <w:rFonts w:ascii="仿宋_GB2312" w:hAnsi="仿宋_GB2312" w:cs="仿宋_GB2312" w:eastAsia="仿宋_GB2312"/>
          <w:sz w:val="24"/>
          <w:color w:val="393939"/>
        </w:rPr>
        <w:t>元</w:t>
      </w:r>
      <w:r>
        <w:rPr>
          <w:rFonts w:ascii="仿宋_GB2312" w:hAnsi="仿宋_GB2312" w:cs="仿宋_GB2312" w:eastAsia="仿宋_GB2312"/>
          <w:sz w:val="24"/>
          <w:color w:val="393939"/>
        </w:rPr>
        <w:t>；</w:t>
      </w:r>
      <w:r>
        <w:rPr>
          <w:rFonts w:ascii="仿宋_GB2312" w:hAnsi="仿宋_GB2312" w:cs="仿宋_GB2312" w:eastAsia="仿宋_GB2312"/>
          <w:sz w:val="24"/>
          <w:color w:val="393939"/>
        </w:rPr>
        <w:t>每年最高控制价为</w:t>
      </w:r>
      <w:r>
        <w:rPr>
          <w:rFonts w:ascii="仿宋_GB2312" w:hAnsi="仿宋_GB2312" w:cs="仿宋_GB2312" w:eastAsia="仿宋_GB2312"/>
          <w:sz w:val="24"/>
          <w:color w:val="393939"/>
        </w:rPr>
        <w:t>277万元整，三年最高控制价为831万元整。投标报价超过最高控制价则投标无效</w:t>
      </w:r>
      <w:r>
        <w:rPr>
          <w:rFonts w:ascii="仿宋_GB2312" w:hAnsi="仿宋_GB2312" w:cs="仿宋_GB2312" w:eastAsia="仿宋_GB2312"/>
          <w:sz w:val="24"/>
          <w:color w:val="393939"/>
        </w:rPr>
        <w:t>。</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jc w:val="left"/>
      </w:pPr>
      <w:r>
        <w:rPr>
          <w:rFonts w:ascii="仿宋_GB2312" w:hAnsi="仿宋_GB2312" w:cs="仿宋_GB2312" w:eastAsia="仿宋_GB2312"/>
          <w:sz w:val="24"/>
          <w:color w:val="393939"/>
        </w:rPr>
        <w:t>(一)总体要求</w:t>
      </w:r>
    </w:p>
    <w:p>
      <w:pPr>
        <w:pStyle w:val="null3"/>
        <w:ind w:firstLine="480"/>
        <w:jc w:val="left"/>
      </w:pPr>
      <w:r>
        <w:rPr>
          <w:rFonts w:ascii="仿宋_GB2312" w:hAnsi="仿宋_GB2312" w:cs="仿宋_GB2312" w:eastAsia="仿宋_GB2312"/>
          <w:sz w:val="24"/>
          <w:color w:val="393939"/>
        </w:rPr>
        <w:t>1、投标人应根据本项目的特点，提供符合等级医院要求，切实可行的管理方案、人员配备情况、人员招聘计划、人员培训计划、确保人员相对稳定的措施，并承诺其</w:t>
      </w:r>
      <w:r>
        <w:rPr>
          <w:rFonts w:ascii="仿宋_GB2312" w:hAnsi="仿宋_GB2312" w:cs="仿宋_GB2312" w:eastAsia="仿宋_GB2312"/>
          <w:sz w:val="24"/>
          <w:color w:val="393939"/>
        </w:rPr>
        <w:t>服务</w:t>
      </w:r>
      <w:r>
        <w:rPr>
          <w:rFonts w:ascii="仿宋_GB2312" w:hAnsi="仿宋_GB2312" w:cs="仿宋_GB2312" w:eastAsia="仿宋_GB2312"/>
          <w:sz w:val="24"/>
          <w:color w:val="393939"/>
        </w:rPr>
        <w:t>方案将根据医院的实际需要进行完善和补充，在工作内容和工作范围不改变的情况下不得增加任何</w:t>
      </w:r>
      <w:r>
        <w:rPr>
          <w:rFonts w:ascii="仿宋_GB2312" w:hAnsi="仿宋_GB2312" w:cs="仿宋_GB2312" w:eastAsia="仿宋_GB2312"/>
          <w:sz w:val="24"/>
          <w:color w:val="393939"/>
        </w:rPr>
        <w:t>服务</w:t>
      </w:r>
      <w:r>
        <w:rPr>
          <w:rFonts w:ascii="仿宋_GB2312" w:hAnsi="仿宋_GB2312" w:cs="仿宋_GB2312" w:eastAsia="仿宋_GB2312"/>
          <w:sz w:val="24"/>
          <w:color w:val="393939"/>
        </w:rPr>
        <w:t>费用。</w:t>
      </w:r>
    </w:p>
    <w:p>
      <w:pPr>
        <w:pStyle w:val="null3"/>
        <w:ind w:firstLine="480"/>
        <w:jc w:val="left"/>
      </w:pPr>
      <w:r>
        <w:rPr>
          <w:rFonts w:ascii="仿宋_GB2312" w:hAnsi="仿宋_GB2312" w:cs="仿宋_GB2312" w:eastAsia="仿宋_GB2312"/>
          <w:sz w:val="24"/>
          <w:color w:val="393939"/>
        </w:rPr>
        <w:t>2、投标人应接受院方制定的各种规章制度，并根据项目管理的需要建立各种规范化管理制度、各岗位工作标准及工作流程、考核制度及其他相关的工作制度，应用计算机管理。</w:t>
      </w:r>
    </w:p>
    <w:p>
      <w:pPr>
        <w:pStyle w:val="null3"/>
        <w:ind w:firstLine="480"/>
        <w:jc w:val="left"/>
      </w:pPr>
      <w:r>
        <w:rPr>
          <w:rFonts w:ascii="仿宋_GB2312" w:hAnsi="仿宋_GB2312" w:cs="仿宋_GB2312" w:eastAsia="仿宋_GB2312"/>
          <w:sz w:val="24"/>
          <w:color w:val="393939"/>
        </w:rPr>
        <w:t>3、投标人应配备所需的管理人员，按照国家有关规定取得相应物业</w:t>
      </w:r>
      <w:r>
        <w:rPr>
          <w:rFonts w:ascii="仿宋_GB2312" w:hAnsi="仿宋_GB2312" w:cs="仿宋_GB2312" w:eastAsia="仿宋_GB2312"/>
          <w:sz w:val="24"/>
          <w:color w:val="393939"/>
        </w:rPr>
        <w:t>保洁服务</w:t>
      </w:r>
      <w:r>
        <w:rPr>
          <w:rFonts w:ascii="仿宋_GB2312" w:hAnsi="仿宋_GB2312" w:cs="仿宋_GB2312" w:eastAsia="仿宋_GB2312"/>
          <w:sz w:val="24"/>
          <w:color w:val="393939"/>
        </w:rPr>
        <w:t>等职业资格证书或岗位证书，并明确所配人员结构构成、人员数量，其中项目经理要求具备</w:t>
      </w:r>
      <w:r>
        <w:rPr>
          <w:rFonts w:ascii="仿宋_GB2312" w:hAnsi="仿宋_GB2312" w:cs="仿宋_GB2312" w:eastAsia="仿宋_GB2312"/>
          <w:sz w:val="24"/>
          <w:color w:val="393939"/>
        </w:rPr>
        <w:t>3年及以上二级甲等医院保洁管理经验。总人数不得低于</w:t>
      </w:r>
      <w:r>
        <w:rPr>
          <w:rFonts w:ascii="仿宋_GB2312" w:hAnsi="仿宋_GB2312" w:cs="仿宋_GB2312" w:eastAsia="仿宋_GB2312"/>
          <w:sz w:val="24"/>
          <w:color w:val="393939"/>
        </w:rPr>
        <w:t>64个工时岗位数</w:t>
      </w:r>
      <w:r>
        <w:rPr>
          <w:rFonts w:ascii="仿宋_GB2312" w:hAnsi="仿宋_GB2312" w:cs="仿宋_GB2312" w:eastAsia="仿宋_GB2312"/>
          <w:sz w:val="24"/>
          <w:color w:val="393939"/>
        </w:rPr>
        <w:t>，少于此</w:t>
      </w:r>
      <w:r>
        <w:rPr>
          <w:rFonts w:ascii="仿宋_GB2312" w:hAnsi="仿宋_GB2312" w:cs="仿宋_GB2312" w:eastAsia="仿宋_GB2312"/>
          <w:sz w:val="24"/>
          <w:color w:val="393939"/>
        </w:rPr>
        <w:t>工时</w:t>
      </w:r>
      <w:r>
        <w:rPr>
          <w:rFonts w:ascii="仿宋_GB2312" w:hAnsi="仿宋_GB2312" w:cs="仿宋_GB2312" w:eastAsia="仿宋_GB2312"/>
          <w:sz w:val="24"/>
          <w:color w:val="393939"/>
        </w:rPr>
        <w:t>数</w:t>
      </w:r>
      <w:r>
        <w:rPr>
          <w:rFonts w:ascii="仿宋_GB2312" w:hAnsi="仿宋_GB2312" w:cs="仿宋_GB2312" w:eastAsia="仿宋_GB2312"/>
          <w:sz w:val="24"/>
          <w:color w:val="393939"/>
        </w:rPr>
        <w:t>的</w:t>
      </w:r>
      <w:r>
        <w:rPr>
          <w:rFonts w:ascii="仿宋_GB2312" w:hAnsi="仿宋_GB2312" w:cs="仿宋_GB2312" w:eastAsia="仿宋_GB2312"/>
          <w:sz w:val="24"/>
          <w:color w:val="393939"/>
        </w:rPr>
        <w:t>按投标</w:t>
      </w:r>
      <w:r>
        <w:rPr>
          <w:rFonts w:ascii="仿宋_GB2312" w:hAnsi="仿宋_GB2312" w:cs="仿宋_GB2312" w:eastAsia="仿宋_GB2312"/>
          <w:sz w:val="24"/>
          <w:color w:val="393939"/>
        </w:rPr>
        <w:t>人报价的</w:t>
      </w:r>
      <w:r>
        <w:rPr>
          <w:rFonts w:ascii="仿宋_GB2312" w:hAnsi="仿宋_GB2312" w:cs="仿宋_GB2312" w:eastAsia="仿宋_GB2312"/>
          <w:sz w:val="24"/>
          <w:color w:val="393939"/>
        </w:rPr>
        <w:t>人均工资标准扣除。要求所配备的所有工作人员身体健康，年龄：女性在</w:t>
      </w:r>
      <w:r>
        <w:rPr>
          <w:rFonts w:ascii="仿宋_GB2312" w:hAnsi="仿宋_GB2312" w:cs="仿宋_GB2312" w:eastAsia="仿宋_GB2312"/>
          <w:sz w:val="24"/>
          <w:color w:val="393939"/>
        </w:rPr>
        <w:t>60</w:t>
      </w:r>
      <w:r>
        <w:rPr>
          <w:rFonts w:ascii="仿宋_GB2312" w:hAnsi="仿宋_GB2312" w:cs="仿宋_GB2312" w:eastAsia="仿宋_GB2312"/>
          <w:sz w:val="24"/>
          <w:color w:val="393939"/>
        </w:rPr>
        <w:t>周岁以下、男性在</w:t>
      </w:r>
      <w:r>
        <w:rPr>
          <w:rFonts w:ascii="仿宋_GB2312" w:hAnsi="仿宋_GB2312" w:cs="仿宋_GB2312" w:eastAsia="仿宋_GB2312"/>
          <w:sz w:val="24"/>
          <w:color w:val="393939"/>
        </w:rPr>
        <w:t>6</w:t>
      </w:r>
      <w:r>
        <w:rPr>
          <w:rFonts w:ascii="仿宋_GB2312" w:hAnsi="仿宋_GB2312" w:cs="仿宋_GB2312" w:eastAsia="仿宋_GB2312"/>
          <w:sz w:val="24"/>
          <w:color w:val="393939"/>
        </w:rPr>
        <w:t>3</w:t>
      </w:r>
      <w:r>
        <w:rPr>
          <w:rFonts w:ascii="仿宋_GB2312" w:hAnsi="仿宋_GB2312" w:cs="仿宋_GB2312" w:eastAsia="仿宋_GB2312"/>
          <w:sz w:val="24"/>
          <w:color w:val="393939"/>
        </w:rPr>
        <w:t>周岁以下，具有小学</w:t>
      </w:r>
      <w:r>
        <w:rPr>
          <w:rFonts w:ascii="仿宋_GB2312" w:hAnsi="仿宋_GB2312" w:cs="仿宋_GB2312" w:eastAsia="仿宋_GB2312"/>
          <w:sz w:val="24"/>
          <w:color w:val="393939"/>
        </w:rPr>
        <w:t>及</w:t>
      </w:r>
      <w:r>
        <w:rPr>
          <w:rFonts w:ascii="仿宋_GB2312" w:hAnsi="仿宋_GB2312" w:cs="仿宋_GB2312" w:eastAsia="仿宋_GB2312"/>
          <w:sz w:val="24"/>
          <w:color w:val="393939"/>
        </w:rPr>
        <w:t>以上</w:t>
      </w:r>
      <w:r>
        <w:rPr>
          <w:rFonts w:ascii="仿宋_GB2312" w:hAnsi="仿宋_GB2312" w:cs="仿宋_GB2312" w:eastAsia="仿宋_GB2312"/>
          <w:sz w:val="24"/>
          <w:color w:val="393939"/>
        </w:rPr>
        <w:t>文化</w:t>
      </w:r>
      <w:r>
        <w:rPr>
          <w:rFonts w:ascii="仿宋_GB2312" w:hAnsi="仿宋_GB2312" w:cs="仿宋_GB2312" w:eastAsia="仿宋_GB2312"/>
          <w:sz w:val="24"/>
          <w:color w:val="393939"/>
        </w:rPr>
        <w:t>，有一定的沟通能力，同时须将所配备人员的身份证复印件在</w:t>
      </w:r>
      <w:r>
        <w:rPr>
          <w:rFonts w:ascii="仿宋_GB2312" w:hAnsi="仿宋_GB2312" w:cs="仿宋_GB2312" w:eastAsia="仿宋_GB2312"/>
          <w:sz w:val="24"/>
          <w:color w:val="393939"/>
        </w:rPr>
        <w:t>医院</w:t>
      </w:r>
      <w:r>
        <w:rPr>
          <w:rFonts w:ascii="仿宋_GB2312" w:hAnsi="仿宋_GB2312" w:cs="仿宋_GB2312" w:eastAsia="仿宋_GB2312"/>
          <w:sz w:val="24"/>
          <w:color w:val="393939"/>
        </w:rPr>
        <w:t>备案。</w:t>
      </w:r>
    </w:p>
    <w:p>
      <w:pPr>
        <w:pStyle w:val="null3"/>
        <w:ind w:firstLine="480"/>
        <w:jc w:val="left"/>
      </w:pPr>
      <w:r>
        <w:rPr>
          <w:rFonts w:ascii="仿宋_GB2312" w:hAnsi="仿宋_GB2312" w:cs="仿宋_GB2312" w:eastAsia="仿宋_GB2312"/>
          <w:sz w:val="24"/>
          <w:color w:val="393939"/>
        </w:rPr>
        <w:t>4、所有人员要求统一着装，持证上岗，佩带明显的标识，工作人员对应的责任区域要相对固定，人员岗前培训率达到100%，上岗人员合格率达到100%。</w:t>
      </w:r>
    </w:p>
    <w:p>
      <w:pPr>
        <w:pStyle w:val="null3"/>
        <w:ind w:firstLine="480"/>
        <w:jc w:val="left"/>
      </w:pPr>
      <w:r>
        <w:rPr>
          <w:rFonts w:ascii="仿宋_GB2312" w:hAnsi="仿宋_GB2312" w:cs="仿宋_GB2312" w:eastAsia="仿宋_GB2312"/>
          <w:sz w:val="24"/>
          <w:color w:val="393939"/>
        </w:rPr>
        <w:t>5、对科室急事，分紧急程度：工作人员接到紧急任务和病人手术立即到达现场，接送病人检查，接送标本、各类表格等常规性任务</w:t>
      </w:r>
      <w:r>
        <w:rPr>
          <w:rFonts w:ascii="仿宋_GB2312" w:hAnsi="仿宋_GB2312" w:cs="仿宋_GB2312" w:eastAsia="仿宋_GB2312"/>
          <w:sz w:val="24"/>
          <w:color w:val="393939"/>
        </w:rPr>
        <w:t>1</w:t>
      </w:r>
      <w:r>
        <w:rPr>
          <w:rFonts w:ascii="仿宋_GB2312" w:hAnsi="仿宋_GB2312" w:cs="仿宋_GB2312" w:eastAsia="仿宋_GB2312"/>
          <w:sz w:val="24"/>
          <w:color w:val="393939"/>
        </w:rPr>
        <w:t>5分钟内到达现场；接收计划性物资运送等任务30分钟内到达执行任务。</w:t>
      </w:r>
    </w:p>
    <w:p>
      <w:pPr>
        <w:pStyle w:val="null3"/>
        <w:ind w:firstLine="480"/>
        <w:jc w:val="left"/>
      </w:pPr>
      <w:r>
        <w:rPr>
          <w:rFonts w:ascii="仿宋_GB2312" w:hAnsi="仿宋_GB2312" w:cs="仿宋_GB2312" w:eastAsia="仿宋_GB2312"/>
          <w:sz w:val="24"/>
          <w:color w:val="393939"/>
        </w:rPr>
        <w:t>6、严格执行“三满意”(患者满意、职工满意、社会满意)。</w:t>
      </w:r>
    </w:p>
    <w:p>
      <w:pPr>
        <w:pStyle w:val="null3"/>
        <w:ind w:firstLine="480"/>
        <w:jc w:val="left"/>
      </w:pPr>
      <w:r>
        <w:rPr>
          <w:rFonts w:ascii="仿宋_GB2312" w:hAnsi="仿宋_GB2312" w:cs="仿宋_GB2312" w:eastAsia="仿宋_GB2312"/>
          <w:sz w:val="24"/>
          <w:color w:val="393939"/>
        </w:rPr>
        <w:t>7、严格执行服务承诺，接受群众监督，执行不好则严格处罚，按条款列入考核，与当月承包酬金挂钩。若被上级有关部门满意度测评通报，每一起扣服务费1000元。</w:t>
      </w:r>
    </w:p>
    <w:p>
      <w:pPr>
        <w:pStyle w:val="null3"/>
        <w:ind w:firstLine="480"/>
        <w:jc w:val="left"/>
      </w:pPr>
      <w:r>
        <w:rPr>
          <w:rFonts w:ascii="仿宋_GB2312" w:hAnsi="仿宋_GB2312" w:cs="仿宋_GB2312" w:eastAsia="仿宋_GB2312"/>
          <w:sz w:val="24"/>
          <w:color w:val="393939"/>
        </w:rPr>
        <w:t>8、设立24小时服务电话，接受使用人对后勤管理服务需求、求助、建议、询问、质疑、投诉等各类信息的收集和反馈，并及时处理；建立回访制度并记录。</w:t>
      </w:r>
    </w:p>
    <w:p>
      <w:pPr>
        <w:pStyle w:val="null3"/>
        <w:ind w:firstLine="480"/>
        <w:jc w:val="left"/>
      </w:pPr>
      <w:r>
        <w:rPr>
          <w:rFonts w:ascii="仿宋_GB2312" w:hAnsi="仿宋_GB2312" w:cs="仿宋_GB2312" w:eastAsia="仿宋_GB2312"/>
          <w:sz w:val="24"/>
          <w:color w:val="393939"/>
        </w:rPr>
        <w:t>9、每日固定的服务项目：每日定时上班，固定的服务内容主要为科室清洁卫生、配送及洗涤。</w:t>
      </w:r>
    </w:p>
    <w:p>
      <w:pPr>
        <w:pStyle w:val="null3"/>
        <w:ind w:firstLine="480"/>
        <w:jc w:val="left"/>
      </w:pPr>
      <w:r>
        <w:rPr>
          <w:rFonts w:ascii="仿宋_GB2312" w:hAnsi="仿宋_GB2312" w:cs="仿宋_GB2312" w:eastAsia="仿宋_GB2312"/>
          <w:sz w:val="24"/>
          <w:color w:val="393939"/>
        </w:rPr>
        <w:t>10、完成医院临时要求的其它保障工作。如遇到活动或检查时要完成突击任务。</w:t>
      </w:r>
    </w:p>
    <w:p>
      <w:pPr>
        <w:pStyle w:val="null3"/>
        <w:ind w:firstLine="480"/>
        <w:jc w:val="left"/>
      </w:pPr>
      <w:r>
        <w:rPr>
          <w:rFonts w:ascii="仿宋_GB2312" w:hAnsi="仿宋_GB2312" w:cs="仿宋_GB2312" w:eastAsia="仿宋_GB2312"/>
          <w:sz w:val="24"/>
          <w:color w:val="393939"/>
        </w:rPr>
        <w:t>11、投标人必须拥有满足医院保洁需要的清洗设备，要求提供清洗设备清单。</w:t>
      </w:r>
    </w:p>
    <w:p>
      <w:pPr>
        <w:pStyle w:val="null3"/>
        <w:ind w:firstLine="480"/>
        <w:jc w:val="left"/>
      </w:pPr>
      <w:r>
        <w:rPr>
          <w:rFonts w:ascii="仿宋_GB2312" w:hAnsi="仿宋_GB2312" w:cs="仿宋_GB2312" w:eastAsia="仿宋_GB2312"/>
          <w:sz w:val="24"/>
          <w:color w:val="393939"/>
        </w:rPr>
        <w:t>12、投标人必须配有足量通讯联系工具，能及时调度，二十四小时服务值班。提供通讯工具清单。</w:t>
      </w:r>
    </w:p>
    <w:p>
      <w:pPr>
        <w:pStyle w:val="null3"/>
        <w:ind w:firstLine="480"/>
        <w:jc w:val="left"/>
      </w:pPr>
      <w:r>
        <w:rPr>
          <w:rFonts w:ascii="仿宋_GB2312" w:hAnsi="仿宋_GB2312" w:cs="仿宋_GB2312" w:eastAsia="仿宋_GB2312"/>
          <w:sz w:val="24"/>
          <w:color w:val="393939"/>
        </w:rPr>
        <w:t>13、每月至少一次征询病人和医护人员对后勤服务的意见，对合理的建议及时整改，满意率在</w:t>
      </w:r>
      <w:r>
        <w:rPr>
          <w:rFonts w:ascii="仿宋_GB2312" w:hAnsi="仿宋_GB2312" w:cs="仿宋_GB2312" w:eastAsia="仿宋_GB2312"/>
          <w:sz w:val="24"/>
          <w:color w:val="393939"/>
        </w:rPr>
        <w:t>85</w:t>
      </w:r>
      <w:r>
        <w:rPr>
          <w:rFonts w:ascii="仿宋_GB2312" w:hAnsi="仿宋_GB2312" w:cs="仿宋_GB2312" w:eastAsia="仿宋_GB2312"/>
          <w:sz w:val="24"/>
          <w:color w:val="393939"/>
        </w:rPr>
        <w:t>%</w:t>
      </w:r>
      <w:r>
        <w:rPr>
          <w:rFonts w:ascii="仿宋_GB2312" w:hAnsi="仿宋_GB2312" w:cs="仿宋_GB2312" w:eastAsia="仿宋_GB2312"/>
          <w:sz w:val="24"/>
          <w:color w:val="393939"/>
        </w:rPr>
        <w:t>（</w:t>
      </w:r>
      <w:r>
        <w:rPr>
          <w:rFonts w:ascii="仿宋_GB2312" w:hAnsi="仿宋_GB2312" w:cs="仿宋_GB2312" w:eastAsia="仿宋_GB2312"/>
          <w:sz w:val="24"/>
          <w:color w:val="393939"/>
        </w:rPr>
        <w:t>含</w:t>
      </w:r>
      <w:r>
        <w:rPr>
          <w:rFonts w:ascii="仿宋_GB2312" w:hAnsi="仿宋_GB2312" w:cs="仿宋_GB2312" w:eastAsia="仿宋_GB2312"/>
          <w:sz w:val="24"/>
          <w:color w:val="393939"/>
        </w:rPr>
        <w:t>）</w:t>
      </w:r>
      <w:r>
        <w:rPr>
          <w:rFonts w:ascii="仿宋_GB2312" w:hAnsi="仿宋_GB2312" w:cs="仿宋_GB2312" w:eastAsia="仿宋_GB2312"/>
          <w:sz w:val="24"/>
          <w:color w:val="393939"/>
        </w:rPr>
        <w:t>以上。</w:t>
      </w:r>
    </w:p>
    <w:p>
      <w:pPr>
        <w:pStyle w:val="null3"/>
        <w:ind w:firstLine="480"/>
        <w:jc w:val="left"/>
      </w:pPr>
      <w:r>
        <w:rPr>
          <w:rFonts w:ascii="仿宋_GB2312" w:hAnsi="仿宋_GB2312" w:cs="仿宋_GB2312" w:eastAsia="仿宋_GB2312"/>
          <w:sz w:val="24"/>
          <w:color w:val="393939"/>
        </w:rPr>
        <w:t>14、合同期间，本项目所须配备的工作人员的人身安全</w:t>
      </w:r>
      <w:r>
        <w:rPr>
          <w:rFonts w:ascii="仿宋_GB2312" w:hAnsi="仿宋_GB2312" w:cs="仿宋_GB2312" w:eastAsia="仿宋_GB2312"/>
          <w:sz w:val="24"/>
          <w:color w:val="393939"/>
        </w:rPr>
        <w:t>或意外事故</w:t>
      </w:r>
      <w:r>
        <w:rPr>
          <w:rFonts w:ascii="仿宋_GB2312" w:hAnsi="仿宋_GB2312" w:cs="仿宋_GB2312" w:eastAsia="仿宋_GB2312"/>
          <w:sz w:val="24"/>
          <w:color w:val="393939"/>
        </w:rPr>
        <w:t>责任由</w:t>
      </w:r>
      <w:r>
        <w:rPr>
          <w:rFonts w:ascii="仿宋_GB2312" w:hAnsi="仿宋_GB2312" w:cs="仿宋_GB2312" w:eastAsia="仿宋_GB2312"/>
          <w:sz w:val="24"/>
          <w:color w:val="393939"/>
        </w:rPr>
        <w:t>中标</w:t>
      </w:r>
      <w:r>
        <w:rPr>
          <w:rFonts w:ascii="仿宋_GB2312" w:hAnsi="仿宋_GB2312" w:cs="仿宋_GB2312" w:eastAsia="仿宋_GB2312"/>
          <w:sz w:val="24"/>
          <w:color w:val="393939"/>
        </w:rPr>
        <w:t>人自行承担。</w:t>
      </w:r>
    </w:p>
    <w:p>
      <w:pPr>
        <w:pStyle w:val="null3"/>
        <w:ind w:firstLine="480"/>
        <w:jc w:val="left"/>
      </w:pPr>
      <w:r>
        <w:rPr>
          <w:rFonts w:ascii="仿宋_GB2312" w:hAnsi="仿宋_GB2312" w:cs="仿宋_GB2312" w:eastAsia="仿宋_GB2312"/>
          <w:sz w:val="24"/>
          <w:color w:val="393939"/>
        </w:rPr>
        <w:t>(二)、服务范围及具体工作安排</w:t>
      </w:r>
    </w:p>
    <w:p>
      <w:pPr>
        <w:pStyle w:val="null3"/>
        <w:ind w:firstLine="480"/>
        <w:jc w:val="left"/>
      </w:pPr>
      <w:r>
        <w:rPr>
          <w:rFonts w:ascii="仿宋_GB2312" w:hAnsi="仿宋_GB2312" w:cs="仿宋_GB2312" w:eastAsia="仿宋_GB2312"/>
          <w:sz w:val="24"/>
          <w:color w:val="393939"/>
        </w:rPr>
        <w:t>1、环境保洁、中央运送工作范围：门诊综合大楼、行政大楼、其他附属院房、外</w:t>
      </w:r>
      <w:r>
        <w:rPr>
          <w:rFonts w:ascii="仿宋_GB2312" w:hAnsi="仿宋_GB2312" w:cs="仿宋_GB2312" w:eastAsia="仿宋_GB2312"/>
          <w:sz w:val="24"/>
          <w:color w:val="393939"/>
        </w:rPr>
        <w:t>环境</w:t>
      </w:r>
      <w:r>
        <w:rPr>
          <w:rFonts w:ascii="仿宋_GB2312" w:hAnsi="仿宋_GB2312" w:cs="仿宋_GB2312" w:eastAsia="仿宋_GB2312"/>
          <w:sz w:val="24"/>
          <w:color w:val="393939"/>
        </w:rPr>
        <w:t>卫生等属于仙游县妇幼保健院</w:t>
      </w:r>
      <w:r>
        <w:rPr>
          <w:rFonts w:ascii="仿宋_GB2312" w:hAnsi="仿宋_GB2312" w:cs="仿宋_GB2312" w:eastAsia="仿宋_GB2312"/>
          <w:sz w:val="24"/>
          <w:color w:val="393939"/>
        </w:rPr>
        <w:t>的区域</w:t>
      </w:r>
      <w:r>
        <w:rPr>
          <w:rFonts w:ascii="仿宋_GB2312" w:hAnsi="仿宋_GB2312" w:cs="仿宋_GB2312" w:eastAsia="仿宋_GB2312"/>
          <w:sz w:val="24"/>
          <w:color w:val="393939"/>
        </w:rPr>
        <w:t>内。</w:t>
      </w:r>
    </w:p>
    <w:p>
      <w:pPr>
        <w:pStyle w:val="null3"/>
        <w:ind w:firstLine="480"/>
        <w:jc w:val="left"/>
      </w:pPr>
      <w:r>
        <w:rPr>
          <w:rFonts w:ascii="仿宋_GB2312" w:hAnsi="仿宋_GB2312" w:cs="仿宋_GB2312" w:eastAsia="仿宋_GB2312"/>
          <w:sz w:val="24"/>
          <w:color w:val="393939"/>
        </w:rPr>
        <w:t>2、环境保洁主要工作内容</w:t>
      </w:r>
    </w:p>
    <w:tbl>
      <w:tblPr>
        <w:tblW w:w="0" w:type="auto"/>
        <w:tblBorders>
          <w:top w:val="none" w:color="000000" w:sz="4"/>
          <w:left w:val="none" w:color="000000" w:sz="4"/>
          <w:bottom w:val="none" w:color="000000" w:sz="4"/>
          <w:right w:val="none" w:color="000000" w:sz="4"/>
          <w:insideH w:val="none"/>
          <w:insideV w:val="none"/>
        </w:tblBorders>
      </w:tblPr>
      <w:tblGrid>
        <w:gridCol w:w="843"/>
        <w:gridCol w:w="703"/>
        <w:gridCol w:w="5536"/>
        <w:gridCol w:w="1200"/>
      </w:tblGrid>
      <w:tr>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区域</w:t>
            </w:r>
          </w:p>
        </w:tc>
        <w:tc>
          <w:tcPr>
            <w:tcW w:type="dxa" w:w="70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553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工作内容</w:t>
            </w:r>
          </w:p>
        </w:tc>
        <w:tc>
          <w:tcPr>
            <w:tcW w:type="dxa" w:w="12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频次</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ICU</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收集区域内垃圾、更换垃圾袋（早上、下午下班前）</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区域内地面牵尘（无扬尘干扫）</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区域内地面湿拖（必要时进行地面消毒、清洁。早上上班前半小时完成）</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区域内家具（桌椅、橱柜等）、办公用品（含病历牌）、台面擦拭（每日</w:t>
            </w:r>
            <w:r>
              <w:rPr>
                <w:rFonts w:ascii="仿宋_GB2312" w:hAnsi="仿宋_GB2312" w:cs="仿宋_GB2312" w:eastAsia="仿宋_GB2312"/>
                <w:sz w:val="24"/>
              </w:rPr>
              <w:t>2次</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区域内电脑、电话、仪器（含各种医用器材）、器械（治疗车、病历架等）、床单位、低处电器表面的清洗或擦拭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区域内洗手池、水池、水龙头、皂盒、隔拦处清洗、擦拭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卫生间（含镜子、水龙头、脸盆、台面、毛巾架、马桶、沐浴器、地面）冲洗、擦拭、消毒（公共卫生间随时保洁）</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区域内窗台、阳台、把手、栏杆、花瓶、花盆、开关盒、接线盒、各类低处标牌、垃圾桶擦拭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拖鞋、防滑地垫、脚垫清洗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病人出院终末消毒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消防栓、消防器擦拭、开水机、冰箱内部、空气净化机、空调过滤网清洗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门、门框、窗框、玻璃</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低处墙面静电除尘、落地瓷砖、踢脚板、地角、低处管道擦拭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非医疗不锈钢物体表面闪钢保养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高处标牌、壁挂物擦拭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w:t>
            </w:r>
            <w:r>
              <w:rPr>
                <w:rFonts w:ascii="仿宋_GB2312" w:hAnsi="仿宋_GB2312" w:cs="仿宋_GB2312" w:eastAsia="仿宋_GB2312"/>
                <w:sz w:val="24"/>
              </w:rPr>
              <w:t>(含天花板、高处墙面、梁、窗帘及架等)除尘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灯具、音响、烟感、监视器、通风口、排气扇、风扇等高处设备擦洗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地面机洗、打蜡、晶面处理或保养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巡视保洁、消毒小毛巾、收、发家属陪伴椅</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平车上布类整理、更换，床上用品拆换、套被等工作</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病人的一切生活护理</w:t>
            </w:r>
            <w:r>
              <w:rPr>
                <w:rFonts w:ascii="仿宋_GB2312" w:hAnsi="仿宋_GB2312" w:cs="仿宋_GB2312" w:eastAsia="仿宋_GB2312"/>
                <w:sz w:val="24"/>
              </w:rPr>
              <w:t>(包括大小便)</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手</w:t>
            </w:r>
          </w:p>
          <w:p>
            <w:pPr>
              <w:pStyle w:val="null3"/>
              <w:jc w:val="center"/>
            </w:pPr>
            <w:r>
              <w:rPr>
                <w:rFonts w:ascii="仿宋_GB2312" w:hAnsi="仿宋_GB2312" w:cs="仿宋_GB2312" w:eastAsia="仿宋_GB2312"/>
                <w:sz w:val="24"/>
              </w:rPr>
              <w:t>术</w:t>
            </w:r>
          </w:p>
          <w:p>
            <w:pPr>
              <w:pStyle w:val="null3"/>
              <w:jc w:val="center"/>
            </w:pPr>
            <w:r>
              <w:rPr>
                <w:rFonts w:ascii="仿宋_GB2312" w:hAnsi="仿宋_GB2312" w:cs="仿宋_GB2312" w:eastAsia="仿宋_GB2312"/>
                <w:sz w:val="24"/>
              </w:rPr>
              <w:t>室</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收集区域内垃圾、更换垃圾袋</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区域内地面湿拖</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区域内家具（桌椅、橱柜等）、办公用品、台面擦拭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区域内电脑、电话、仪器（含各种医用器材、无影灯）、低处电器表面清洗、擦拭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区域内洗手池、水池、水龙头、皂盒、隔栏处清洗、擦洗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卫生间（含镜子、水龙头、脸盆、台面、毛巾架、马桶、沐浴器、地面）冲洗、擦拭、消毒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区域内窗台、阳台、把手、扶手、栏杆、开关盒、接线盒、各类低处标牌、垃圾桶擦拭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拖鞋清洗（每周三、六清洗消毒所有的拖鞋及鞋柜）</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整理洗手衣裤</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日</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术后整理、清洁、消毒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消防栓、消防器擦拭、开水机、空气消毒机、空调过滤网清洗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门、门框、窗框、玻璃、高处标牌、壁挂物擦拭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低处墙面静电除尘、落地瓷砖、踢脚板、地角、低处管道擦拭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吸引瓶、管、一般器械等的彻底清洗、消毒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非医疗不锈钢物体表面闪钢保养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w:t>
            </w:r>
            <w:r>
              <w:rPr>
                <w:rFonts w:ascii="仿宋_GB2312" w:hAnsi="仿宋_GB2312" w:cs="仿宋_GB2312" w:eastAsia="仿宋_GB2312"/>
                <w:sz w:val="24"/>
              </w:rPr>
              <w:t>(含天花板、高处墙面、梁、窗帘及架等)除尘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灯具、音响、烟感、监视器、通风口、排气扇、风扇等高处设备擦洗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地面机洗、打蜡、晶面处理或保养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巡视保洁、消毒小毛巾并做好毛巾、拖把的区域分开标识</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平车上布类整理、更换，手术台上用品拆换</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库房的打扫</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各类推车轮子上油、去污，保证正常运行</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窗帘拆换</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负责接送手术室病人、负责器械布类运送消毒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负责送检标本</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值班人员吃饭时间不超过半小时并做到随叫随到</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急</w:t>
            </w:r>
          </w:p>
          <w:p>
            <w:pPr>
              <w:pStyle w:val="null3"/>
              <w:jc w:val="center"/>
            </w:pPr>
            <w:r>
              <w:rPr>
                <w:rFonts w:ascii="仿宋_GB2312" w:hAnsi="仿宋_GB2312" w:cs="仿宋_GB2312" w:eastAsia="仿宋_GB2312"/>
                <w:sz w:val="24"/>
              </w:rPr>
              <w:t>诊</w:t>
            </w:r>
          </w:p>
          <w:p>
            <w:pPr>
              <w:pStyle w:val="null3"/>
              <w:jc w:val="center"/>
            </w:pPr>
            <w:r>
              <w:rPr>
                <w:rFonts w:ascii="仿宋_GB2312" w:hAnsi="仿宋_GB2312" w:cs="仿宋_GB2312" w:eastAsia="仿宋_GB2312"/>
                <w:sz w:val="24"/>
              </w:rPr>
              <w:t>科</w:t>
            </w:r>
          </w:p>
          <w:p>
            <w:pPr>
              <w:pStyle w:val="null3"/>
              <w:jc w:val="center"/>
            </w:pPr>
            <w:r>
              <w:rPr>
                <w:rFonts w:ascii="仿宋_GB2312" w:hAnsi="仿宋_GB2312" w:cs="仿宋_GB2312" w:eastAsia="仿宋_GB2312"/>
                <w:sz w:val="24"/>
              </w:rPr>
              <w:t>、</w:t>
            </w:r>
          </w:p>
          <w:p>
            <w:pPr>
              <w:pStyle w:val="null3"/>
              <w:jc w:val="center"/>
            </w:pPr>
            <w:r>
              <w:rPr>
                <w:rFonts w:ascii="仿宋_GB2312" w:hAnsi="仿宋_GB2312" w:cs="仿宋_GB2312" w:eastAsia="仿宋_GB2312"/>
                <w:sz w:val="24"/>
              </w:rPr>
              <w:t>注</w:t>
            </w:r>
          </w:p>
          <w:p>
            <w:pPr>
              <w:pStyle w:val="null3"/>
              <w:jc w:val="center"/>
            </w:pPr>
            <w:r>
              <w:rPr>
                <w:rFonts w:ascii="仿宋_GB2312" w:hAnsi="仿宋_GB2312" w:cs="仿宋_GB2312" w:eastAsia="仿宋_GB2312"/>
                <w:sz w:val="24"/>
              </w:rPr>
              <w:t>射</w:t>
            </w:r>
          </w:p>
          <w:p>
            <w:pPr>
              <w:pStyle w:val="null3"/>
              <w:jc w:val="center"/>
            </w:pPr>
            <w:r>
              <w:rPr>
                <w:rFonts w:ascii="仿宋_GB2312" w:hAnsi="仿宋_GB2312" w:cs="仿宋_GB2312" w:eastAsia="仿宋_GB2312"/>
                <w:sz w:val="24"/>
              </w:rPr>
              <w:t>室</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收集区域内垃圾、更换垃圾袋</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区域内地面牵尘（无扬尘干扫）</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区域内地面湿拖</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区域内家具（桌椅、橱柜等）、办公用品、台面擦拭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区域内电脑、电话、仪器（含各种医用器材）、低处电器表面的清洗或擦拭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区域内洗手池、水池、水龙头、皂盒、隔栏处、柜清洗、擦拭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卫生间（含镜子、水龙头、脸盆、台面、毛巾架、马桶、沐浴器、地面）冲洗、擦拭、消毒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区域内窗台、把手、栏杆、花瓶、花盆、开关盒、接线盒、各类低处标牌、垃圾桶擦拭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消防栓、消防器擦拭、开水机清洗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负责病人运送至病房及</w:t>
            </w:r>
            <w:r>
              <w:rPr>
                <w:rFonts w:ascii="仿宋_GB2312" w:hAnsi="仿宋_GB2312" w:cs="仿宋_GB2312" w:eastAsia="仿宋_GB2312"/>
                <w:sz w:val="24"/>
              </w:rPr>
              <w:t>120跟车运送</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门、门框、窗框、低处玻璃擦后期后勤拭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低处墙面静电除尘、落地瓷砖、踢脚板、地角、低处管道擦拭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高处玻璃</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非医疗不锈钢物体表面闪钢保养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高处标牌、壁挂物擦拭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灯具、音响、烟感、监视器、通风口、排气扇、风扇等高处设备擦洗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地面机洗、打蜡、晶面处理或保养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巡视保洁、消毒小毛巾</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平车上布类整理、更换，床上用品拆换、套被等工作</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普</w:t>
            </w:r>
          </w:p>
          <w:p>
            <w:pPr>
              <w:pStyle w:val="null3"/>
              <w:jc w:val="center"/>
            </w:pPr>
            <w:r>
              <w:rPr>
                <w:rFonts w:ascii="仿宋_GB2312" w:hAnsi="仿宋_GB2312" w:cs="仿宋_GB2312" w:eastAsia="仿宋_GB2312"/>
                <w:sz w:val="21"/>
              </w:rPr>
              <w:t>通</w:t>
            </w:r>
          </w:p>
          <w:p>
            <w:pPr>
              <w:pStyle w:val="null3"/>
              <w:jc w:val="center"/>
            </w:pPr>
            <w:r>
              <w:rPr>
                <w:rFonts w:ascii="仿宋_GB2312" w:hAnsi="仿宋_GB2312" w:cs="仿宋_GB2312" w:eastAsia="仿宋_GB2312"/>
                <w:sz w:val="21"/>
              </w:rPr>
              <w:t>病</w:t>
            </w:r>
          </w:p>
          <w:p>
            <w:pPr>
              <w:pStyle w:val="null3"/>
              <w:jc w:val="center"/>
            </w:pPr>
            <w:r>
              <w:rPr>
                <w:rFonts w:ascii="仿宋_GB2312" w:hAnsi="仿宋_GB2312" w:cs="仿宋_GB2312" w:eastAsia="仿宋_GB2312"/>
                <w:sz w:val="24"/>
              </w:rPr>
              <w:t>房</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收集区域内垃圾、更换垃圾袋（早上、下午下班前）</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区域内地面牵尘（无扬尘干扫）</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区域内地面湿拖（早上上班前半小时完成）</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区域内家具（桌椅、橱柜等）、办公用品（含病历牌）、（台面擦拭、治疗室、办公室</w:t>
            </w:r>
            <w:r>
              <w:rPr>
                <w:rFonts w:ascii="仿宋_GB2312" w:hAnsi="仿宋_GB2312" w:cs="仿宋_GB2312" w:eastAsia="仿宋_GB2312"/>
                <w:sz w:val="24"/>
              </w:rPr>
              <w:t>2次/日）</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区域内电脑、电话、仪器（含各种医用器材）、器械（治疗车、病历架等）、床单位、低处电器表面的清洗或擦拭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区域内洗手池、水池、水龙头、皂盒清洗、擦拭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卫生间（含镜子、水龙头、脸盆、台面、毛巾架、马桶、沐浴器、地面）、开水间冲洗、擦拭、消毒、公共卫生间随时保洁</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区域内窗台、阳台、把手、栏杆、花瓶、花盆、开关盒、接线盒、各类低处标牌、垃圾桶擦拭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防滑地垫清洁</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床单位终末消毒，每日送水</w:t>
            </w:r>
            <w:r>
              <w:rPr>
                <w:rFonts w:ascii="仿宋_GB2312" w:hAnsi="仿宋_GB2312" w:cs="仿宋_GB2312" w:eastAsia="仿宋_GB2312"/>
                <w:sz w:val="24"/>
              </w:rPr>
              <w:t>3次（早中晚）</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低处墙面静电除尘、落地瓷砖、踢脚板、地角、低处管道擦拭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消防栓、消防器擦拭、开水机、冰箱内部清洗、空调过滤网</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门、门框、窗框、玻璃</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非医疗不锈钢物体表面闪钢保养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高处标牌、壁挂物擦拭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灯具、音响、烟感、监视器、通风口、排气扇、风扇等高处设备擦洗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地面机洗、找蜡、晶面处理或保养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巡视保洁、小手巾清洗、晾晒、收、发家属陪伴椅</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平车上布类整理、更换，床上用品拆换、套被等工作</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做好产房门禁工作、产房工作同手术室</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做好感染科消杀及院感工作，做好毛巾、拖把的区域分开标识</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门</w:t>
            </w:r>
          </w:p>
          <w:p>
            <w:pPr>
              <w:pStyle w:val="null3"/>
              <w:jc w:val="center"/>
            </w:pPr>
            <w:r>
              <w:rPr>
                <w:rFonts w:ascii="仿宋_GB2312" w:hAnsi="仿宋_GB2312" w:cs="仿宋_GB2312" w:eastAsia="仿宋_GB2312"/>
                <w:sz w:val="24"/>
              </w:rPr>
              <w:t>诊</w:t>
            </w:r>
          </w:p>
          <w:p>
            <w:pPr>
              <w:pStyle w:val="null3"/>
              <w:jc w:val="center"/>
            </w:pPr>
            <w:r>
              <w:rPr>
                <w:rFonts w:ascii="仿宋_GB2312" w:hAnsi="仿宋_GB2312" w:cs="仿宋_GB2312" w:eastAsia="仿宋_GB2312"/>
                <w:sz w:val="24"/>
              </w:rPr>
              <w:t>部</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收集区域内垃圾、更换垃圾袋</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区域内地面牵尘（无扬尘干扫）</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区域内地面湿拖（公共区域应机洗），可进入诊室于上班前半小时完成</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区域内家具（桌椅、橱柜等）、台面擦拭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区域内电脑、电话、仪器（含各种医用器材）、低处电器表面清洗或擦拭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区域内洗手池、水池、水龙头、皂盒、清洗、擦拭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卫生间（含水龙头、洗手池、台面、马桶、地面）冲洗、擦拭、消毒，公共卫生间随时保洁</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区域内窗台、阳台、把手、栏杆、花盆、开关盒、接线盒、各类低处标牌、垃圾桶擦拭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防滑地垫清洗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消防栓、消防器擦拭、开水机、冰箱内部清洗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门、门框、低处窗框擦拭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低处墙面静电除尘、落地瓷砖、踢脚板、地角、低处管道擦拭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每周</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玻璃及窗框</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非医疗不锈钢物体表面闪钢保养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高处标牌、壁挂物擦拭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灯具、音响、烟感、监视器、通风口、管道、空调、风扇等高处设备擦洗</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地面机洗、打蜡、晶面处理或保养</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季</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窗帘拆换（污染时随时拆换）</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w:t>
            </w:r>
            <w:r>
              <w:rPr>
                <w:rFonts w:ascii="仿宋_GB2312" w:hAnsi="仿宋_GB2312" w:cs="仿宋_GB2312" w:eastAsia="仿宋_GB2312"/>
                <w:sz w:val="24"/>
              </w:rPr>
              <w:t>年</w:t>
            </w:r>
            <w:r>
              <w:rPr>
                <w:rFonts w:ascii="仿宋_GB2312" w:hAnsi="仿宋_GB2312" w:cs="仿宋_GB2312" w:eastAsia="仿宋_GB2312"/>
                <w:sz w:val="24"/>
              </w:rPr>
              <w:t>2</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平车上布类整理、更换，床上用品拆换</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救护车回来应及时清洗，遇疫情时需有专人配合进行消毒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随时</w:t>
            </w:r>
          </w:p>
        </w:tc>
      </w:tr>
      <w:tr>
        <w:tc>
          <w:tcPr>
            <w:tcW w:type="dxa" w:w="84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公共场所、楼梯、阳台、电梯等</w:t>
            </w: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地面拖尘</w:t>
            </w:r>
            <w:r>
              <w:rPr>
                <w:rFonts w:ascii="仿宋_GB2312" w:hAnsi="仿宋_GB2312" w:cs="仿宋_GB2312" w:eastAsia="仿宋_GB2312"/>
                <w:sz w:val="24"/>
              </w:rPr>
              <w:t>(包括医院广场及全院公共场所)</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地面及步行梯拖擦</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入口处地面冲洗、柱子擦拭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电梯间除尘、擦拭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垃圾桶清倒、清洗、消毒</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楼梯扶手擦拭</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1</w:t>
            </w:r>
            <w:r>
              <w:rPr>
                <w:rFonts w:ascii="仿宋_GB2312" w:hAnsi="仿宋_GB2312" w:cs="仿宋_GB2312" w:eastAsia="仿宋_GB2312"/>
                <w:sz w:val="24"/>
              </w:rPr>
              <w:t>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阳台垃圾收集</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每日</w:t>
            </w:r>
            <w:r>
              <w:rPr>
                <w:rFonts w:ascii="仿宋_GB2312" w:hAnsi="仿宋_GB2312" w:cs="仿宋_GB2312" w:eastAsia="仿宋_GB2312"/>
                <w:sz w:val="24"/>
              </w:rPr>
              <w:t>2次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高处（含天花板、高处墙面、梁、窗帘及架等）除尘</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r>
        <w:tc>
          <w:tcPr>
            <w:tcW w:type="dxa" w:w="843"/>
            <w:vMerge/>
            <w:tcBorders>
              <w:top w:val="none" w:color="000000" w:sz="4"/>
              <w:left w:val="single" w:color="000000" w:sz="4"/>
              <w:bottom w:val="single" w:color="000000" w:sz="4"/>
              <w:right w:val="single" w:color="000000" w:sz="4"/>
            </w:tcBorders>
          </w:tcPr>
          <w:p/>
        </w:tc>
        <w:tc>
          <w:tcPr>
            <w:tcW w:type="dxa" w:w="7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5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天桥、雨蓬、不锈钢栏杆的清洁养护，排水沟清理</w:t>
            </w:r>
          </w:p>
        </w:tc>
        <w:tc>
          <w:tcPr>
            <w:tcW w:type="dxa" w:w="1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每月</w:t>
            </w:r>
            <w:r>
              <w:rPr>
                <w:rFonts w:ascii="仿宋_GB2312" w:hAnsi="仿宋_GB2312" w:cs="仿宋_GB2312" w:eastAsia="仿宋_GB2312"/>
                <w:sz w:val="24"/>
              </w:rPr>
              <w:t>1次</w:t>
            </w:r>
          </w:p>
        </w:tc>
      </w:tr>
    </w:tbl>
    <w:p>
      <w:pPr>
        <w:pStyle w:val="null3"/>
        <w:ind w:firstLine="480"/>
        <w:jc w:val="both"/>
      </w:pPr>
      <w:r>
        <w:rPr>
          <w:rFonts w:ascii="仿宋_GB2312" w:hAnsi="仿宋_GB2312" w:cs="仿宋_GB2312" w:eastAsia="仿宋_GB2312"/>
          <w:sz w:val="24"/>
        </w:rPr>
        <w:t>时间规定：</w:t>
      </w:r>
      <w:r>
        <w:rPr>
          <w:rFonts w:ascii="仿宋_GB2312" w:hAnsi="仿宋_GB2312" w:cs="仿宋_GB2312" w:eastAsia="仿宋_GB2312"/>
          <w:sz w:val="24"/>
        </w:rPr>
        <w:t>中标人须将</w:t>
      </w:r>
      <w:r>
        <w:rPr>
          <w:rFonts w:ascii="仿宋_GB2312" w:hAnsi="仿宋_GB2312" w:cs="仿宋_GB2312" w:eastAsia="仿宋_GB2312"/>
          <w:sz w:val="24"/>
        </w:rPr>
        <w:t>每天的工作内容</w:t>
      </w:r>
      <w:r>
        <w:rPr>
          <w:rFonts w:ascii="仿宋_GB2312" w:hAnsi="仿宋_GB2312" w:cs="仿宋_GB2312" w:eastAsia="仿宋_GB2312"/>
          <w:sz w:val="24"/>
        </w:rPr>
        <w:t>、</w:t>
      </w:r>
      <w:r>
        <w:rPr>
          <w:rFonts w:ascii="仿宋_GB2312" w:hAnsi="仿宋_GB2312" w:cs="仿宋_GB2312" w:eastAsia="仿宋_GB2312"/>
          <w:sz w:val="24"/>
        </w:rPr>
        <w:t>时间安排</w:t>
      </w:r>
      <w:r>
        <w:rPr>
          <w:rFonts w:ascii="仿宋_GB2312" w:hAnsi="仿宋_GB2312" w:cs="仿宋_GB2312" w:eastAsia="仿宋_GB2312"/>
          <w:sz w:val="24"/>
        </w:rPr>
        <w:t>提交给医院</w:t>
      </w:r>
      <w:r>
        <w:rPr>
          <w:rFonts w:ascii="仿宋_GB2312" w:hAnsi="仿宋_GB2312" w:cs="仿宋_GB2312" w:eastAsia="仿宋_GB2312"/>
          <w:sz w:val="24"/>
        </w:rPr>
        <w:t>（除有特殊要求工作时间外）</w:t>
      </w:r>
    </w:p>
    <w:p>
      <w:pPr>
        <w:pStyle w:val="null3"/>
        <w:ind w:firstLine="480"/>
        <w:jc w:val="both"/>
      </w:pPr>
      <w:r>
        <w:rPr>
          <w:rFonts w:ascii="仿宋_GB2312" w:hAnsi="仿宋_GB2312" w:cs="仿宋_GB2312" w:eastAsia="仿宋_GB2312"/>
          <w:sz w:val="24"/>
        </w:rPr>
        <w:t>3、运送具体工作内容及要求：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设立</w:t>
      </w:r>
      <w:r>
        <w:rPr>
          <w:rFonts w:ascii="仿宋_GB2312" w:hAnsi="仿宋_GB2312" w:cs="仿宋_GB2312" w:eastAsia="仿宋_GB2312"/>
          <w:sz w:val="24"/>
        </w:rPr>
        <w:t>24小时的中央调度中心，相关人员配置对讲机和耳机。</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服务公司自行负责提供电脑、打卡钟和打印机等办公设备。</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服务公司自行负责提供员工的工服。</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医院负责提供运送用工具，纳入固定资产，服务公司应合理调配并负责管理和保养。</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要求对运送的数据进行汇总和统计，能随时提供相应的数据，给院方的决策进行支持。</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6）</w:t>
      </w:r>
      <w:r>
        <w:rPr>
          <w:rFonts w:ascii="仿宋_GB2312" w:hAnsi="仿宋_GB2312" w:cs="仿宋_GB2312" w:eastAsia="仿宋_GB2312"/>
          <w:sz w:val="24"/>
        </w:rPr>
        <w:t>病人、标本、药品、设备、被服、单据、医疗、办公用品等物品的运送。</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7）</w:t>
      </w:r>
      <w:r>
        <w:rPr>
          <w:rFonts w:ascii="仿宋_GB2312" w:hAnsi="仿宋_GB2312" w:cs="仿宋_GB2312" w:eastAsia="仿宋_GB2312"/>
          <w:sz w:val="24"/>
        </w:rPr>
        <w:t>与各科室医疗垃圾的交接、登记并运送到医院内的指定地点，医用塑瓶和玻璃瓶应在指定地点清点及存放。并按要求装运。</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8）</w:t>
      </w:r>
      <w:r>
        <w:rPr>
          <w:rFonts w:ascii="仿宋_GB2312" w:hAnsi="仿宋_GB2312" w:cs="仿宋_GB2312" w:eastAsia="仿宋_GB2312"/>
          <w:sz w:val="24"/>
        </w:rPr>
        <w:t>收取各护理单元的标本送到检查科交接。</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9）</w:t>
      </w:r>
      <w:r>
        <w:rPr>
          <w:rFonts w:ascii="仿宋_GB2312" w:hAnsi="仿宋_GB2312" w:cs="仿宋_GB2312" w:eastAsia="仿宋_GB2312"/>
          <w:sz w:val="24"/>
        </w:rPr>
        <w:t>每天至少三次来检查科收集报告单并分发到各病区</w:t>
      </w:r>
      <w:r>
        <w:rPr>
          <w:rFonts w:ascii="仿宋_GB2312" w:hAnsi="仿宋_GB2312" w:cs="仿宋_GB2312" w:eastAsia="仿宋_GB2312"/>
          <w:sz w:val="24"/>
        </w:rPr>
        <w:t>(上午上班前一次，上午下班前一次，下午下班前一次)；特殊情况随叫随到。</w:t>
      </w:r>
    </w:p>
    <w:p>
      <w:pPr>
        <w:pStyle w:val="null3"/>
        <w:ind w:firstLine="480"/>
        <w:jc w:val="both"/>
      </w:pPr>
      <w:r>
        <w:rPr>
          <w:rFonts w:ascii="仿宋_GB2312" w:hAnsi="仿宋_GB2312" w:cs="仿宋_GB2312" w:eastAsia="仿宋_GB2312"/>
          <w:sz w:val="24"/>
        </w:rPr>
        <w:t>(10)负责运送重病人的一切检查。</w:t>
      </w:r>
    </w:p>
    <w:p>
      <w:pPr>
        <w:pStyle w:val="null3"/>
        <w:ind w:firstLine="480"/>
        <w:jc w:val="both"/>
      </w:pPr>
      <w:r>
        <w:rPr>
          <w:rFonts w:ascii="仿宋_GB2312" w:hAnsi="仿宋_GB2312" w:cs="仿宋_GB2312" w:eastAsia="仿宋_GB2312"/>
          <w:sz w:val="24"/>
        </w:rPr>
        <w:t>(11)手术前后病人的护送及手术器械布类等运送消毒。</w:t>
      </w:r>
    </w:p>
    <w:p>
      <w:pPr>
        <w:pStyle w:val="null3"/>
        <w:ind w:firstLine="480"/>
        <w:jc w:val="both"/>
      </w:pPr>
      <w:r>
        <w:rPr>
          <w:rFonts w:ascii="仿宋_GB2312" w:hAnsi="仿宋_GB2312" w:cs="仿宋_GB2312" w:eastAsia="仿宋_GB2312"/>
          <w:sz w:val="24"/>
        </w:rPr>
        <w:t>4、</w:t>
      </w:r>
      <w:r>
        <w:rPr>
          <w:rFonts w:ascii="仿宋_GB2312" w:hAnsi="仿宋_GB2312" w:cs="仿宋_GB2312" w:eastAsia="仿宋_GB2312"/>
          <w:sz w:val="24"/>
        </w:rPr>
        <w:t>各项服务</w:t>
      </w:r>
      <w:r>
        <w:rPr>
          <w:rFonts w:ascii="仿宋_GB2312" w:hAnsi="仿宋_GB2312" w:cs="仿宋_GB2312" w:eastAsia="仿宋_GB2312"/>
          <w:sz w:val="24"/>
        </w:rPr>
        <w:t>标准与要求：</w:t>
      </w:r>
    </w:p>
    <w:p>
      <w:pPr>
        <w:pStyle w:val="null3"/>
        <w:ind w:firstLine="480"/>
        <w:jc w:val="both"/>
      </w:pPr>
      <w:r>
        <w:rPr>
          <w:rFonts w:ascii="仿宋_GB2312" w:hAnsi="仿宋_GB2312" w:cs="仿宋_GB2312" w:eastAsia="仿宋_GB2312"/>
          <w:sz w:val="24"/>
        </w:rPr>
        <w:t>4.1环境保洁的要求：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负责全院医院指定范围内大楼的室内、室外清洁卫生。</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及时收集生活垃圾和医疗垃圾，并送到院内指定地点。</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按时巡视，每层从屋顶到墙壁到地板要做到干净、整洁，无蜘蛛丝，无纸屑、痰迹；卫生间要清洁、干燥、无异味。</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为防止交叉感染，对不同区域的清洁工具按医院感染科的要求实行严格分类摆放和使用，用颜色、字标等方式进行区分。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定期做好环境保洁区域内的所有水磨石地板打蜡、翻新等养护。</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6）</w:t>
      </w:r>
      <w:r>
        <w:rPr>
          <w:rFonts w:ascii="仿宋_GB2312" w:hAnsi="仿宋_GB2312" w:cs="仿宋_GB2312" w:eastAsia="仿宋_GB2312"/>
          <w:sz w:val="24"/>
        </w:rPr>
        <w:t>要求服务公司对医院的项目管理配置专用的自动洗地机、翻新机、打蜡机、吸水洗尘机、真空吸尘机、对讲机、保洁工具、榨水器、不锈钢桶等。</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7）</w:t>
      </w:r>
      <w:r>
        <w:rPr>
          <w:rFonts w:ascii="仿宋_GB2312" w:hAnsi="仿宋_GB2312" w:cs="仿宋_GB2312" w:eastAsia="仿宋_GB2312"/>
          <w:sz w:val="24"/>
        </w:rPr>
        <w:t>所使用的清洁车辆必须是先进的全方位清洁手推车。</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8）</w:t>
      </w:r>
      <w:r>
        <w:rPr>
          <w:rFonts w:ascii="仿宋_GB2312" w:hAnsi="仿宋_GB2312" w:cs="仿宋_GB2312" w:eastAsia="仿宋_GB2312"/>
          <w:sz w:val="24"/>
        </w:rPr>
        <w:t>医院</w:t>
      </w:r>
      <w:r>
        <w:rPr>
          <w:rFonts w:ascii="仿宋_GB2312" w:hAnsi="仿宋_GB2312" w:cs="仿宋_GB2312" w:eastAsia="仿宋_GB2312"/>
          <w:sz w:val="24"/>
        </w:rPr>
        <w:t>按</w:t>
      </w:r>
      <w:r>
        <w:rPr>
          <w:rFonts w:ascii="仿宋_GB2312" w:hAnsi="仿宋_GB2312" w:cs="仿宋_GB2312" w:eastAsia="仿宋_GB2312"/>
          <w:sz w:val="24"/>
        </w:rPr>
        <w:t>实际情况</w:t>
      </w:r>
      <w:r>
        <w:rPr>
          <w:rFonts w:ascii="仿宋_GB2312" w:hAnsi="仿宋_GB2312" w:cs="仿宋_GB2312" w:eastAsia="仿宋_GB2312"/>
          <w:sz w:val="24"/>
        </w:rPr>
        <w:t>需</w:t>
      </w:r>
      <w:r>
        <w:rPr>
          <w:rFonts w:ascii="仿宋_GB2312" w:hAnsi="仿宋_GB2312" w:cs="仿宋_GB2312" w:eastAsia="仿宋_GB2312"/>
          <w:sz w:val="24"/>
        </w:rPr>
        <w:t>提供中标人的办公场地、洁具间。</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9）</w:t>
      </w:r>
      <w:r>
        <w:rPr>
          <w:rFonts w:ascii="仿宋_GB2312" w:hAnsi="仿宋_GB2312" w:cs="仿宋_GB2312" w:eastAsia="仿宋_GB2312"/>
          <w:sz w:val="24"/>
        </w:rPr>
        <w:t>服务公司提供员工的工服。</w:t>
      </w:r>
    </w:p>
    <w:p>
      <w:pPr>
        <w:pStyle w:val="null3"/>
        <w:ind w:firstLine="480"/>
        <w:jc w:val="both"/>
      </w:pPr>
      <w:r>
        <w:rPr>
          <w:rFonts w:ascii="仿宋_GB2312" w:hAnsi="仿宋_GB2312" w:cs="仿宋_GB2312" w:eastAsia="仿宋_GB2312"/>
          <w:sz w:val="24"/>
        </w:rPr>
        <w:t>(10)要求对环境保洁进行科学的划分，并且强调计划性。</w:t>
      </w:r>
    </w:p>
    <w:p>
      <w:pPr>
        <w:pStyle w:val="null3"/>
        <w:ind w:firstLine="480"/>
        <w:jc w:val="both"/>
      </w:pPr>
      <w:r>
        <w:rPr>
          <w:rFonts w:ascii="仿宋_GB2312" w:hAnsi="仿宋_GB2312" w:cs="仿宋_GB2312" w:eastAsia="仿宋_GB2312"/>
          <w:sz w:val="24"/>
        </w:rPr>
        <w:t>(11)服务公司提供保洁用的消毒剂、清洁剂、洗涤用品和地面保护材料必须是通过国家卫生部审批准予使用并符合医院感染科要求，并且要求提供优质的产品。</w:t>
      </w:r>
    </w:p>
    <w:p>
      <w:pPr>
        <w:pStyle w:val="null3"/>
        <w:ind w:firstLine="480"/>
        <w:jc w:val="both"/>
      </w:pPr>
      <w:r>
        <w:rPr>
          <w:rFonts w:ascii="仿宋_GB2312" w:hAnsi="仿宋_GB2312" w:cs="仿宋_GB2312" w:eastAsia="仿宋_GB2312"/>
          <w:sz w:val="24"/>
        </w:rPr>
        <w:t>4.2卫生保洁服务标准</w:t>
      </w:r>
    </w:p>
    <w:p>
      <w:pPr>
        <w:pStyle w:val="null3"/>
        <w:ind w:firstLine="480"/>
        <w:jc w:val="both"/>
      </w:pPr>
      <w:r>
        <w:rPr>
          <w:rFonts w:ascii="仿宋_GB2312" w:hAnsi="仿宋_GB2312" w:cs="仿宋_GB2312" w:eastAsia="仿宋_GB2312"/>
          <w:sz w:val="24"/>
        </w:rPr>
        <w:t>4.2.1外围环境保洁标准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院区道路，通道保洁无积尘、树叶、纸屑等；每</w:t>
      </w:r>
      <w:r>
        <w:rPr>
          <w:rFonts w:ascii="仿宋_GB2312" w:hAnsi="仿宋_GB2312" w:cs="仿宋_GB2312" w:eastAsia="仿宋_GB2312"/>
          <w:sz w:val="24"/>
        </w:rPr>
        <w:t>100平方米弃物不超过3个，滞留不超过30分钟；</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相关指示牌保洁表面无污物，污痕等；</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玻璃保持整洁，无积尘土无附属物；</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室外的垃圾桶保持表面清洁，无积尘，无附属物；</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地面定期进行冲洗；</w:t>
      </w:r>
    </w:p>
    <w:p>
      <w:pPr>
        <w:pStyle w:val="null3"/>
        <w:ind w:firstLine="480"/>
        <w:jc w:val="both"/>
      </w:pPr>
      <w:r>
        <w:rPr>
          <w:rFonts w:ascii="仿宋_GB2312" w:hAnsi="仿宋_GB2312" w:cs="仿宋_GB2312" w:eastAsia="仿宋_GB2312"/>
          <w:sz w:val="24"/>
        </w:rPr>
        <w:t>4.2.2室内保洁标准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w:t>
      </w:r>
      <w:r>
        <w:rPr>
          <w:rFonts w:ascii="仿宋_GB2312" w:hAnsi="仿宋_GB2312" w:cs="仿宋_GB2312" w:eastAsia="仿宋_GB2312"/>
          <w:sz w:val="24"/>
        </w:rPr>
        <w:t>地面要求无纸屑、烟头、果壳等杂物；</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地面保持无积水、无灰尘，大厅地面光亮清洁；</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垃圾筒表面清洁，经常更换垃圾袋，经常清洗；垃圾袋装量不得超过四分之三就需要更换；</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各科室门窗保持清洁；</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卫生间内设施必须保持整洁，无积粪、无水锈，空气无异味；</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6）</w:t>
      </w:r>
      <w:r>
        <w:rPr>
          <w:rFonts w:ascii="仿宋_GB2312" w:hAnsi="仿宋_GB2312" w:cs="仿宋_GB2312" w:eastAsia="仿宋_GB2312"/>
          <w:sz w:val="24"/>
        </w:rPr>
        <w:t>公共区域的桌椅定期擦洗、消毒；</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7）</w:t>
      </w:r>
      <w:r>
        <w:rPr>
          <w:rFonts w:ascii="仿宋_GB2312" w:hAnsi="仿宋_GB2312" w:cs="仿宋_GB2312" w:eastAsia="仿宋_GB2312"/>
          <w:sz w:val="24"/>
        </w:rPr>
        <w:t>办公桌椅摆放整齐，桌面保持整洁；灯具明亮，无直径</w:t>
      </w:r>
      <w:r>
        <w:rPr>
          <w:rFonts w:ascii="仿宋_GB2312" w:hAnsi="仿宋_GB2312" w:cs="仿宋_GB2312" w:eastAsia="仿宋_GB2312"/>
          <w:sz w:val="24"/>
        </w:rPr>
        <w:t>0.5厘米污渍、无死虫等黏附物。</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8）</w:t>
      </w:r>
      <w:r>
        <w:rPr>
          <w:rFonts w:ascii="仿宋_GB2312" w:hAnsi="仿宋_GB2312" w:cs="仿宋_GB2312" w:eastAsia="仿宋_GB2312"/>
          <w:sz w:val="24"/>
        </w:rPr>
        <w:t>天花板、墙壁发现有污点，及时处理，保持没有蜘蛛网。</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9）</w:t>
      </w:r>
      <w:r>
        <w:rPr>
          <w:rFonts w:ascii="仿宋_GB2312" w:hAnsi="仿宋_GB2312" w:cs="仿宋_GB2312" w:eastAsia="仿宋_GB2312"/>
          <w:sz w:val="24"/>
        </w:rPr>
        <w:t>保洁工具以颜色、大小分开使用。</w:t>
      </w:r>
    </w:p>
    <w:p>
      <w:pPr>
        <w:pStyle w:val="null3"/>
        <w:ind w:firstLine="480"/>
        <w:jc w:val="both"/>
      </w:pPr>
      <w:r>
        <w:rPr>
          <w:rFonts w:ascii="仿宋_GB2312" w:hAnsi="仿宋_GB2312" w:cs="仿宋_GB2312" w:eastAsia="仿宋_GB2312"/>
          <w:sz w:val="24"/>
        </w:rPr>
        <w:t>4.3中央运送服务的标准和程序</w:t>
      </w:r>
    </w:p>
    <w:p>
      <w:pPr>
        <w:pStyle w:val="null3"/>
        <w:ind w:firstLine="480"/>
        <w:jc w:val="both"/>
      </w:pPr>
      <w:r>
        <w:rPr>
          <w:rFonts w:ascii="仿宋_GB2312" w:hAnsi="仿宋_GB2312" w:cs="仿宋_GB2312" w:eastAsia="仿宋_GB2312"/>
          <w:sz w:val="24"/>
        </w:rPr>
        <w:t>4.3.1</w:t>
      </w:r>
      <w:r>
        <w:rPr>
          <w:rFonts w:ascii="仿宋_GB2312" w:hAnsi="仿宋_GB2312" w:cs="仿宋_GB2312" w:eastAsia="仿宋_GB2312"/>
          <w:sz w:val="24"/>
        </w:rPr>
        <w:t>病人运送的具体操作规范、急诊病人的运送规程；</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w:t>
      </w:r>
      <w:r>
        <w:rPr>
          <w:rFonts w:ascii="仿宋_GB2312" w:hAnsi="仿宋_GB2312" w:cs="仿宋_GB2312" w:eastAsia="仿宋_GB2312"/>
          <w:sz w:val="24"/>
        </w:rPr>
        <w:t>孕妇的运送规程；</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w:t>
      </w:r>
      <w:r>
        <w:rPr>
          <w:rFonts w:ascii="仿宋_GB2312" w:hAnsi="仿宋_GB2312" w:cs="仿宋_GB2312" w:eastAsia="仿宋_GB2312"/>
          <w:sz w:val="24"/>
        </w:rPr>
        <w:t>手术前后的病人运送规程；</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w:t>
      </w:r>
      <w:r>
        <w:rPr>
          <w:rFonts w:ascii="仿宋_GB2312" w:hAnsi="仿宋_GB2312" w:cs="仿宋_GB2312" w:eastAsia="仿宋_GB2312"/>
          <w:sz w:val="24"/>
        </w:rPr>
        <w:t>标本、血液的运送规程；</w:t>
      </w:r>
    </w:p>
    <w:p>
      <w:pPr>
        <w:pStyle w:val="null3"/>
        <w:ind w:firstLine="480"/>
        <w:jc w:val="both"/>
      </w:pPr>
      <w:r>
        <w:rPr>
          <w:rFonts w:ascii="仿宋_GB2312" w:hAnsi="仿宋_GB2312" w:cs="仿宋_GB2312" w:eastAsia="仿宋_GB2312"/>
          <w:sz w:val="24"/>
        </w:rPr>
        <w:t>4.3.2</w:t>
      </w:r>
      <w:r>
        <w:rPr>
          <w:rFonts w:ascii="仿宋_GB2312" w:hAnsi="仿宋_GB2312" w:cs="仿宋_GB2312" w:eastAsia="仿宋_GB2312"/>
          <w:sz w:val="24"/>
        </w:rPr>
        <w:t>其他运送项目应符合相关规定的</w:t>
      </w:r>
      <w:r>
        <w:rPr>
          <w:rFonts w:ascii="仿宋_GB2312" w:hAnsi="仿宋_GB2312" w:cs="仿宋_GB2312" w:eastAsia="仿宋_GB2312"/>
          <w:sz w:val="24"/>
        </w:rPr>
        <w:t>标准操作</w:t>
      </w:r>
      <w:r>
        <w:rPr>
          <w:rFonts w:ascii="仿宋_GB2312" w:hAnsi="仿宋_GB2312" w:cs="仿宋_GB2312" w:eastAsia="仿宋_GB2312"/>
          <w:sz w:val="24"/>
        </w:rPr>
        <w:t>程序</w:t>
      </w:r>
    </w:p>
    <w:p>
      <w:pPr>
        <w:pStyle w:val="null3"/>
        <w:ind w:firstLine="480"/>
        <w:jc w:val="both"/>
      </w:pPr>
      <w:r>
        <w:rPr>
          <w:rFonts w:ascii="仿宋_GB2312" w:hAnsi="仿宋_GB2312" w:cs="仿宋_GB2312" w:eastAsia="仿宋_GB2312"/>
          <w:sz w:val="24"/>
        </w:rPr>
        <w:t>4.4中央运送服务的要求：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安全、及时、准确；</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有责任心，操作要领准确、动作敏捷，安全平衡；</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w:t>
      </w:r>
      <w:r>
        <w:rPr>
          <w:rFonts w:ascii="仿宋_GB2312" w:hAnsi="仿宋_GB2312" w:cs="仿宋_GB2312" w:eastAsia="仿宋_GB2312"/>
          <w:sz w:val="24"/>
        </w:rPr>
        <w:t>紧急病人运送</w:t>
      </w:r>
      <w:r>
        <w:rPr>
          <w:rFonts w:ascii="仿宋_GB2312" w:hAnsi="仿宋_GB2312" w:cs="仿宋_GB2312" w:eastAsia="仿宋_GB2312"/>
          <w:sz w:val="24"/>
        </w:rPr>
        <w:t>10</w:t>
      </w:r>
      <w:r>
        <w:rPr>
          <w:rFonts w:ascii="仿宋_GB2312" w:hAnsi="仿宋_GB2312" w:cs="仿宋_GB2312" w:eastAsia="仿宋_GB2312"/>
          <w:sz w:val="24"/>
        </w:rPr>
        <w:t>分钟到达现场；</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急查病人检查单、标本运送</w:t>
      </w:r>
      <w:r>
        <w:rPr>
          <w:rFonts w:ascii="仿宋_GB2312" w:hAnsi="仿宋_GB2312" w:cs="仿宋_GB2312" w:eastAsia="仿宋_GB2312"/>
          <w:sz w:val="24"/>
        </w:rPr>
        <w:t>10分钟到达现场，随叫随到；</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接送病人检查、各种表单、标本常规到达现场；</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6）运送物资无损坏、无丢失；</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7）申请运送服务完成100%。</w:t>
      </w:r>
    </w:p>
    <w:p>
      <w:pPr>
        <w:pStyle w:val="null3"/>
        <w:ind w:firstLine="480"/>
        <w:jc w:val="left"/>
      </w:pPr>
      <w:r>
        <w:rPr>
          <w:rFonts w:ascii="仿宋_GB2312" w:hAnsi="仿宋_GB2312" w:cs="仿宋_GB2312" w:eastAsia="仿宋_GB2312"/>
          <w:sz w:val="24"/>
        </w:rPr>
        <w:t>4.5洗涤服务的内容</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1）负责对全院各种医用被服，各值班室被服和工作人员工作服等棉类制品的清洗、干燥烫平、拆叠下收下送工作。</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2）所有布类制品应有计划（按科室每周定时）下收下送。下收下送时应逐件清点，办好交接手续，发现差错及时处理。</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3）洗涤材料（肥皂、洗衣粉、碱粉、漂白粉、去污粉、氯漂粉等）应根据洗涤数量计划配备使用。</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4）使用机械设备时，应先检查设备完好，正常运转后方可操作，操作时严格遵守操作规程。操作完毕应及时关闭“开关”。</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5）洗涤时应做到有色的和无色的分开，病员的与工作人员的分开，传染科、妇产科、手术室的</w:t>
      </w:r>
      <w:r>
        <w:rPr>
          <w:rFonts w:ascii="仿宋_GB2312" w:hAnsi="仿宋_GB2312" w:cs="仿宋_GB2312" w:eastAsia="仿宋_GB2312"/>
          <w:sz w:val="24"/>
        </w:rPr>
        <w:t>应</w:t>
      </w:r>
      <w:r>
        <w:rPr>
          <w:rFonts w:ascii="仿宋_GB2312" w:hAnsi="仿宋_GB2312" w:cs="仿宋_GB2312" w:eastAsia="仿宋_GB2312"/>
          <w:sz w:val="24"/>
        </w:rPr>
        <w:t>单独洗涤，严格遵守隔离制度，防止交叉感染。</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6）所有布类均应洗刷干净，不得马虎应对，发现不干净时必须重洗。</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7）布类净晒（晾、烤）干后，要分科室，分类按规定烫平拆叠好。发现破损的需补修后，方可发出。</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8）禁止非洗衣房工作人员在洗衣房内洗布类制品，洗头、洗澡或在烤干房内烘烤私人衣物。</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9）自觉</w:t>
      </w:r>
      <w:r>
        <w:rPr>
          <w:rFonts w:ascii="仿宋_GB2312" w:hAnsi="仿宋_GB2312" w:cs="仿宋_GB2312" w:eastAsia="仿宋_GB2312"/>
          <w:sz w:val="24"/>
        </w:rPr>
        <w:t>做</w:t>
      </w:r>
      <w:r>
        <w:rPr>
          <w:rFonts w:ascii="仿宋_GB2312" w:hAnsi="仿宋_GB2312" w:cs="仿宋_GB2312" w:eastAsia="仿宋_GB2312"/>
          <w:sz w:val="24"/>
        </w:rPr>
        <w:t>好室内外卫生及</w:t>
      </w:r>
      <w:r>
        <w:rPr>
          <w:rFonts w:ascii="仿宋_GB2312" w:hAnsi="仿宋_GB2312" w:cs="仿宋_GB2312" w:eastAsia="仿宋_GB2312"/>
          <w:sz w:val="24"/>
        </w:rPr>
        <w:t>保持</w:t>
      </w:r>
      <w:r>
        <w:rPr>
          <w:rFonts w:ascii="仿宋_GB2312" w:hAnsi="仿宋_GB2312" w:cs="仿宋_GB2312" w:eastAsia="仿宋_GB2312"/>
          <w:sz w:val="24"/>
        </w:rPr>
        <w:t>水沟</w:t>
      </w:r>
      <w:r>
        <w:rPr>
          <w:rFonts w:ascii="仿宋_GB2312" w:hAnsi="仿宋_GB2312" w:cs="仿宋_GB2312" w:eastAsia="仿宋_GB2312"/>
          <w:sz w:val="24"/>
        </w:rPr>
        <w:t>的</w:t>
      </w:r>
      <w:r>
        <w:rPr>
          <w:rFonts w:ascii="仿宋_GB2312" w:hAnsi="仿宋_GB2312" w:cs="仿宋_GB2312" w:eastAsia="仿宋_GB2312"/>
          <w:sz w:val="24"/>
        </w:rPr>
        <w:t>畅通，工作场所及周围经常保持</w:t>
      </w:r>
      <w:r>
        <w:rPr>
          <w:rFonts w:ascii="仿宋_GB2312" w:hAnsi="仿宋_GB2312" w:cs="仿宋_GB2312" w:eastAsia="仿宋_GB2312"/>
          <w:sz w:val="24"/>
        </w:rPr>
        <w:t>整洁、</w:t>
      </w:r>
      <w:r>
        <w:rPr>
          <w:rFonts w:ascii="仿宋_GB2312" w:hAnsi="仿宋_GB2312" w:cs="仿宋_GB2312" w:eastAsia="仿宋_GB2312"/>
          <w:sz w:val="24"/>
        </w:rPr>
        <w:t>干净。</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10）离开岗位前，应熄灭工作场所火苗，关好水电机械设备开关，锁好门窗，谨防衣、物丢失，确保生产安全，厉行节约用水、用电。</w:t>
      </w:r>
    </w:p>
    <w:p>
      <w:pPr>
        <w:pStyle w:val="null3"/>
        <w:ind w:firstLine="480"/>
        <w:jc w:val="left"/>
      </w:pPr>
      <w:r>
        <w:rPr>
          <w:rFonts w:ascii="仿宋_GB2312" w:hAnsi="仿宋_GB2312" w:cs="仿宋_GB2312" w:eastAsia="仿宋_GB2312"/>
          <w:sz w:val="24"/>
        </w:rPr>
        <w:t>4.6洗涤服务的要求</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1）要</w:t>
      </w:r>
      <w:r>
        <w:rPr>
          <w:rFonts w:ascii="仿宋_GB2312" w:hAnsi="仿宋_GB2312" w:cs="仿宋_GB2312" w:eastAsia="仿宋_GB2312"/>
          <w:sz w:val="24"/>
        </w:rPr>
        <w:t>遵守洗涤规范</w:t>
      </w:r>
      <w:r>
        <w:rPr>
          <w:rFonts w:ascii="仿宋_GB2312" w:hAnsi="仿宋_GB2312" w:cs="仿宋_GB2312" w:eastAsia="仿宋_GB2312"/>
          <w:sz w:val="24"/>
        </w:rPr>
        <w:t>，按规范洗涤工作流程操作。</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2）要每天按时完成洗涤布类，确保医院的工作需求。</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3）要</w:t>
      </w:r>
      <w:r>
        <w:rPr>
          <w:rFonts w:ascii="仿宋_GB2312" w:hAnsi="仿宋_GB2312" w:cs="仿宋_GB2312" w:eastAsia="仿宋_GB2312"/>
          <w:sz w:val="24"/>
        </w:rPr>
        <w:t>负责保证</w:t>
      </w:r>
      <w:r>
        <w:rPr>
          <w:rFonts w:ascii="仿宋_GB2312" w:hAnsi="仿宋_GB2312" w:cs="仿宋_GB2312" w:eastAsia="仿宋_GB2312"/>
          <w:sz w:val="24"/>
        </w:rPr>
        <w:t>布类洗涤的工作标准和质量。</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要</w:t>
      </w:r>
      <w:r>
        <w:rPr>
          <w:rFonts w:ascii="仿宋_GB2312" w:hAnsi="仿宋_GB2312" w:cs="仿宋_GB2312" w:eastAsia="仿宋_GB2312"/>
          <w:sz w:val="24"/>
        </w:rPr>
        <w:t>负责</w:t>
      </w:r>
      <w:r>
        <w:rPr>
          <w:rFonts w:ascii="仿宋_GB2312" w:hAnsi="仿宋_GB2312" w:cs="仿宋_GB2312" w:eastAsia="仿宋_GB2312"/>
          <w:sz w:val="24"/>
        </w:rPr>
        <w:t>各科室</w:t>
      </w:r>
      <w:r>
        <w:rPr>
          <w:rFonts w:ascii="仿宋_GB2312" w:hAnsi="仿宋_GB2312" w:cs="仿宋_GB2312" w:eastAsia="仿宋_GB2312"/>
          <w:sz w:val="24"/>
        </w:rPr>
        <w:t>被服的回收、发放</w:t>
      </w:r>
      <w:r>
        <w:rPr>
          <w:rFonts w:ascii="仿宋_GB2312" w:hAnsi="仿宋_GB2312" w:cs="仿宋_GB2312" w:eastAsia="仿宋_GB2312"/>
          <w:sz w:val="24"/>
        </w:rPr>
        <w:t>及</w:t>
      </w:r>
      <w:r>
        <w:rPr>
          <w:rFonts w:ascii="仿宋_GB2312" w:hAnsi="仿宋_GB2312" w:cs="仿宋_GB2312" w:eastAsia="仿宋_GB2312"/>
          <w:sz w:val="24"/>
        </w:rPr>
        <w:t>清点</w:t>
      </w:r>
      <w:r>
        <w:rPr>
          <w:rFonts w:ascii="仿宋_GB2312" w:hAnsi="仿宋_GB2312" w:cs="仿宋_GB2312" w:eastAsia="仿宋_GB2312"/>
          <w:sz w:val="24"/>
        </w:rPr>
        <w:t>工作</w:t>
      </w:r>
      <w:r>
        <w:rPr>
          <w:rFonts w:ascii="仿宋_GB2312" w:hAnsi="仿宋_GB2312" w:cs="仿宋_GB2312" w:eastAsia="仿宋_GB2312"/>
          <w:sz w:val="24"/>
        </w:rPr>
        <w:t>。</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应</w:t>
      </w:r>
      <w:r>
        <w:rPr>
          <w:rFonts w:ascii="仿宋_GB2312" w:hAnsi="仿宋_GB2312" w:cs="仿宋_GB2312" w:eastAsia="仿宋_GB2312"/>
          <w:sz w:val="24"/>
        </w:rPr>
        <w:t>与病区之间</w:t>
      </w:r>
      <w:r>
        <w:rPr>
          <w:rFonts w:ascii="仿宋_GB2312" w:hAnsi="仿宋_GB2312" w:cs="仿宋_GB2312" w:eastAsia="仿宋_GB2312"/>
          <w:sz w:val="24"/>
        </w:rPr>
        <w:t>交接、清点</w:t>
      </w:r>
      <w:r>
        <w:rPr>
          <w:rFonts w:ascii="仿宋_GB2312" w:hAnsi="仿宋_GB2312" w:cs="仿宋_GB2312" w:eastAsia="仿宋_GB2312"/>
          <w:sz w:val="24"/>
        </w:rPr>
        <w:t>被服的</w:t>
      </w:r>
      <w:r>
        <w:rPr>
          <w:rFonts w:ascii="仿宋_GB2312" w:hAnsi="仿宋_GB2312" w:cs="仿宋_GB2312" w:eastAsia="仿宋_GB2312"/>
          <w:sz w:val="24"/>
        </w:rPr>
        <w:t>数量</w:t>
      </w:r>
      <w:r>
        <w:rPr>
          <w:rFonts w:ascii="仿宋_GB2312" w:hAnsi="仿宋_GB2312" w:cs="仿宋_GB2312" w:eastAsia="仿宋_GB2312"/>
          <w:sz w:val="24"/>
        </w:rPr>
        <w:t>。</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6）洗衣房布类的报废需经各科室负责人确认。</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7）每月盘点布类，计算</w:t>
      </w:r>
      <w:r>
        <w:rPr>
          <w:rFonts w:ascii="仿宋_GB2312" w:hAnsi="仿宋_GB2312" w:cs="仿宋_GB2312" w:eastAsia="仿宋_GB2312"/>
          <w:sz w:val="24"/>
        </w:rPr>
        <w:t>当月的</w:t>
      </w:r>
      <w:r>
        <w:rPr>
          <w:rFonts w:ascii="仿宋_GB2312" w:hAnsi="仿宋_GB2312" w:cs="仿宋_GB2312" w:eastAsia="仿宋_GB2312"/>
          <w:sz w:val="24"/>
        </w:rPr>
        <w:t>破损率、丢失率。</w:t>
      </w:r>
    </w:p>
    <w:p>
      <w:pPr>
        <w:pStyle w:val="null3"/>
        <w:ind w:firstLine="480"/>
        <w:jc w:val="left"/>
      </w:pPr>
      <w:r>
        <w:rPr>
          <w:rFonts w:ascii="仿宋_GB2312" w:hAnsi="仿宋_GB2312" w:cs="仿宋_GB2312" w:eastAsia="仿宋_GB2312"/>
          <w:sz w:val="24"/>
        </w:rPr>
        <w:t>5、考核奖惩措施：</w:t>
      </w:r>
    </w:p>
    <w:p>
      <w:pPr>
        <w:pStyle w:val="null3"/>
        <w:ind w:firstLine="480"/>
        <w:jc w:val="left"/>
      </w:pPr>
      <w:r>
        <w:rPr>
          <w:rFonts w:ascii="仿宋_GB2312" w:hAnsi="仿宋_GB2312" w:cs="仿宋_GB2312" w:eastAsia="仿宋_GB2312"/>
          <w:sz w:val="24"/>
        </w:rPr>
        <w:t>采用现场检查、临时抽查、随机采访、问卷征询、定点征求意见等方式监督检查。依据事实和效益，客观评价，奖惩挂钩。</w:t>
      </w:r>
    </w:p>
    <w:p>
      <w:pPr>
        <w:pStyle w:val="null3"/>
        <w:ind w:firstLine="480"/>
        <w:jc w:val="left"/>
      </w:pPr>
      <w:r>
        <w:rPr>
          <w:rFonts w:ascii="仿宋_GB2312" w:hAnsi="仿宋_GB2312" w:cs="仿宋_GB2312" w:eastAsia="仿宋_GB2312"/>
          <w:sz w:val="24"/>
        </w:rPr>
        <w:t>5.1物业化服务考评内容：</w:t>
      </w:r>
    </w:p>
    <w:p>
      <w:pPr>
        <w:pStyle w:val="null3"/>
        <w:ind w:firstLine="480"/>
        <w:jc w:val="left"/>
      </w:pPr>
      <w:r>
        <w:rPr>
          <w:rFonts w:ascii="仿宋_GB2312" w:hAnsi="仿宋_GB2312" w:cs="仿宋_GB2312" w:eastAsia="仿宋_GB2312"/>
          <w:sz w:val="24"/>
        </w:rPr>
        <w:t>医院各科室根据医院实际及医院分级管理要求，制定各相关科室相关物业管理范围、要求、职责，供物业公司作为工作指引并作为我院检查考核内容。物业服务的项目均为我院考核内容。</w:t>
      </w:r>
    </w:p>
    <w:p>
      <w:pPr>
        <w:pStyle w:val="null3"/>
        <w:ind w:firstLine="480"/>
        <w:jc w:val="left"/>
      </w:pPr>
      <w:r>
        <w:rPr>
          <w:rFonts w:ascii="仿宋_GB2312" w:hAnsi="仿宋_GB2312" w:cs="仿宋_GB2312" w:eastAsia="仿宋_GB2312"/>
          <w:sz w:val="24"/>
        </w:rPr>
        <w:t>5.2物业化服务考核指标：</w:t>
      </w:r>
    </w:p>
    <w:p>
      <w:pPr>
        <w:pStyle w:val="null3"/>
        <w:ind w:firstLine="480"/>
        <w:jc w:val="left"/>
      </w:pPr>
      <w:r>
        <w:rPr>
          <w:rFonts w:ascii="仿宋_GB2312" w:hAnsi="仿宋_GB2312" w:cs="仿宋_GB2312" w:eastAsia="仿宋_GB2312"/>
          <w:sz w:val="24"/>
        </w:rPr>
        <w:t>5.2.1医院引进社会物业管理后，要求按星级宾馆标准来管理和服务。医院的满意率</w:t>
      </w:r>
      <w:r>
        <w:rPr>
          <w:rFonts w:ascii="仿宋_GB2312" w:hAnsi="仿宋_GB2312" w:cs="仿宋_GB2312" w:eastAsia="仿宋_GB2312"/>
          <w:sz w:val="24"/>
        </w:rPr>
        <w:t>及</w:t>
      </w:r>
      <w:r>
        <w:rPr>
          <w:rFonts w:ascii="仿宋_GB2312" w:hAnsi="仿宋_GB2312" w:cs="仿宋_GB2312" w:eastAsia="仿宋_GB2312"/>
          <w:sz w:val="24"/>
        </w:rPr>
        <w:t>病人满意率</w:t>
      </w:r>
      <w:r>
        <w:rPr>
          <w:rFonts w:ascii="仿宋_GB2312" w:hAnsi="仿宋_GB2312" w:cs="仿宋_GB2312" w:eastAsia="仿宋_GB2312"/>
          <w:sz w:val="24"/>
        </w:rPr>
        <w:t>达到</w:t>
      </w:r>
      <w:r>
        <w:rPr>
          <w:rFonts w:ascii="仿宋_GB2312" w:hAnsi="仿宋_GB2312" w:cs="仿宋_GB2312" w:eastAsia="仿宋_GB2312"/>
          <w:sz w:val="24"/>
        </w:rPr>
        <w:t>85%以上。</w:t>
      </w:r>
    </w:p>
    <w:p>
      <w:pPr>
        <w:pStyle w:val="null3"/>
        <w:ind w:firstLine="480"/>
        <w:jc w:val="left"/>
      </w:pPr>
      <w:r>
        <w:rPr>
          <w:rFonts w:ascii="仿宋_GB2312" w:hAnsi="仿宋_GB2312" w:cs="仿宋_GB2312" w:eastAsia="仿宋_GB2312"/>
          <w:sz w:val="24"/>
        </w:rPr>
        <w:t>5.2.2全院范围的卫生保洁：地上不见痰迹、纸屑，门窗玻璃明亮，能为病人提供安全、整洁、舒适、优美的就医环境。环境卫生保洁在主要公共场所污物1处以下，出现时间不能超过30分钟。</w:t>
      </w:r>
    </w:p>
    <w:p>
      <w:pPr>
        <w:pStyle w:val="null3"/>
        <w:ind w:firstLine="480"/>
        <w:jc w:val="left"/>
      </w:pPr>
      <w:r>
        <w:rPr>
          <w:rFonts w:ascii="仿宋_GB2312" w:hAnsi="仿宋_GB2312" w:cs="仿宋_GB2312" w:eastAsia="仿宋_GB2312"/>
          <w:sz w:val="24"/>
        </w:rPr>
        <w:t>5.2.3物流配送等服务及医院科室领导交办完成率100%，满意率85%以上。</w:t>
      </w:r>
    </w:p>
    <w:p>
      <w:pPr>
        <w:pStyle w:val="null3"/>
        <w:ind w:firstLine="480"/>
        <w:jc w:val="left"/>
      </w:pPr>
      <w:r>
        <w:rPr>
          <w:rFonts w:ascii="仿宋_GB2312" w:hAnsi="仿宋_GB2312" w:cs="仿宋_GB2312" w:eastAsia="仿宋_GB2312"/>
          <w:sz w:val="24"/>
        </w:rPr>
        <w:t>5.2.4完成根据医院工作要求制定的其它工作指标。医院的满意率85%以上。</w:t>
      </w:r>
    </w:p>
    <w:p>
      <w:pPr>
        <w:pStyle w:val="null3"/>
        <w:ind w:firstLine="480"/>
        <w:jc w:val="left"/>
      </w:pPr>
      <w:r>
        <w:rPr>
          <w:rFonts w:ascii="仿宋_GB2312" w:hAnsi="仿宋_GB2312" w:cs="仿宋_GB2312" w:eastAsia="仿宋_GB2312"/>
          <w:sz w:val="24"/>
        </w:rPr>
        <w:t>5.2.5各科服务要求完成率100%，满意率85%以上。</w:t>
      </w:r>
    </w:p>
    <w:p>
      <w:pPr>
        <w:pStyle w:val="null3"/>
        <w:ind w:firstLine="480"/>
        <w:jc w:val="left"/>
      </w:pPr>
      <w:r>
        <w:rPr>
          <w:rFonts w:ascii="仿宋_GB2312" w:hAnsi="仿宋_GB2312" w:cs="仿宋_GB2312" w:eastAsia="仿宋_GB2312"/>
          <w:sz w:val="24"/>
        </w:rPr>
        <w:t>5.2.6人力配备、设备配备、管理人员配备、承包服务项目范围内的各种技术服务标准不低于投标文件的要求，按规定使用劳动保护用品。</w:t>
      </w:r>
    </w:p>
    <w:p>
      <w:pPr>
        <w:pStyle w:val="null3"/>
        <w:ind w:firstLine="480"/>
        <w:jc w:val="left"/>
      </w:pPr>
      <w:r>
        <w:rPr>
          <w:rFonts w:ascii="仿宋_GB2312" w:hAnsi="仿宋_GB2312" w:cs="仿宋_GB2312" w:eastAsia="仿宋_GB2312"/>
          <w:sz w:val="24"/>
        </w:rPr>
        <w:t>5.3、物业化服务考核办法(考核标准详见附件)：医院总务科设立专人负责，护理部安排专人对物业公司履行合同情况及服务质量进行监督，每周不定期下科室和各科护士长检查考核，对考核检查出现的问题医院方有权要求物业公司制订整改措施，限期改正，如限期未整改，将处以响应的处罚，处罚发式：采用三级考核制度，具体到每个科室。</w:t>
      </w:r>
    </w:p>
    <w:p>
      <w:pPr>
        <w:pStyle w:val="null3"/>
        <w:ind w:firstLine="480"/>
        <w:jc w:val="left"/>
      </w:pPr>
      <w:r>
        <w:rPr>
          <w:rFonts w:ascii="仿宋_GB2312" w:hAnsi="仿宋_GB2312" w:cs="仿宋_GB2312" w:eastAsia="仿宋_GB2312"/>
          <w:sz w:val="24"/>
        </w:rPr>
        <w:t>5.3.1在日常工作中科室、病区提出的问题和建议，普通情况不超过4小时解决或解答，复杂问题在48小时内予以解决，经反应未整改的，每次扣20元。</w:t>
      </w:r>
    </w:p>
    <w:p>
      <w:pPr>
        <w:pStyle w:val="null3"/>
        <w:ind w:firstLine="480"/>
        <w:jc w:val="left"/>
      </w:pPr>
      <w:r>
        <w:rPr>
          <w:rFonts w:ascii="仿宋_GB2312" w:hAnsi="仿宋_GB2312" w:cs="仿宋_GB2312" w:eastAsia="仿宋_GB2312"/>
          <w:sz w:val="24"/>
        </w:rPr>
        <w:t>5.3.2每个科室护士长月底进行总考核，80≤分数＜85分，每分扣100元，分数＜80分，每分扣200元，按科室扣除，全院累加，从当月的服务费中直接扣除。</w:t>
      </w:r>
    </w:p>
    <w:p>
      <w:pPr>
        <w:pStyle w:val="null3"/>
        <w:ind w:firstLine="480"/>
        <w:jc w:val="left"/>
      </w:pPr>
      <w:r>
        <w:rPr>
          <w:rFonts w:ascii="仿宋_GB2312" w:hAnsi="仿宋_GB2312" w:cs="仿宋_GB2312" w:eastAsia="仿宋_GB2312"/>
          <w:sz w:val="24"/>
        </w:rPr>
        <w:t>5.3.3总务科、护理部、分管院领导每月不定期检查，按评分细则进行评分，80≤分数＜85分，每分扣200元，分数＜80分，每分扣400元，考核不及格的，每次扣5000元，从当月服务费中直接扣除。</w:t>
      </w:r>
    </w:p>
    <w:p>
      <w:pPr>
        <w:pStyle w:val="null3"/>
        <w:ind w:firstLine="480"/>
        <w:jc w:val="left"/>
      </w:pPr>
      <w:r>
        <w:rPr>
          <w:rFonts w:ascii="仿宋_GB2312" w:hAnsi="仿宋_GB2312" w:cs="仿宋_GB2312" w:eastAsia="仿宋_GB2312"/>
          <w:sz w:val="24"/>
        </w:rPr>
        <w:t>5.4对物业公司自己管理不善造成的事故、差错以及因服务不善被病人投诉等，影响招标人形象，院方有权扣罚承包管理酬金。</w:t>
      </w:r>
    </w:p>
    <w:p>
      <w:pPr>
        <w:pStyle w:val="null3"/>
        <w:ind w:firstLine="480"/>
        <w:jc w:val="left"/>
      </w:pPr>
      <w:r>
        <w:rPr>
          <w:rFonts w:ascii="仿宋_GB2312" w:hAnsi="仿宋_GB2312" w:cs="仿宋_GB2312" w:eastAsia="仿宋_GB2312"/>
          <w:sz w:val="24"/>
        </w:rPr>
        <w:t>5.5各项要求中已有明确规定的按要求执行考核，严格落实；没有明确规定的，根据科室反馈意见加以确定。</w:t>
      </w:r>
    </w:p>
    <w:p>
      <w:pPr>
        <w:pStyle w:val="null3"/>
        <w:ind w:firstLine="480"/>
        <w:jc w:val="left"/>
      </w:pPr>
      <w:r>
        <w:rPr>
          <w:rFonts w:ascii="仿宋_GB2312" w:hAnsi="仿宋_GB2312" w:cs="仿宋_GB2312" w:eastAsia="仿宋_GB2312"/>
          <w:sz w:val="24"/>
        </w:rPr>
        <w:t>5.6对服务质量的检查监督与处罚：</w:t>
      </w:r>
    </w:p>
    <w:p>
      <w:pPr>
        <w:pStyle w:val="null3"/>
        <w:ind w:firstLine="480"/>
        <w:jc w:val="left"/>
      </w:pPr>
      <w:r>
        <w:rPr>
          <w:rFonts w:ascii="仿宋_GB2312" w:hAnsi="仿宋_GB2312" w:cs="仿宋_GB2312" w:eastAsia="仿宋_GB2312"/>
          <w:sz w:val="24"/>
        </w:rPr>
        <w:t>医院对中标人的服务质量采取平时抽查和月底考评相结合的方法进行检查与监督，检查结果以百分制体现（</w:t>
      </w:r>
      <w:r>
        <w:rPr>
          <w:rFonts w:ascii="仿宋_GB2312" w:hAnsi="仿宋_GB2312" w:cs="仿宋_GB2312" w:eastAsia="仿宋_GB2312"/>
          <w:sz w:val="24"/>
        </w:rPr>
        <w:t>按综合考评平均分计算</w:t>
      </w:r>
      <w:r>
        <w:rPr>
          <w:rFonts w:ascii="仿宋_GB2312" w:hAnsi="仿宋_GB2312" w:cs="仿宋_GB2312" w:eastAsia="仿宋_GB2312"/>
          <w:sz w:val="24"/>
        </w:rPr>
        <w:t>），服务质量与服务付费挂钩。</w:t>
      </w:r>
      <w:r>
        <w:rPr>
          <w:rFonts w:ascii="仿宋_GB2312" w:hAnsi="仿宋_GB2312" w:cs="仿宋_GB2312" w:eastAsia="仿宋_GB2312"/>
          <w:sz w:val="24"/>
        </w:rPr>
        <w:t>每月考评从以下五项方面进行考评，若考评的月综合平均分低于</w:t>
      </w:r>
      <w:r>
        <w:rPr>
          <w:rFonts w:ascii="仿宋_GB2312" w:hAnsi="仿宋_GB2312" w:cs="仿宋_GB2312" w:eastAsia="仿宋_GB2312"/>
          <w:sz w:val="24"/>
        </w:rPr>
        <w:t>85分，则按处罚标准进行处罚</w:t>
      </w:r>
      <w:r>
        <w:rPr>
          <w:rFonts w:ascii="仿宋_GB2312" w:hAnsi="仿宋_GB2312" w:cs="仿宋_GB2312" w:eastAsia="仿宋_GB2312"/>
          <w:sz w:val="24"/>
        </w:rPr>
        <w:t>，并从当月医院付给中标人的服务费</w:t>
      </w:r>
      <w:r>
        <w:rPr>
          <w:rFonts w:ascii="仿宋_GB2312" w:hAnsi="仿宋_GB2312" w:cs="仿宋_GB2312" w:eastAsia="仿宋_GB2312"/>
          <w:sz w:val="24"/>
        </w:rPr>
        <w:t>中</w:t>
      </w:r>
      <w:r>
        <w:rPr>
          <w:rFonts w:ascii="仿宋_GB2312" w:hAnsi="仿宋_GB2312" w:cs="仿宋_GB2312" w:eastAsia="仿宋_GB2312"/>
          <w:sz w:val="24"/>
        </w:rPr>
        <w:t>直接扣除。</w:t>
      </w:r>
    </w:p>
    <w:p>
      <w:pPr>
        <w:pStyle w:val="null3"/>
        <w:ind w:firstLine="480"/>
        <w:jc w:val="left"/>
      </w:pPr>
      <w:r>
        <w:rPr>
          <w:rFonts w:ascii="仿宋_GB2312" w:hAnsi="仿宋_GB2312" w:cs="仿宋_GB2312" w:eastAsia="仿宋_GB2312"/>
          <w:sz w:val="24"/>
        </w:rPr>
        <w:t>5.6.1外围清洁卫生月检查评定标准</w:t>
      </w:r>
    </w:p>
    <w:tbl>
      <w:tblPr>
        <w:tblW w:w="0" w:type="auto"/>
        <w:tblBorders>
          <w:top w:val="none" w:color="000000" w:sz="4"/>
          <w:left w:val="none" w:color="000000" w:sz="4"/>
          <w:bottom w:val="none" w:color="000000" w:sz="4"/>
          <w:right w:val="none" w:color="000000" w:sz="4"/>
          <w:insideH w:val="none"/>
          <w:insideV w:val="none"/>
        </w:tblBorders>
      </w:tblPr>
      <w:tblGrid>
        <w:gridCol w:w="560"/>
        <w:gridCol w:w="1675"/>
        <w:gridCol w:w="1522"/>
        <w:gridCol w:w="706"/>
        <w:gridCol w:w="959"/>
        <w:gridCol w:w="959"/>
        <w:gridCol w:w="959"/>
        <w:gridCol w:w="962"/>
      </w:tblGrid>
      <w:tr>
        <w:tc>
          <w:tcPr>
            <w:tcW w:type="dxa" w:w="56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序号</w:t>
            </w:r>
          </w:p>
        </w:tc>
        <w:tc>
          <w:tcPr>
            <w:tcW w:type="dxa" w:w="1675"/>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w:t>
            </w:r>
          </w:p>
        </w:tc>
        <w:tc>
          <w:tcPr>
            <w:tcW w:type="dxa" w:w="152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标准</w:t>
            </w:r>
          </w:p>
        </w:tc>
        <w:tc>
          <w:tcPr>
            <w:tcW w:type="dxa" w:w="70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项目分数</w:t>
            </w:r>
          </w:p>
        </w:tc>
        <w:tc>
          <w:tcPr>
            <w:tcW w:type="dxa" w:w="3839"/>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检查评定分数</w:t>
            </w:r>
          </w:p>
        </w:tc>
      </w:tr>
      <w:tr>
        <w:tc>
          <w:tcPr>
            <w:tcW w:type="dxa" w:w="560"/>
            <w:vMerge/>
            <w:tcBorders>
              <w:top w:val="single" w:color="000000" w:sz="4"/>
              <w:left w:val="single" w:color="000000" w:sz="4"/>
              <w:bottom w:val="single" w:color="000000" w:sz="4"/>
              <w:right w:val="single" w:color="000000" w:sz="4"/>
            </w:tcBorders>
          </w:tcPr>
          <w:p/>
        </w:tc>
        <w:tc>
          <w:tcPr>
            <w:tcW w:type="dxa" w:w="1675"/>
            <w:vMerge/>
            <w:tcBorders>
              <w:top w:val="single" w:color="000000" w:sz="4"/>
              <w:left w:val="single" w:color="000000" w:sz="4"/>
              <w:bottom w:val="single" w:color="000000" w:sz="4"/>
              <w:right w:val="single" w:color="000000" w:sz="4"/>
            </w:tcBorders>
          </w:tcPr>
          <w:p/>
        </w:tc>
        <w:tc>
          <w:tcPr>
            <w:tcW w:type="dxa" w:w="1522"/>
            <w:vMerge/>
            <w:tcBorders>
              <w:top w:val="single" w:color="000000" w:sz="4"/>
              <w:left w:val="single" w:color="000000" w:sz="4"/>
              <w:bottom w:val="single" w:color="000000" w:sz="4"/>
              <w:right w:val="single" w:color="000000" w:sz="4"/>
            </w:tcBorders>
          </w:tcPr>
          <w:p/>
        </w:tc>
        <w:tc>
          <w:tcPr>
            <w:tcW w:type="dxa" w:w="706"/>
            <w:vMerge/>
            <w:tcBorders>
              <w:top w:val="single" w:color="000000" w:sz="4"/>
              <w:left w:val="single" w:color="000000" w:sz="4"/>
              <w:bottom w:val="single" w:color="000000" w:sz="4"/>
              <w:right w:val="single" w:color="000000" w:sz="4"/>
            </w:tcBorders>
          </w:tcPr>
          <w:p/>
        </w:tc>
        <w:tc>
          <w:tcPr>
            <w:tcW w:type="dxa" w:w="9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优</w:t>
            </w:r>
          </w:p>
          <w:p>
            <w:pPr>
              <w:pStyle w:val="null3"/>
              <w:jc w:val="center"/>
            </w:pPr>
            <w:r>
              <w:rPr>
                <w:rFonts w:ascii="仿宋_GB2312" w:hAnsi="仿宋_GB2312" w:cs="仿宋_GB2312" w:eastAsia="仿宋_GB2312"/>
                <w:sz w:val="24"/>
                <w:color w:val="393939"/>
              </w:rPr>
              <w:t>95-90</w:t>
            </w:r>
          </w:p>
        </w:tc>
        <w:tc>
          <w:tcPr>
            <w:tcW w:type="dxa" w:w="9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良</w:t>
            </w:r>
          </w:p>
          <w:p>
            <w:pPr>
              <w:pStyle w:val="null3"/>
              <w:jc w:val="center"/>
            </w:pPr>
            <w:r>
              <w:rPr>
                <w:rFonts w:ascii="仿宋_GB2312" w:hAnsi="仿宋_GB2312" w:cs="仿宋_GB2312" w:eastAsia="仿宋_GB2312"/>
                <w:sz w:val="24"/>
                <w:color w:val="393939"/>
              </w:rPr>
              <w:t>89-85</w:t>
            </w:r>
          </w:p>
        </w:tc>
        <w:tc>
          <w:tcPr>
            <w:tcW w:type="dxa" w:w="9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中</w:t>
            </w:r>
          </w:p>
          <w:p>
            <w:pPr>
              <w:pStyle w:val="null3"/>
              <w:jc w:val="center"/>
            </w:pPr>
            <w:r>
              <w:rPr>
                <w:rFonts w:ascii="仿宋_GB2312" w:hAnsi="仿宋_GB2312" w:cs="仿宋_GB2312" w:eastAsia="仿宋_GB2312"/>
                <w:sz w:val="24"/>
                <w:color w:val="393939"/>
              </w:rPr>
              <w:t>84-75</w:t>
            </w:r>
          </w:p>
        </w:tc>
        <w:tc>
          <w:tcPr>
            <w:tcW w:type="dxa" w:w="9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差</w:t>
            </w:r>
          </w:p>
          <w:p>
            <w:pPr>
              <w:pStyle w:val="null3"/>
              <w:jc w:val="center"/>
            </w:pPr>
            <w:r>
              <w:rPr>
                <w:rFonts w:ascii="仿宋_GB2312" w:hAnsi="仿宋_GB2312" w:cs="仿宋_GB2312" w:eastAsia="仿宋_GB2312"/>
                <w:sz w:val="24"/>
                <w:color w:val="393939"/>
              </w:rPr>
              <w:t>74-60</w:t>
            </w:r>
          </w:p>
        </w:tc>
      </w:tr>
      <w:tr>
        <w:tc>
          <w:tcPr>
            <w:tcW w:type="dxa" w:w="5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w:t>
            </w:r>
          </w:p>
        </w:tc>
        <w:tc>
          <w:tcPr>
            <w:tcW w:type="dxa" w:w="1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广场、综合楼</w:t>
            </w:r>
          </w:p>
          <w:p>
            <w:pPr>
              <w:pStyle w:val="null3"/>
              <w:jc w:val="center"/>
            </w:pPr>
            <w:r>
              <w:rPr>
                <w:rFonts w:ascii="仿宋_GB2312" w:hAnsi="仿宋_GB2312" w:cs="仿宋_GB2312" w:eastAsia="仿宋_GB2312"/>
                <w:sz w:val="24"/>
                <w:color w:val="393939"/>
              </w:rPr>
              <w:t>大门平台</w:t>
            </w:r>
          </w:p>
        </w:tc>
        <w:tc>
          <w:tcPr>
            <w:tcW w:type="dxa" w:w="15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干净、无垃圾</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100</w:t>
            </w:r>
          </w:p>
        </w:tc>
        <w:tc>
          <w:tcPr>
            <w:tcW w:type="dxa" w:w="9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color w:val="393939"/>
        </w:rPr>
        <w:t>5.6.2门诊楼及医技大楼清洁卫生月检查评定标准</w:t>
      </w:r>
    </w:p>
    <w:tbl>
      <w:tblPr>
        <w:tblW w:w="0" w:type="auto"/>
        <w:tblBorders>
          <w:top w:val="none" w:color="000000" w:sz="4"/>
          <w:left w:val="none" w:color="000000" w:sz="4"/>
          <w:bottom w:val="none" w:color="000000" w:sz="4"/>
          <w:right w:val="none" w:color="000000" w:sz="4"/>
          <w:insideH w:val="none"/>
          <w:insideV w:val="none"/>
        </w:tblBorders>
      </w:tblPr>
      <w:tblGrid>
        <w:gridCol w:w="553"/>
        <w:gridCol w:w="1693"/>
        <w:gridCol w:w="1541"/>
        <w:gridCol w:w="706"/>
        <w:gridCol w:w="953"/>
        <w:gridCol w:w="953"/>
        <w:gridCol w:w="953"/>
        <w:gridCol w:w="953"/>
      </w:tblGrid>
      <w:tr>
        <w:tc>
          <w:tcPr>
            <w:tcW w:type="dxa" w:w="55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序号</w:t>
            </w:r>
          </w:p>
        </w:tc>
        <w:tc>
          <w:tcPr>
            <w:tcW w:type="dxa" w:w="169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w:t>
            </w:r>
          </w:p>
        </w:tc>
        <w:tc>
          <w:tcPr>
            <w:tcW w:type="dxa" w:w="1541"/>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标准</w:t>
            </w:r>
          </w:p>
        </w:tc>
        <w:tc>
          <w:tcPr>
            <w:tcW w:type="dxa" w:w="70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项目分数</w:t>
            </w:r>
          </w:p>
        </w:tc>
        <w:tc>
          <w:tcPr>
            <w:tcW w:type="dxa" w:w="3812"/>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检查评定分数</w:t>
            </w:r>
          </w:p>
        </w:tc>
      </w:tr>
      <w:tr>
        <w:tc>
          <w:tcPr>
            <w:tcW w:type="dxa" w:w="553"/>
            <w:vMerge/>
            <w:tcBorders>
              <w:top w:val="single" w:color="000000" w:sz="4"/>
              <w:left w:val="single" w:color="000000" w:sz="4"/>
              <w:bottom w:val="single" w:color="000000" w:sz="4"/>
              <w:right w:val="single" w:color="000000" w:sz="4"/>
            </w:tcBorders>
          </w:tcPr>
          <w:p/>
        </w:tc>
        <w:tc>
          <w:tcPr>
            <w:tcW w:type="dxa" w:w="1693"/>
            <w:vMerge/>
            <w:tcBorders>
              <w:top w:val="single" w:color="000000" w:sz="4"/>
              <w:left w:val="single" w:color="000000" w:sz="4"/>
              <w:bottom w:val="single" w:color="000000" w:sz="4"/>
              <w:right w:val="single" w:color="000000" w:sz="4"/>
            </w:tcBorders>
          </w:tcPr>
          <w:p/>
        </w:tc>
        <w:tc>
          <w:tcPr>
            <w:tcW w:type="dxa" w:w="1541"/>
            <w:vMerge/>
            <w:tcBorders>
              <w:top w:val="single" w:color="000000" w:sz="4"/>
              <w:left w:val="single" w:color="000000" w:sz="4"/>
              <w:bottom w:val="single" w:color="000000" w:sz="4"/>
              <w:right w:val="single" w:color="000000" w:sz="4"/>
            </w:tcBorders>
          </w:tcPr>
          <w:p/>
        </w:tc>
        <w:tc>
          <w:tcPr>
            <w:tcW w:type="dxa" w:w="706"/>
            <w:vMerge/>
            <w:tcBorders>
              <w:top w:val="single" w:color="000000" w:sz="4"/>
              <w:left w:val="single" w:color="000000" w:sz="4"/>
              <w:bottom w:val="single" w:color="000000" w:sz="4"/>
              <w:right w:val="single" w:color="000000" w:sz="4"/>
            </w:tcBorders>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优</w:t>
            </w:r>
          </w:p>
          <w:p>
            <w:pPr>
              <w:pStyle w:val="null3"/>
              <w:jc w:val="center"/>
            </w:pPr>
            <w:r>
              <w:rPr>
                <w:rFonts w:ascii="仿宋_GB2312" w:hAnsi="仿宋_GB2312" w:cs="仿宋_GB2312" w:eastAsia="仿宋_GB2312"/>
                <w:sz w:val="24"/>
                <w:color w:val="393939"/>
              </w:rPr>
              <w:t>95-90</w:t>
            </w:r>
          </w:p>
        </w:tc>
        <w:tc>
          <w:tcPr>
            <w:tcW w:type="dxa" w:w="9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良</w:t>
            </w:r>
          </w:p>
          <w:p>
            <w:pPr>
              <w:pStyle w:val="null3"/>
              <w:jc w:val="center"/>
            </w:pPr>
            <w:r>
              <w:rPr>
                <w:rFonts w:ascii="仿宋_GB2312" w:hAnsi="仿宋_GB2312" w:cs="仿宋_GB2312" w:eastAsia="仿宋_GB2312"/>
                <w:sz w:val="24"/>
                <w:color w:val="393939"/>
              </w:rPr>
              <w:t>89-85</w:t>
            </w:r>
          </w:p>
        </w:tc>
        <w:tc>
          <w:tcPr>
            <w:tcW w:type="dxa" w:w="9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中</w:t>
            </w:r>
          </w:p>
          <w:p>
            <w:pPr>
              <w:pStyle w:val="null3"/>
              <w:jc w:val="center"/>
            </w:pPr>
            <w:r>
              <w:rPr>
                <w:rFonts w:ascii="仿宋_GB2312" w:hAnsi="仿宋_GB2312" w:cs="仿宋_GB2312" w:eastAsia="仿宋_GB2312"/>
                <w:sz w:val="24"/>
                <w:color w:val="393939"/>
              </w:rPr>
              <w:t>84-75</w:t>
            </w:r>
          </w:p>
        </w:tc>
        <w:tc>
          <w:tcPr>
            <w:tcW w:type="dxa" w:w="9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差</w:t>
            </w:r>
          </w:p>
          <w:p>
            <w:pPr>
              <w:pStyle w:val="null3"/>
              <w:jc w:val="center"/>
            </w:pPr>
            <w:r>
              <w:rPr>
                <w:rFonts w:ascii="仿宋_GB2312" w:hAnsi="仿宋_GB2312" w:cs="仿宋_GB2312" w:eastAsia="仿宋_GB2312"/>
                <w:sz w:val="24"/>
                <w:color w:val="393939"/>
              </w:rPr>
              <w:t>74-60</w:t>
            </w: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门、窗</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干净、无污迹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地面、楼梯</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无污迹、垃圾</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3</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天花板</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无灰尘、蛛网</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4</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墙面</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无灰尘、蛛网</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5</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灯具</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6</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就诊窗台、</w:t>
            </w:r>
          </w:p>
          <w:p>
            <w:pPr>
              <w:pStyle w:val="null3"/>
              <w:jc w:val="center"/>
            </w:pPr>
            <w:r>
              <w:rPr>
                <w:rFonts w:ascii="仿宋_GB2312" w:hAnsi="仿宋_GB2312" w:cs="仿宋_GB2312" w:eastAsia="仿宋_GB2312"/>
                <w:sz w:val="24"/>
                <w:color w:val="393939"/>
              </w:rPr>
              <w:t>服务台</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7</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卫生间</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无积水、洁净、无异味</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8</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候诊座椅</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9</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垃圾桶</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垃圾不超过</w:t>
            </w:r>
            <w:r>
              <w:rPr>
                <w:rFonts w:ascii="仿宋_GB2312" w:hAnsi="仿宋_GB2312" w:cs="仿宋_GB2312" w:eastAsia="仿宋_GB2312"/>
                <w:sz w:val="24"/>
                <w:color w:val="393939"/>
              </w:rPr>
              <w:t>2/3</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1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空调（运行）</w:t>
            </w:r>
          </w:p>
        </w:tc>
        <w:tc>
          <w:tcPr>
            <w:tcW w:type="dxa" w:w="1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过滤网每周清洗</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color w:val="393939"/>
        </w:rPr>
        <w:t>5.6.3病区清洁卫生月检查评定标准</w:t>
      </w:r>
    </w:p>
    <w:tbl>
      <w:tblPr>
        <w:tblW w:w="0" w:type="auto"/>
        <w:tblBorders>
          <w:top w:val="none" w:color="000000" w:sz="4"/>
          <w:left w:val="none" w:color="000000" w:sz="4"/>
          <w:bottom w:val="none" w:color="000000" w:sz="4"/>
          <w:right w:val="none" w:color="000000" w:sz="4"/>
          <w:insideH w:val="none"/>
          <w:insideV w:val="none"/>
        </w:tblBorders>
      </w:tblPr>
      <w:tblGrid>
        <w:gridCol w:w="553"/>
        <w:gridCol w:w="1696"/>
        <w:gridCol w:w="1540"/>
        <w:gridCol w:w="706"/>
        <w:gridCol w:w="942"/>
        <w:gridCol w:w="957"/>
        <w:gridCol w:w="957"/>
        <w:gridCol w:w="950"/>
      </w:tblGrid>
      <w:tr>
        <w:tc>
          <w:tcPr>
            <w:tcW w:type="dxa" w:w="55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序号</w:t>
            </w:r>
          </w:p>
        </w:tc>
        <w:tc>
          <w:tcPr>
            <w:tcW w:type="dxa" w:w="169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w:t>
            </w:r>
          </w:p>
        </w:tc>
        <w:tc>
          <w:tcPr>
            <w:tcW w:type="dxa" w:w="154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标准</w:t>
            </w:r>
          </w:p>
        </w:tc>
        <w:tc>
          <w:tcPr>
            <w:tcW w:type="dxa" w:w="70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项目分数</w:t>
            </w:r>
          </w:p>
        </w:tc>
        <w:tc>
          <w:tcPr>
            <w:tcW w:type="dxa" w:w="3806"/>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检查评定分数</w:t>
            </w:r>
          </w:p>
        </w:tc>
      </w:tr>
      <w:tr>
        <w:tc>
          <w:tcPr>
            <w:tcW w:type="dxa" w:w="553"/>
            <w:vMerge/>
            <w:tcBorders>
              <w:top w:val="single" w:color="000000" w:sz="4"/>
              <w:left w:val="single" w:color="000000" w:sz="4"/>
              <w:bottom w:val="single" w:color="000000" w:sz="4"/>
              <w:right w:val="single" w:color="000000" w:sz="4"/>
            </w:tcBorders>
          </w:tcPr>
          <w:p/>
        </w:tc>
        <w:tc>
          <w:tcPr>
            <w:tcW w:type="dxa" w:w="1696"/>
            <w:vMerge/>
            <w:tcBorders>
              <w:top w:val="single" w:color="000000" w:sz="4"/>
              <w:left w:val="single" w:color="000000" w:sz="4"/>
              <w:bottom w:val="single" w:color="000000" w:sz="4"/>
              <w:right w:val="single" w:color="000000" w:sz="4"/>
            </w:tcBorders>
          </w:tcPr>
          <w:p/>
        </w:tc>
        <w:tc>
          <w:tcPr>
            <w:tcW w:type="dxa" w:w="1540"/>
            <w:vMerge/>
            <w:tcBorders>
              <w:top w:val="single" w:color="000000" w:sz="4"/>
              <w:left w:val="single" w:color="000000" w:sz="4"/>
              <w:bottom w:val="single" w:color="000000" w:sz="4"/>
              <w:right w:val="single" w:color="000000" w:sz="4"/>
            </w:tcBorders>
          </w:tcPr>
          <w:p/>
        </w:tc>
        <w:tc>
          <w:tcPr>
            <w:tcW w:type="dxa" w:w="706"/>
            <w:vMerge/>
            <w:tcBorders>
              <w:top w:val="single" w:color="000000" w:sz="4"/>
              <w:left w:val="single" w:color="000000" w:sz="4"/>
              <w:bottom w:val="single" w:color="000000" w:sz="4"/>
              <w:right w:val="single" w:color="000000" w:sz="4"/>
            </w:tcBorders>
          </w:tc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优</w:t>
            </w:r>
          </w:p>
          <w:p>
            <w:pPr>
              <w:pStyle w:val="null3"/>
              <w:jc w:val="center"/>
            </w:pPr>
            <w:r>
              <w:rPr>
                <w:rFonts w:ascii="仿宋_GB2312" w:hAnsi="仿宋_GB2312" w:cs="仿宋_GB2312" w:eastAsia="仿宋_GB2312"/>
                <w:sz w:val="24"/>
                <w:color w:val="393939"/>
              </w:rPr>
              <w:t>95-90</w:t>
            </w:r>
          </w:p>
        </w:tc>
        <w:tc>
          <w:tcPr>
            <w:tcW w:type="dxa" w:w="9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良</w:t>
            </w:r>
          </w:p>
          <w:p>
            <w:pPr>
              <w:pStyle w:val="null3"/>
              <w:jc w:val="center"/>
            </w:pPr>
            <w:r>
              <w:rPr>
                <w:rFonts w:ascii="仿宋_GB2312" w:hAnsi="仿宋_GB2312" w:cs="仿宋_GB2312" w:eastAsia="仿宋_GB2312"/>
                <w:sz w:val="24"/>
                <w:color w:val="393939"/>
              </w:rPr>
              <w:t>89-85</w:t>
            </w:r>
          </w:p>
        </w:tc>
        <w:tc>
          <w:tcPr>
            <w:tcW w:type="dxa" w:w="9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中</w:t>
            </w:r>
          </w:p>
          <w:p>
            <w:pPr>
              <w:pStyle w:val="null3"/>
              <w:jc w:val="center"/>
            </w:pPr>
            <w:r>
              <w:rPr>
                <w:rFonts w:ascii="仿宋_GB2312" w:hAnsi="仿宋_GB2312" w:cs="仿宋_GB2312" w:eastAsia="仿宋_GB2312"/>
                <w:sz w:val="24"/>
                <w:color w:val="393939"/>
              </w:rPr>
              <w:t>84-75</w:t>
            </w:r>
          </w:p>
        </w:tc>
        <w:tc>
          <w:tcPr>
            <w:tcW w:type="dxa" w:w="9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差</w:t>
            </w:r>
          </w:p>
          <w:p>
            <w:pPr>
              <w:pStyle w:val="null3"/>
              <w:jc w:val="center"/>
            </w:pPr>
            <w:r>
              <w:rPr>
                <w:rFonts w:ascii="仿宋_GB2312" w:hAnsi="仿宋_GB2312" w:cs="仿宋_GB2312" w:eastAsia="仿宋_GB2312"/>
                <w:sz w:val="24"/>
                <w:color w:val="393939"/>
              </w:rPr>
              <w:t>74-60</w:t>
            </w: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办公室</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干净</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地面</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无污迹、洁净</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3</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天花板</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无灰尘、蛛网</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4</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墙面</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无灰尘、蛛网</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5</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垃圾桶</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垃圾不超过</w:t>
            </w:r>
            <w:r>
              <w:rPr>
                <w:rFonts w:ascii="仿宋_GB2312" w:hAnsi="仿宋_GB2312" w:cs="仿宋_GB2312" w:eastAsia="仿宋_GB2312"/>
                <w:sz w:val="24"/>
                <w:color w:val="393939"/>
              </w:rPr>
              <w:t>2/3</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6</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护士站</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7</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门、窗</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无污迹、光亮</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8</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床头柜、壁橱、病床</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9</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灯迹</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1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运行空调、壁式氧气槽板</w:t>
            </w:r>
          </w:p>
        </w:tc>
        <w:tc>
          <w:tcPr>
            <w:tcW w:type="dxa" w:w="15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清洗过滤网、无灰尘、污迹</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color w:val="393939"/>
        </w:rPr>
        <w:t>5.6.4中央运送月检查评定标准</w:t>
      </w:r>
    </w:p>
    <w:tbl>
      <w:tblPr>
        <w:tblW w:w="0" w:type="auto"/>
        <w:tblBorders>
          <w:top w:val="none" w:color="000000" w:sz="4"/>
          <w:left w:val="none" w:color="000000" w:sz="4"/>
          <w:bottom w:val="none" w:color="000000" w:sz="4"/>
          <w:right w:val="none" w:color="000000" w:sz="4"/>
          <w:insideH w:val="none"/>
          <w:insideV w:val="none"/>
        </w:tblBorders>
      </w:tblPr>
      <w:tblGrid>
        <w:gridCol w:w="552"/>
        <w:gridCol w:w="1713"/>
        <w:gridCol w:w="1524"/>
        <w:gridCol w:w="706"/>
        <w:gridCol w:w="942"/>
        <w:gridCol w:w="942"/>
        <w:gridCol w:w="957"/>
        <w:gridCol w:w="967"/>
      </w:tblGrid>
      <w:tr>
        <w:tc>
          <w:tcPr>
            <w:tcW w:type="dxa" w:w="55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171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w:t>
            </w:r>
          </w:p>
        </w:tc>
        <w:tc>
          <w:tcPr>
            <w:tcW w:type="dxa" w:w="1524"/>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标准</w:t>
            </w:r>
          </w:p>
        </w:tc>
        <w:tc>
          <w:tcPr>
            <w:tcW w:type="dxa" w:w="70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项目分数</w:t>
            </w:r>
          </w:p>
        </w:tc>
        <w:tc>
          <w:tcPr>
            <w:tcW w:type="dxa" w:w="3808"/>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检查评定分数</w:t>
            </w:r>
          </w:p>
        </w:tc>
      </w:tr>
      <w:tr>
        <w:tc>
          <w:tcPr>
            <w:tcW w:type="dxa" w:w="552"/>
            <w:vMerge/>
            <w:tcBorders>
              <w:top w:val="single" w:color="000000" w:sz="4"/>
              <w:left w:val="single" w:color="000000" w:sz="4"/>
              <w:bottom w:val="single" w:color="000000" w:sz="4"/>
              <w:right w:val="single" w:color="000000" w:sz="4"/>
            </w:tcBorders>
          </w:tcPr>
          <w:p/>
        </w:tc>
        <w:tc>
          <w:tcPr>
            <w:tcW w:type="dxa" w:w="1713"/>
            <w:vMerge/>
            <w:tcBorders>
              <w:top w:val="single" w:color="000000" w:sz="4"/>
              <w:left w:val="single" w:color="000000" w:sz="4"/>
              <w:bottom w:val="single" w:color="000000" w:sz="4"/>
              <w:right w:val="single" w:color="000000" w:sz="4"/>
            </w:tcBorders>
          </w:tcPr>
          <w:p/>
        </w:tc>
        <w:tc>
          <w:tcPr>
            <w:tcW w:type="dxa" w:w="1524"/>
            <w:vMerge/>
            <w:tcBorders>
              <w:top w:val="single" w:color="000000" w:sz="4"/>
              <w:left w:val="single" w:color="000000" w:sz="4"/>
              <w:bottom w:val="single" w:color="000000" w:sz="4"/>
              <w:right w:val="single" w:color="000000" w:sz="4"/>
            </w:tcBorders>
          </w:tcPr>
          <w:p/>
        </w:tc>
        <w:tc>
          <w:tcPr>
            <w:tcW w:type="dxa" w:w="706"/>
            <w:vMerge/>
            <w:tcBorders>
              <w:top w:val="single" w:color="000000" w:sz="4"/>
              <w:left w:val="single" w:color="000000" w:sz="4"/>
              <w:bottom w:val="single" w:color="000000" w:sz="4"/>
              <w:right w:val="single" w:color="000000" w:sz="4"/>
            </w:tcBorders>
          </w:tc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优</w:t>
            </w:r>
          </w:p>
          <w:p>
            <w:pPr>
              <w:pStyle w:val="null3"/>
              <w:jc w:val="center"/>
            </w:pPr>
            <w:r>
              <w:rPr>
                <w:rFonts w:ascii="仿宋_GB2312" w:hAnsi="仿宋_GB2312" w:cs="仿宋_GB2312" w:eastAsia="仿宋_GB2312"/>
                <w:sz w:val="24"/>
                <w:color w:val="393939"/>
              </w:rPr>
              <w:t>95-90</w:t>
            </w:r>
          </w:p>
        </w:tc>
        <w:tc>
          <w:tcPr>
            <w:tcW w:type="dxa" w:w="9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良</w:t>
            </w:r>
          </w:p>
          <w:p>
            <w:pPr>
              <w:pStyle w:val="null3"/>
              <w:jc w:val="center"/>
            </w:pPr>
            <w:r>
              <w:rPr>
                <w:rFonts w:ascii="仿宋_GB2312" w:hAnsi="仿宋_GB2312" w:cs="仿宋_GB2312" w:eastAsia="仿宋_GB2312"/>
                <w:sz w:val="24"/>
                <w:color w:val="393939"/>
              </w:rPr>
              <w:t>89-85</w:t>
            </w:r>
          </w:p>
        </w:tc>
        <w:tc>
          <w:tcPr>
            <w:tcW w:type="dxa" w:w="9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中</w:t>
            </w:r>
          </w:p>
          <w:p>
            <w:pPr>
              <w:pStyle w:val="null3"/>
              <w:jc w:val="center"/>
            </w:pPr>
            <w:r>
              <w:rPr>
                <w:rFonts w:ascii="仿宋_GB2312" w:hAnsi="仿宋_GB2312" w:cs="仿宋_GB2312" w:eastAsia="仿宋_GB2312"/>
                <w:sz w:val="24"/>
                <w:color w:val="393939"/>
              </w:rPr>
              <w:t>84-75</w:t>
            </w:r>
          </w:p>
        </w:tc>
        <w:tc>
          <w:tcPr>
            <w:tcW w:type="dxa" w:w="9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差</w:t>
            </w:r>
          </w:p>
          <w:p>
            <w:pPr>
              <w:pStyle w:val="null3"/>
              <w:jc w:val="center"/>
            </w:pPr>
            <w:r>
              <w:rPr>
                <w:rFonts w:ascii="仿宋_GB2312" w:hAnsi="仿宋_GB2312" w:cs="仿宋_GB2312" w:eastAsia="仿宋_GB2312"/>
                <w:sz w:val="24"/>
                <w:color w:val="393939"/>
              </w:rPr>
              <w:t>74-60</w:t>
            </w: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物资、单据、标本</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及时送达</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换消毒品</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及时更换</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3</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物品迁移</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及时、准确</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4</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垃圾清运</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及时、无泄漏</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5</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病人送检</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安全、及时</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color w:val="393939"/>
        </w:rPr>
        <w:t>5.6.</w:t>
      </w:r>
      <w:r>
        <w:rPr>
          <w:rFonts w:ascii="仿宋_GB2312" w:hAnsi="仿宋_GB2312" w:cs="仿宋_GB2312" w:eastAsia="仿宋_GB2312"/>
          <w:sz w:val="24"/>
          <w:color w:val="393939"/>
        </w:rPr>
        <w:t>5洗涤服务</w:t>
      </w:r>
      <w:r>
        <w:rPr>
          <w:rFonts w:ascii="仿宋_GB2312" w:hAnsi="仿宋_GB2312" w:cs="仿宋_GB2312" w:eastAsia="仿宋_GB2312"/>
          <w:sz w:val="24"/>
          <w:color w:val="393939"/>
        </w:rPr>
        <w:t>月检查评定标准</w:t>
      </w:r>
    </w:p>
    <w:tbl>
      <w:tblPr>
        <w:tblW w:w="0" w:type="auto"/>
        <w:tblBorders>
          <w:top w:val="none" w:color="000000" w:sz="4"/>
          <w:left w:val="none" w:color="000000" w:sz="4"/>
          <w:bottom w:val="none" w:color="000000" w:sz="4"/>
          <w:right w:val="none" w:color="000000" w:sz="4"/>
          <w:insideH w:val="none"/>
          <w:insideV w:val="none"/>
        </w:tblBorders>
      </w:tblPr>
      <w:tblGrid>
        <w:gridCol w:w="552"/>
        <w:gridCol w:w="1713"/>
        <w:gridCol w:w="1524"/>
        <w:gridCol w:w="706"/>
        <w:gridCol w:w="942"/>
        <w:gridCol w:w="942"/>
        <w:gridCol w:w="957"/>
        <w:gridCol w:w="967"/>
      </w:tblGrid>
      <w:tr>
        <w:tc>
          <w:tcPr>
            <w:tcW w:type="dxa" w:w="55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171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w:t>
            </w:r>
          </w:p>
        </w:tc>
        <w:tc>
          <w:tcPr>
            <w:tcW w:type="dxa" w:w="1524"/>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标准</w:t>
            </w:r>
          </w:p>
        </w:tc>
        <w:tc>
          <w:tcPr>
            <w:tcW w:type="dxa" w:w="706"/>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项目分数</w:t>
            </w:r>
          </w:p>
        </w:tc>
        <w:tc>
          <w:tcPr>
            <w:tcW w:type="dxa" w:w="3808"/>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检查评定分数</w:t>
            </w:r>
          </w:p>
        </w:tc>
      </w:tr>
      <w:tr>
        <w:tc>
          <w:tcPr>
            <w:tcW w:type="dxa" w:w="552"/>
            <w:vMerge/>
            <w:tcBorders>
              <w:top w:val="single" w:color="000000" w:sz="4"/>
              <w:left w:val="single" w:color="000000" w:sz="4"/>
              <w:bottom w:val="single" w:color="000000" w:sz="4"/>
              <w:right w:val="single" w:color="000000" w:sz="4"/>
            </w:tcBorders>
          </w:tcPr>
          <w:p/>
        </w:tc>
        <w:tc>
          <w:tcPr>
            <w:tcW w:type="dxa" w:w="1713"/>
            <w:vMerge/>
            <w:tcBorders>
              <w:top w:val="single" w:color="000000" w:sz="4"/>
              <w:left w:val="single" w:color="000000" w:sz="4"/>
              <w:bottom w:val="single" w:color="000000" w:sz="4"/>
              <w:right w:val="single" w:color="000000" w:sz="4"/>
            </w:tcBorders>
          </w:tcPr>
          <w:p/>
        </w:tc>
        <w:tc>
          <w:tcPr>
            <w:tcW w:type="dxa" w:w="1524"/>
            <w:vMerge/>
            <w:tcBorders>
              <w:top w:val="single" w:color="000000" w:sz="4"/>
              <w:left w:val="single" w:color="000000" w:sz="4"/>
              <w:bottom w:val="single" w:color="000000" w:sz="4"/>
              <w:right w:val="single" w:color="000000" w:sz="4"/>
            </w:tcBorders>
          </w:tcPr>
          <w:p/>
        </w:tc>
        <w:tc>
          <w:tcPr>
            <w:tcW w:type="dxa" w:w="706"/>
            <w:vMerge/>
            <w:tcBorders>
              <w:top w:val="single" w:color="000000" w:sz="4"/>
              <w:left w:val="single" w:color="000000" w:sz="4"/>
              <w:bottom w:val="single" w:color="000000" w:sz="4"/>
              <w:right w:val="single" w:color="000000" w:sz="4"/>
            </w:tcBorders>
          </w:tc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优</w:t>
            </w:r>
          </w:p>
          <w:p>
            <w:pPr>
              <w:pStyle w:val="null3"/>
              <w:jc w:val="center"/>
            </w:pPr>
            <w:r>
              <w:rPr>
                <w:rFonts w:ascii="仿宋_GB2312" w:hAnsi="仿宋_GB2312" w:cs="仿宋_GB2312" w:eastAsia="仿宋_GB2312"/>
                <w:sz w:val="24"/>
                <w:color w:val="393939"/>
              </w:rPr>
              <w:t>95-90</w:t>
            </w:r>
          </w:p>
        </w:tc>
        <w:tc>
          <w:tcPr>
            <w:tcW w:type="dxa" w:w="9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良</w:t>
            </w:r>
          </w:p>
          <w:p>
            <w:pPr>
              <w:pStyle w:val="null3"/>
              <w:jc w:val="center"/>
            </w:pPr>
            <w:r>
              <w:rPr>
                <w:rFonts w:ascii="仿宋_GB2312" w:hAnsi="仿宋_GB2312" w:cs="仿宋_GB2312" w:eastAsia="仿宋_GB2312"/>
                <w:sz w:val="24"/>
                <w:color w:val="393939"/>
              </w:rPr>
              <w:t>89-85</w:t>
            </w:r>
          </w:p>
        </w:tc>
        <w:tc>
          <w:tcPr>
            <w:tcW w:type="dxa" w:w="9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中</w:t>
            </w:r>
          </w:p>
          <w:p>
            <w:pPr>
              <w:pStyle w:val="null3"/>
              <w:jc w:val="center"/>
            </w:pPr>
            <w:r>
              <w:rPr>
                <w:rFonts w:ascii="仿宋_GB2312" w:hAnsi="仿宋_GB2312" w:cs="仿宋_GB2312" w:eastAsia="仿宋_GB2312"/>
                <w:sz w:val="24"/>
                <w:color w:val="393939"/>
              </w:rPr>
              <w:t>84-75</w:t>
            </w:r>
          </w:p>
        </w:tc>
        <w:tc>
          <w:tcPr>
            <w:tcW w:type="dxa" w:w="9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差</w:t>
            </w:r>
          </w:p>
          <w:p>
            <w:pPr>
              <w:pStyle w:val="null3"/>
              <w:jc w:val="center"/>
            </w:pPr>
            <w:r>
              <w:rPr>
                <w:rFonts w:ascii="仿宋_GB2312" w:hAnsi="仿宋_GB2312" w:cs="仿宋_GB2312" w:eastAsia="仿宋_GB2312"/>
                <w:sz w:val="24"/>
                <w:color w:val="393939"/>
              </w:rPr>
              <w:t>74-60</w:t>
            </w: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1</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布类洗涤洁净程度</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干净、整洁</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布类洗涤流程规范</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流程规范</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3</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布类收送及时程度</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及时、准确</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4</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洗涤消毒是否符合院感要求</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符合院感</w:t>
            </w:r>
          </w:p>
          <w:p>
            <w:pPr>
              <w:pStyle w:val="null3"/>
              <w:jc w:val="center"/>
            </w:pPr>
            <w:r>
              <w:rPr>
                <w:rFonts w:ascii="仿宋_GB2312" w:hAnsi="仿宋_GB2312" w:cs="仿宋_GB2312" w:eastAsia="仿宋_GB2312"/>
                <w:sz w:val="24"/>
                <w:color w:val="393939"/>
              </w:rPr>
              <w:t>要求</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5</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表单及交接单填写是否规范</w:t>
            </w:r>
          </w:p>
        </w:tc>
        <w:tc>
          <w:tcPr>
            <w:tcW w:type="dxa" w:w="15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规范填写</w:t>
            </w:r>
          </w:p>
        </w:tc>
        <w:tc>
          <w:tcPr>
            <w:tcW w:type="dxa" w:w="7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393939"/>
              </w:rPr>
              <w:t>20</w:t>
            </w: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9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color w:val="393939"/>
        </w:rPr>
        <w:t>6、说明事项：</w:t>
      </w:r>
    </w:p>
    <w:p>
      <w:pPr>
        <w:pStyle w:val="null3"/>
        <w:ind w:firstLine="480"/>
        <w:jc w:val="left"/>
      </w:pPr>
      <w:r>
        <w:rPr>
          <w:rFonts w:ascii="仿宋_GB2312" w:hAnsi="仿宋_GB2312" w:cs="仿宋_GB2312" w:eastAsia="仿宋_GB2312"/>
          <w:sz w:val="24"/>
          <w:color w:val="393939"/>
        </w:rPr>
        <w:t>6.1医院提供以下便利条件：</w:t>
      </w:r>
    </w:p>
    <w:p>
      <w:pPr>
        <w:pStyle w:val="null3"/>
        <w:ind w:firstLine="480"/>
        <w:jc w:val="left"/>
      </w:pPr>
      <w:r>
        <w:rPr>
          <w:rFonts w:ascii="仿宋_GB2312" w:hAnsi="仿宋_GB2312" w:cs="仿宋_GB2312" w:eastAsia="仿宋_GB2312"/>
          <w:sz w:val="24"/>
          <w:color w:val="393939"/>
        </w:rPr>
        <w:t>6.1.1医院有偿提供2房间供中标人调度办公室、夜间值班</w:t>
      </w:r>
      <w:r>
        <w:rPr>
          <w:rFonts w:ascii="仿宋_GB2312" w:hAnsi="仿宋_GB2312" w:cs="仿宋_GB2312" w:eastAsia="仿宋_GB2312"/>
          <w:sz w:val="24"/>
          <w:color w:val="393939"/>
        </w:rPr>
        <w:t>室</w:t>
      </w:r>
      <w:r>
        <w:rPr>
          <w:rFonts w:ascii="仿宋_GB2312" w:hAnsi="仿宋_GB2312" w:cs="仿宋_GB2312" w:eastAsia="仿宋_GB2312"/>
          <w:sz w:val="24"/>
          <w:color w:val="393939"/>
        </w:rPr>
        <w:t>、存放工具和材料使用，不提供其他用房。</w:t>
      </w:r>
    </w:p>
    <w:p>
      <w:pPr>
        <w:pStyle w:val="null3"/>
        <w:ind w:firstLine="480"/>
        <w:jc w:val="left"/>
      </w:pPr>
      <w:r>
        <w:rPr>
          <w:rFonts w:ascii="仿宋_GB2312" w:hAnsi="仿宋_GB2312" w:cs="仿宋_GB2312" w:eastAsia="仿宋_GB2312"/>
          <w:sz w:val="24"/>
          <w:color w:val="393939"/>
        </w:rPr>
        <w:t>6.1.2医院原有配送车辆可提供中标人配送使用，中标人应爱护，有故障应及时维修。</w:t>
      </w:r>
    </w:p>
    <w:p>
      <w:pPr>
        <w:pStyle w:val="null3"/>
        <w:ind w:firstLine="480"/>
        <w:jc w:val="left"/>
      </w:pPr>
      <w:r>
        <w:rPr>
          <w:rFonts w:ascii="仿宋_GB2312" w:hAnsi="仿宋_GB2312" w:cs="仿宋_GB2312" w:eastAsia="仿宋_GB2312"/>
          <w:sz w:val="24"/>
          <w:color w:val="393939"/>
        </w:rPr>
        <w:t>6.1.3医院提供运送过程所需的平车、轮椅、手推车等运送工具。</w:t>
      </w:r>
    </w:p>
    <w:p>
      <w:pPr>
        <w:pStyle w:val="null3"/>
        <w:ind w:firstLine="480"/>
        <w:jc w:val="left"/>
      </w:pPr>
      <w:r>
        <w:rPr>
          <w:rFonts w:ascii="仿宋_GB2312" w:hAnsi="仿宋_GB2312" w:cs="仿宋_GB2312" w:eastAsia="仿宋_GB2312"/>
          <w:sz w:val="24"/>
          <w:color w:val="393939"/>
        </w:rPr>
        <w:t>6.</w:t>
      </w:r>
      <w:r>
        <w:rPr>
          <w:rFonts w:ascii="仿宋_GB2312" w:hAnsi="仿宋_GB2312" w:cs="仿宋_GB2312" w:eastAsia="仿宋_GB2312"/>
          <w:sz w:val="24"/>
          <w:color w:val="393939"/>
        </w:rPr>
        <w:t>2</w:t>
      </w:r>
      <w:r>
        <w:rPr>
          <w:rFonts w:ascii="仿宋_GB2312" w:hAnsi="仿宋_GB2312" w:cs="仿宋_GB2312" w:eastAsia="仿宋_GB2312"/>
          <w:sz w:val="24"/>
          <w:color w:val="393939"/>
        </w:rPr>
        <w:t>中标人在合同期间或合同期满时未经医院同意不得擅自中止服务，违反合同的将承担由此给医院造成损失的赔偿责任。</w:t>
      </w:r>
    </w:p>
    <w:p>
      <w:pPr>
        <w:pStyle w:val="null3"/>
        <w:jc w:val="left"/>
      </w:pPr>
      <w:r>
        <w:rPr>
          <w:rFonts w:ascii="仿宋_GB2312" w:hAnsi="仿宋_GB2312" w:cs="仿宋_GB2312" w:eastAsia="仿宋_GB2312"/>
          <w:sz w:val="24"/>
          <w:b/>
          <w:color w:val="393939"/>
        </w:rPr>
        <w:t>三、人员结构配备情况：由各投标人自行测量配备岗位，总</w:t>
      </w:r>
      <w:r>
        <w:rPr>
          <w:rFonts w:ascii="仿宋_GB2312" w:hAnsi="仿宋_GB2312" w:cs="仿宋_GB2312" w:eastAsia="仿宋_GB2312"/>
          <w:sz w:val="24"/>
          <w:b/>
          <w:color w:val="393939"/>
        </w:rPr>
        <w:t>工时岗位</w:t>
      </w:r>
      <w:r>
        <w:rPr>
          <w:rFonts w:ascii="仿宋_GB2312" w:hAnsi="仿宋_GB2312" w:cs="仿宋_GB2312" w:eastAsia="仿宋_GB2312"/>
          <w:sz w:val="24"/>
          <w:b/>
          <w:color w:val="393939"/>
        </w:rPr>
        <w:t>不得少于</w:t>
      </w:r>
      <w:r>
        <w:rPr>
          <w:rFonts w:ascii="仿宋_GB2312" w:hAnsi="仿宋_GB2312" w:cs="仿宋_GB2312" w:eastAsia="仿宋_GB2312"/>
          <w:sz w:val="24"/>
          <w:b/>
          <w:color w:val="393939"/>
        </w:rPr>
        <w:t>64个工时岗位人数</w:t>
      </w:r>
      <w:r>
        <w:rPr>
          <w:rFonts w:ascii="仿宋_GB2312" w:hAnsi="仿宋_GB2312" w:cs="仿宋_GB2312" w:eastAsia="仿宋_GB2312"/>
          <w:sz w:val="24"/>
          <w:b/>
          <w:color w:val="393939"/>
        </w:rPr>
        <w:t>。</w:t>
      </w:r>
    </w:p>
    <w:p>
      <w:pPr>
        <w:pStyle w:val="null3"/>
        <w:ind w:firstLine="480"/>
        <w:jc w:val="left"/>
      </w:pPr>
      <w:r>
        <w:rPr>
          <w:rFonts w:ascii="仿宋_GB2312" w:hAnsi="仿宋_GB2312" w:cs="仿宋_GB2312" w:eastAsia="仿宋_GB2312"/>
          <w:sz w:val="24"/>
          <w:color w:val="393939"/>
        </w:rPr>
        <w:t>注：</w:t>
      </w:r>
      <w:r>
        <w:rPr>
          <w:rFonts w:ascii="仿宋_GB2312" w:hAnsi="仿宋_GB2312" w:cs="仿宋_GB2312" w:eastAsia="仿宋_GB2312"/>
          <w:sz w:val="24"/>
          <w:color w:val="393939"/>
        </w:rPr>
        <w:t>（</w:t>
      </w:r>
      <w:r>
        <w:rPr>
          <w:rFonts w:ascii="仿宋_GB2312" w:hAnsi="仿宋_GB2312" w:cs="仿宋_GB2312" w:eastAsia="仿宋_GB2312"/>
          <w:sz w:val="24"/>
          <w:color w:val="393939"/>
        </w:rPr>
        <w:t>1）</w:t>
      </w:r>
      <w:r>
        <w:rPr>
          <w:rFonts w:ascii="仿宋_GB2312" w:hAnsi="仿宋_GB2312" w:cs="仿宋_GB2312" w:eastAsia="仿宋_GB2312"/>
          <w:sz w:val="24"/>
          <w:color w:val="393939"/>
        </w:rPr>
        <w:t>院方总务科及护理科安排专人对物业公司的保洁人员进行经常性核对，考虑到轮休制，每日的在岗人员不得低于总岗位数的</w:t>
      </w:r>
      <w:r>
        <w:rPr>
          <w:rFonts w:ascii="仿宋_GB2312" w:hAnsi="仿宋_GB2312" w:cs="仿宋_GB2312" w:eastAsia="仿宋_GB2312"/>
          <w:sz w:val="24"/>
          <w:color w:val="393939"/>
        </w:rPr>
        <w:t>80</w:t>
      </w:r>
      <w:r>
        <w:rPr>
          <w:rFonts w:ascii="仿宋_GB2312" w:hAnsi="仿宋_GB2312" w:cs="仿宋_GB2312" w:eastAsia="仿宋_GB2312"/>
          <w:sz w:val="24"/>
          <w:color w:val="393939"/>
        </w:rPr>
        <w:t>%，若出现人员不足</w:t>
      </w:r>
      <w:r>
        <w:rPr>
          <w:rFonts w:ascii="仿宋_GB2312" w:hAnsi="仿宋_GB2312" w:cs="仿宋_GB2312" w:eastAsia="仿宋_GB2312"/>
          <w:sz w:val="24"/>
          <w:color w:val="393939"/>
        </w:rPr>
        <w:t>时</w:t>
      </w:r>
      <w:r>
        <w:rPr>
          <w:rFonts w:ascii="仿宋_GB2312" w:hAnsi="仿宋_GB2312" w:cs="仿宋_GB2312" w:eastAsia="仿宋_GB2312"/>
          <w:sz w:val="24"/>
          <w:color w:val="393939"/>
        </w:rPr>
        <w:t>，按合同人均工资的费用在当月扣除。</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2）</w:t>
      </w:r>
      <w:r>
        <w:rPr>
          <w:rFonts w:ascii="仿宋_GB2312" w:hAnsi="仿宋_GB2312" w:cs="仿宋_GB2312" w:eastAsia="仿宋_GB2312"/>
          <w:sz w:val="24"/>
          <w:color w:val="393939"/>
        </w:rPr>
        <w:t>中标人可根据科室实际岗位需要和院方总务科协商后另行安排。</w:t>
      </w:r>
    </w:p>
    <w:p>
      <w:pPr>
        <w:pStyle w:val="null3"/>
        <w:jc w:val="left"/>
      </w:pPr>
      <w:r>
        <w:rPr>
          <w:rFonts w:ascii="仿宋_GB2312" w:hAnsi="仿宋_GB2312" w:cs="仿宋_GB2312" w:eastAsia="仿宋_GB2312"/>
          <w:sz w:val="24"/>
          <w:b/>
          <w:color w:val="393939"/>
        </w:rPr>
        <w:t>四、承包期限</w:t>
      </w:r>
    </w:p>
    <w:p>
      <w:pPr>
        <w:pStyle w:val="null3"/>
        <w:ind w:firstLine="480"/>
        <w:jc w:val="left"/>
      </w:pPr>
      <w:r>
        <w:rPr>
          <w:rFonts w:ascii="仿宋_GB2312" w:hAnsi="仿宋_GB2312" w:cs="仿宋_GB2312" w:eastAsia="仿宋_GB2312"/>
          <w:sz w:val="24"/>
          <w:color w:val="393939"/>
        </w:rPr>
        <w:t>本项目服务期限为</w:t>
      </w:r>
      <w:r>
        <w:rPr>
          <w:rFonts w:ascii="仿宋_GB2312" w:hAnsi="仿宋_GB2312" w:cs="仿宋_GB2312" w:eastAsia="仿宋_GB2312"/>
          <w:sz w:val="24"/>
          <w:color w:val="393939"/>
        </w:rPr>
        <w:t>3年。</w:t>
      </w:r>
    </w:p>
    <w:p>
      <w:pPr>
        <w:pStyle w:val="null3"/>
        <w:jc w:val="left"/>
      </w:pPr>
      <w:r>
        <w:rPr>
          <w:rFonts w:ascii="仿宋_GB2312" w:hAnsi="仿宋_GB2312" w:cs="仿宋_GB2312" w:eastAsia="仿宋_GB2312"/>
          <w:sz w:val="24"/>
          <w:b/>
          <w:color w:val="393939"/>
        </w:rPr>
        <w:t>五、付款方式</w:t>
      </w:r>
    </w:p>
    <w:p>
      <w:pPr>
        <w:pStyle w:val="null3"/>
        <w:ind w:firstLine="480"/>
        <w:jc w:val="left"/>
      </w:pPr>
      <w:r>
        <w:rPr>
          <w:rFonts w:ascii="仿宋_GB2312" w:hAnsi="仿宋_GB2312" w:cs="仿宋_GB2312" w:eastAsia="仿宋_GB2312"/>
          <w:sz w:val="24"/>
          <w:color w:val="393939"/>
        </w:rPr>
        <w:t>5.1承包费支付：采取分月转帐付款方式，医院财务科根据月考核评分情况核算每月支付。</w:t>
      </w:r>
    </w:p>
    <w:p>
      <w:pPr>
        <w:pStyle w:val="null3"/>
        <w:ind w:firstLine="480"/>
        <w:jc w:val="left"/>
      </w:pPr>
      <w:r>
        <w:rPr>
          <w:rFonts w:ascii="仿宋_GB2312" w:hAnsi="仿宋_GB2312" w:cs="仿宋_GB2312" w:eastAsia="仿宋_GB2312"/>
          <w:sz w:val="24"/>
          <w:color w:val="393939"/>
        </w:rPr>
        <w:t>5.2实行绩效考核制进行付款：根据考核情况，按照不同等级进行付款，招标人在次月十号(遇法定公休节假日顺延)前以转帐方式按月结算支付前一个月作业经费(经考核扣除相应保洁经费后的剩余经费)。</w:t>
      </w:r>
    </w:p>
    <w:p>
      <w:pPr>
        <w:pStyle w:val="null3"/>
        <w:ind w:firstLine="480"/>
        <w:jc w:val="left"/>
      </w:pPr>
      <w:r>
        <w:rPr>
          <w:rFonts w:ascii="仿宋_GB2312" w:hAnsi="仿宋_GB2312" w:cs="仿宋_GB2312" w:eastAsia="仿宋_GB2312"/>
          <w:sz w:val="24"/>
          <w:color w:val="393939"/>
        </w:rPr>
        <w:t>5.3发放等级：</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1）</w:t>
      </w:r>
      <w:r>
        <w:rPr>
          <w:rFonts w:ascii="仿宋_GB2312" w:hAnsi="仿宋_GB2312" w:cs="仿宋_GB2312" w:eastAsia="仿宋_GB2312"/>
          <w:sz w:val="24"/>
          <w:color w:val="393939"/>
        </w:rPr>
        <w:t>考核得分</w:t>
      </w:r>
      <w:r>
        <w:rPr>
          <w:rFonts w:ascii="仿宋_GB2312" w:hAnsi="仿宋_GB2312" w:cs="仿宋_GB2312" w:eastAsia="仿宋_GB2312"/>
          <w:sz w:val="24"/>
          <w:color w:val="393939"/>
        </w:rPr>
        <w:t>≥85分，全额拨付当月实际作业经费；</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2）</w:t>
      </w:r>
      <w:r>
        <w:rPr>
          <w:rFonts w:ascii="仿宋_GB2312" w:hAnsi="仿宋_GB2312" w:cs="仿宋_GB2312" w:eastAsia="仿宋_GB2312"/>
          <w:sz w:val="24"/>
          <w:color w:val="393939"/>
        </w:rPr>
        <w:t>80分≤考核得分＜85分的，扣除当月实际作业经费的2%，拨付当月实际作业经费的95%；</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3）</w:t>
      </w:r>
      <w:r>
        <w:rPr>
          <w:rFonts w:ascii="仿宋_GB2312" w:hAnsi="仿宋_GB2312" w:cs="仿宋_GB2312" w:eastAsia="仿宋_GB2312"/>
          <w:sz w:val="24"/>
          <w:color w:val="393939"/>
        </w:rPr>
        <w:t>75分≤考核得分＜80分的，扣除当月实际作业经费的5%，拨付当月实际作业经费的90%；</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4）</w:t>
      </w:r>
      <w:r>
        <w:rPr>
          <w:rFonts w:ascii="仿宋_GB2312" w:hAnsi="仿宋_GB2312" w:cs="仿宋_GB2312" w:eastAsia="仿宋_GB2312"/>
          <w:sz w:val="24"/>
          <w:color w:val="393939"/>
        </w:rPr>
        <w:t>考核得分＜</w:t>
      </w:r>
      <w:r>
        <w:rPr>
          <w:rFonts w:ascii="仿宋_GB2312" w:hAnsi="仿宋_GB2312" w:cs="仿宋_GB2312" w:eastAsia="仿宋_GB2312"/>
          <w:sz w:val="24"/>
          <w:color w:val="393939"/>
        </w:rPr>
        <w:t>75分的，扣除当月实际作业经费的10%，拨付当月实际作业经费的80%。</w:t>
      </w:r>
    </w:p>
    <w:p>
      <w:pPr>
        <w:pStyle w:val="null3"/>
        <w:ind w:firstLine="480"/>
        <w:jc w:val="left"/>
      </w:pPr>
      <w:r>
        <w:rPr>
          <w:rFonts w:ascii="仿宋_GB2312" w:hAnsi="仿宋_GB2312" w:cs="仿宋_GB2312" w:eastAsia="仿宋_GB2312"/>
          <w:sz w:val="24"/>
          <w:color w:val="393939"/>
        </w:rPr>
        <w:t>（</w:t>
      </w:r>
      <w:r>
        <w:rPr>
          <w:rFonts w:ascii="仿宋_GB2312" w:hAnsi="仿宋_GB2312" w:cs="仿宋_GB2312" w:eastAsia="仿宋_GB2312"/>
          <w:sz w:val="24"/>
          <w:color w:val="393939"/>
        </w:rPr>
        <w:t>5）</w:t>
      </w:r>
      <w:r>
        <w:rPr>
          <w:rFonts w:ascii="仿宋_GB2312" w:hAnsi="仿宋_GB2312" w:cs="仿宋_GB2312" w:eastAsia="仿宋_GB2312"/>
          <w:sz w:val="24"/>
          <w:color w:val="393939"/>
        </w:rPr>
        <w:t>对当年考核平均得分达到</w:t>
      </w:r>
      <w:r>
        <w:rPr>
          <w:rFonts w:ascii="仿宋_GB2312" w:hAnsi="仿宋_GB2312" w:cs="仿宋_GB2312" w:eastAsia="仿宋_GB2312"/>
          <w:sz w:val="24"/>
          <w:color w:val="393939"/>
        </w:rPr>
        <w:t>85分及以上的，年终全额返还扣除的服务经费。对连续三个月考评得分＜75分的，甲方有权终止合同，责令退出。</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交货时间</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交货地点</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交货条件</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是否邀请投标人验收</w:t>
            </w:r>
          </w:p>
        </w:tc>
        <w:tc>
          <w:tcPr>
            <w:tcW w:type="dxa" w:w="2076"/>
          </w:tcPr>
          <w:p>
            <w:pPr>
              <w:pStyle w:val="null3"/>
              <w:jc w:val="left"/>
            </w:pPr>
            <w:r>
              <w:rPr>
                <w:rFonts w:ascii="仿宋_GB2312" w:hAnsi="仿宋_GB2312" w:cs="仿宋_GB2312" w:eastAsia="仿宋_GB2312"/>
              </w:rPr>
              <w:t>不邀请投标人验收</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履约验收方式</w:t>
            </w:r>
          </w:p>
        </w:tc>
        <w:tc>
          <w:tcPr>
            <w:tcW w:type="dxa" w:w="2076"/>
          </w:tcPr>
          <w:p>
            <w:pPr>
              <w:pStyle w:val="null3"/>
              <w:jc w:val="left"/>
            </w:pPr>
            <w:r>
              <w:rPr>
                <w:rFonts w:ascii="仿宋_GB2312" w:hAnsi="仿宋_GB2312" w:cs="仿宋_GB2312" w:eastAsia="仿宋_GB2312"/>
              </w:rPr>
              <w:t>1、期次1，说明：交货时间按采购单位要求时间交货；按招标文件和合同要求履行职责，且验收合格并交付使用</w:t>
            </w:r>
          </w:p>
        </w:tc>
      </w:tr>
      <w:tr>
        <w:tc>
          <w:tcPr>
            <w:tcW w:type="dxa" w:w="2076"/>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1、按月支付，达到付款条件起30日内，支付合同总金额的100.00%</w:t>
            </w:r>
          </w:p>
        </w:tc>
      </w:tr>
      <w:tr>
        <w:tc>
          <w:tcPr>
            <w:tcW w:type="dxa" w:w="2076"/>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履约保证金</w:t>
            </w:r>
          </w:p>
        </w:tc>
        <w:tc>
          <w:tcPr>
            <w:tcW w:type="dxa" w:w="2076"/>
          </w:tcPr>
          <w:p>
            <w:pPr>
              <w:pStyle w:val="null3"/>
              <w:jc w:val="left"/>
            </w:pPr>
            <w:r>
              <w:rPr>
                <w:rFonts w:ascii="仿宋_GB2312" w:hAnsi="仿宋_GB2312" w:cs="仿宋_GB2312" w:eastAsia="仿宋_GB2312"/>
              </w:rPr>
              <w:t>缴纳</w:t>
            </w:r>
            <w:r>
              <w:rPr>
                <w:rFonts w:ascii="仿宋_GB2312" w:hAnsi="仿宋_GB2312" w:cs="仿宋_GB2312" w:eastAsia="仿宋_GB2312"/>
              </w:rPr>
              <w:t>, 本采购包履约保证金为合同金额的2%</w:t>
            </w:r>
          </w:p>
          <w:p>
            <w:pPr>
              <w:pStyle w:val="null3"/>
              <w:jc w:val="left"/>
            </w:pPr>
            <w:r>
              <w:rPr>
                <w:rFonts w:ascii="仿宋_GB2312" w:hAnsi="仿宋_GB2312" w:cs="仿宋_GB2312" w:eastAsia="仿宋_GB2312"/>
              </w:rPr>
              <w:t>说明：中标人须在合同签订前，以银行转账形式向采购人按中标总金额的2%提交履约保证金。</w:t>
            </w:r>
          </w:p>
        </w:tc>
      </w:tr>
      <w:tr>
        <w:tc>
          <w:tcPr>
            <w:tcW w:type="dxa" w:w="2076"/>
          </w:tcPr>
          <w:p>
            <w:pPr>
              <w:pStyle w:val="null3"/>
              <w:jc w:val="left"/>
            </w:pPr>
            <w:r>
              <w:rPr>
                <w:rFonts w:ascii="仿宋_GB2312" w:hAnsi="仿宋_GB2312" w:cs="仿宋_GB2312" w:eastAsia="仿宋_GB2312"/>
              </w:rPr>
              <w:t>8</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①本项目按月支付，每月支付额＝中标金额/36个月。②物业管理服务费按月由采购人扣除中标人相关费用及绩效考核服务费后在中标人出具正式发票后及时以转账方式向中标人支付。 2.中标的供应商、收款单位、购货票证开票单位三者应一致；中标供应商收款账号应为本单位经人民银行批准的银行基本账号。</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无。</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①开标一览表</w:t>
      </w:r>
    </w:p>
    <w:p>
      <w:pPr>
        <w:pStyle w:val="null3"/>
        <w:ind w:firstLine="480"/>
        <w:jc w:val="left"/>
      </w:pPr>
      <w:r>
        <w:rPr>
          <w:rFonts w:ascii="仿宋_GB2312" w:hAnsi="仿宋_GB2312" w:cs="仿宋_GB2312" w:eastAsia="仿宋_GB2312"/>
        </w:rPr>
        <w:t>②投标分项报价表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1.1所投采购包的投标报价详见“开标一览表”及“投标分项报价表”。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 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 xml:space="preserve">通信地址：                                        </w:t>
      </w:r>
    </w:p>
    <w:p>
      <w:pPr>
        <w:pStyle w:val="null3"/>
        <w:ind w:firstLine="480"/>
        <w:jc w:val="left"/>
      </w:pPr>
      <w:r>
        <w:rPr>
          <w:rFonts w:ascii="仿宋_GB2312" w:hAnsi="仿宋_GB2312" w:cs="仿宋_GB2312" w:eastAsia="仿宋_GB2312"/>
        </w:rPr>
        <w:t xml:space="preserve">邮编：                                           </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ind w:firstLine="960"/>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ind w:firstLine="960"/>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ind w:firstLine="960"/>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二-2-2 资格证明材料</w:t>
      </w:r>
    </w:p>
    <w:p>
      <w:pPr>
        <w:pStyle w:val="null3"/>
        <w:ind w:firstLine="960"/>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二-4中小企业声明函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960"/>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残疾人福利性单位声明函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ind w:firstLine="960"/>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ind w:firstLine="960"/>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ind w:firstLine="960"/>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二-7其他资格证明文件（若有）</w:t>
      </w:r>
    </w:p>
    <w:p>
      <w:pPr>
        <w:pStyle w:val="null3"/>
        <w:ind w:firstLine="960"/>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[350322]XYZFCG[GK]2025002</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仙游县妇幼保健院2025-2028年物业服务项目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1(1)</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8310000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spacing w:before="1200"/>
        <w:jc w:val="left"/>
      </w:pPr>
      <w:r>
        <w:rPr>
          <w:rFonts w:ascii="仿宋_GB2312" w:hAnsi="仿宋_GB2312" w:cs="仿宋_GB2312" w:eastAsia="仿宋_GB2312"/>
        </w:rPr>
        <w:t>公章：</w:t>
      </w:r>
      <w:r>
        <w:rPr>
          <w:rFonts w:ascii="仿宋_GB2312" w:hAnsi="仿宋_GB2312" w:cs="仿宋_GB2312" w:eastAsia="仿宋_GB2312"/>
        </w:rPr>
        <w:t>日期：</w:t>
      </w:r>
    </w:p>
    <w:p>
      <w:pPr>
        <w:pStyle w:val="null3"/>
        <w:spacing w:lineRule="exact" w:line="240"/>
        <w:jc w:val="left"/>
      </w:pPr>
      <w:r>
        <w:rPr>
          <w:rFonts w:ascii="仿宋_GB2312" w:hAnsi="仿宋_GB2312" w:cs="仿宋_GB2312" w:eastAsia="仿宋_GB2312"/>
        </w:rPr>
        <w:t xml:space="preserve">     年     月     日</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[350322]XYZFCG[GK]2025002</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仙游县妇幼保健院2025-2028年物业服务项目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1</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物业服务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物业服务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8310000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