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2025年仙游县残疾人“家庭无障碍改造”补贴项目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CGXM-2025-350322-00198[2025]00156</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[350322]PTMZ[CS]2025001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仙游县残疾人联合会</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莆田市闽展建设咨询有限公司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2025年04月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仙游县残疾人联合会</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2025年仙游县残疾人“家庭无障碍改造”补贴项目</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莆田市闽展建设咨询有限公司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2025年仙游县残疾人“家庭无障碍改造”补贴项目</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CGXM-2025-350322-00198[2025]00156</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[350322]PTMZ[CS]2025001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841,000.00</w:t>
      </w:r>
    </w:p>
    <w:p>
      <w:pPr>
        <w:pStyle w:val="null3"/>
        <w:jc w:val="left"/>
      </w:pPr>
      <w:r>
        <w:rPr>
          <w:rFonts w:ascii="仿宋_GB2312" w:hAnsi="仿宋_GB2312" w:cs="仿宋_GB2312" w:eastAsia="仿宋_GB2312"/>
        </w:rPr>
        <w:t>采购包最高限价（元）: 841,000.00</w:t>
      </w:r>
    </w:p>
    <w:p>
      <w:pPr>
        <w:pStyle w:val="null3"/>
        <w:jc w:val="left"/>
      </w:pPr>
      <w:r>
        <w:rPr>
          <w:rFonts w:ascii="仿宋_GB2312" w:hAnsi="仿宋_GB2312" w:cs="仿宋_GB2312" w:eastAsia="仿宋_GB2312"/>
        </w:rPr>
        <w:t>采购包保证金金额（元）: 8,410.00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2025年残疾人“家庭无障碍改造”补贴项目</w:t>
            </w:r>
          </w:p>
        </w:tc>
        <w:tc>
          <w:tcPr>
            <w:tcW w:type="dxa" w:w="1187"/>
          </w:tcPr>
          <w:p>
            <w:pPr>
              <w:pStyle w:val="null3"/>
              <w:jc w:val="right"/>
            </w:pPr>
            <w:r>
              <w:rPr>
                <w:rFonts w:ascii="仿宋_GB2312" w:hAnsi="仿宋_GB2312" w:cs="仿宋_GB2312" w:eastAsia="仿宋_GB2312"/>
              </w:rPr>
              <w:t>145.00</w:t>
            </w:r>
          </w:p>
        </w:tc>
        <w:tc>
          <w:tcPr>
            <w:tcW w:type="dxa" w:w="1187"/>
          </w:tcPr>
          <w:p>
            <w:pPr>
              <w:pStyle w:val="null3"/>
              <w:jc w:val="right"/>
            </w:pPr>
            <w:r>
              <w:rPr>
                <w:rFonts w:ascii="仿宋_GB2312" w:hAnsi="仿宋_GB2312" w:cs="仿宋_GB2312" w:eastAsia="仿宋_GB2312"/>
              </w:rPr>
              <w:t>841,000.00</w:t>
            </w:r>
          </w:p>
        </w:tc>
        <w:tc>
          <w:tcPr>
            <w:tcW w:type="dxa" w:w="1187"/>
          </w:tcPr>
          <w:p>
            <w:pPr>
              <w:pStyle w:val="null3"/>
              <w:jc w:val="left"/>
            </w:pPr>
            <w:r>
              <w:rPr>
                <w:rFonts w:ascii="仿宋_GB2312" w:hAnsi="仿宋_GB2312" w:cs="仿宋_GB2312" w:eastAsia="仿宋_GB2312"/>
              </w:rPr>
              <w:t>户/年</w:t>
            </w:r>
          </w:p>
        </w:tc>
        <w:tc>
          <w:tcPr>
            <w:tcW w:type="dxa" w:w="1187"/>
          </w:tcPr>
          <w:p>
            <w:pPr>
              <w:pStyle w:val="null3"/>
              <w:jc w:val="left"/>
            </w:pPr>
            <w:r>
              <w:rPr>
                <w:rFonts w:ascii="仿宋_GB2312" w:hAnsi="仿宋_GB2312" w:cs="仿宋_GB2312" w:eastAsia="仿宋_GB2312"/>
              </w:rPr>
              <w:t>其他未列明行业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2025年残疾人“家庭无障碍改造”补贴项目</w:t>
            </w:r>
          </w:p>
        </w:tc>
        <w:tc>
          <w:tcPr>
            <w:tcW w:type="dxa" w:w="554"/>
          </w:tcPr>
          <w:p>
            <w:pPr>
              <w:pStyle w:val="null3"/>
              <w:jc w:val="left"/>
            </w:pPr>
            <w:r>
              <w:rPr>
                <w:rFonts w:ascii="仿宋_GB2312" w:hAnsi="仿宋_GB2312" w:cs="仿宋_GB2312" w:eastAsia="仿宋_GB2312"/>
              </w:rPr>
              <w:t>户/年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841,000.00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2025年残疾人“家庭无障碍改造”补贴项目</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2025年残疾人“家庭无障碍改造”补贴项目</w:t>
            </w:r>
          </w:p>
        </w:tc>
        <w:tc>
          <w:tcPr>
            <w:tcW w:type="dxa" w:w="2076"/>
          </w:tcPr>
          <w:p>
            <w:pPr>
              <w:pStyle w:val="null3"/>
              <w:jc w:val="left"/>
            </w:pPr>
            <w:r>
              <w:rPr>
                <w:rFonts w:ascii="仿宋_GB2312" w:hAnsi="仿宋_GB2312" w:cs="仿宋_GB2312" w:eastAsia="仿宋_GB2312"/>
              </w:rPr>
              <w:t>2025年残疾人“家庭无障碍改造”补贴项目</w:t>
            </w:r>
          </w:p>
        </w:tc>
        <w:tc>
          <w:tcPr>
            <w:tcW w:type="dxa" w:w="415"/>
          </w:tcPr>
          <w:p>
            <w:pPr>
              <w:pStyle w:val="null3"/>
              <w:jc w:val="left"/>
            </w:pPr>
            <w:r>
              <w:rPr>
                <w:rFonts w:ascii="仿宋_GB2312" w:hAnsi="仿宋_GB2312" w:cs="仿宋_GB2312" w:eastAsia="仿宋_GB2312"/>
              </w:rPr>
              <w:t>户/年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841,000.00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采购包1：设置专门采购包</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设置专门采购包</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仙游县残疾人联合会</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仙游县鲤城街道政法街646号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黄女士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0594-6768295</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莆田市闽展建设咨询有限公司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福建省莆田市城厢区凤凰山街道学园南街536号嘉禾世纪广场3号楼3204室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小邱</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0594-6666708</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莆田市闽展建设咨询有限公司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按系统退回</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代理服务费收费标准：① 招标代理服务收费的标准：中标总金额在100（万元）以下部分按1.50%收取；100-500（万元）部分按0.8%收取；中标（成交）人在领取中标（成交）通知书前以支票、转账、现金等付款方式一次性缴清；代理服务费一旦缴纳后不因任何因素（全部或部分）退还。请供应商报价时予以充分考虑。</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①评审专家劳务报酬由采购人支付，支付标准按莆财购[2017]20号。②质疑受理的其它要求： 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③成交供应商应在领取成交通知书前提供与电子投标文件一致的纸质投标文件正副本各1份（加盖公章）给招标代理机构。</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无</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①供应商名称（系统注册名称）应与CA证书供应商名称、保证金来源账户名称、电子响应文件供应商名称保持一致，否则视为响应无效，请各供应商注意。 ②本项目允许供应商远程解密:a.通过远程参与开标流程的供应商，供应商可远程线上解密（相关操作手册可查看福建省政府采购网首页操作指南），现场参与开标流程的供应商请携带CA证书到开标现场进行解密，选择携带CA证书并由代理机构进行解密的应在响应文件提交截止时间前到达开标现场，否则不予接收。供应商选择远程线上解密的，无须将CA证书送至开标地点。b.供应商不到开标现场的，请在开标时自行登录采购系统，线上参与开标流程，并按规定在相应时段对投标（响应）文件进行远程解密、远程签章。c.供应商应确保自身设施、设备、网络环境状况良好，在开标过程中因供应商自身原因未在规定的操作时间内完成投标(响应)文件的解密、签章；逾期未解密的，视为自行放弃投标（响应），供应商未在规定的操作时间内完成远程签章的，视为默认开标结果。d.远程解密及远程签章的开放起始时间均在开标过程中临时开启，解密时限规定为30分钟（具体时间以系统设定时间为准），签章时间为10分钟（具体时间以系统设定时间为准），磋商小组发起磋商与最后报价的通知时，提交最后报价截止时间为发起通知后20分钟（具体时间以系统设定时间为准）内完成，请供应商务必密切关注实时开标流程，并根据流程在系统内按时操作，否则产生的后果由供应商自行承担。供应商报价时需用到CA证书、电脑及网络，供应商须考虑前述因素，并自行准备；如供应商磋商与最后报价超时未响应视为主动退出的无效（响应）供应商。③响应文件中，涉及“单位负责人签字或盖章”内容可使用打字录入方式完成。</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满分为30.0000分</w:t>
      </w:r>
    </w:p>
    <w:p>
      <w:pPr>
        <w:pStyle w:val="null3"/>
        <w:jc w:val="left"/>
      </w:pPr>
      <w:r>
        <w:rPr>
          <w:rFonts w:ascii="仿宋_GB2312" w:hAnsi="仿宋_GB2312" w:cs="仿宋_GB2312" w:eastAsia="仿宋_GB2312"/>
        </w:rPr>
        <w:t>本项目报价为固定报价，即报价等于预算价格，非按此要求报价，其投标资格作废。执行国家统一定价标准和采用固定价格采购的项目，其价格不列为评审因素。</w:t>
      </w:r>
    </w:p>
    <w:p>
      <w:pPr>
        <w:pStyle w:val="null3"/>
        <w:jc w:val="left"/>
      </w:pPr>
      <w:r>
        <w:rPr>
          <w:rFonts w:ascii="仿宋_GB2312" w:hAnsi="仿宋_GB2312" w:cs="仿宋_GB2312" w:eastAsia="仿宋_GB2312"/>
        </w:rPr>
        <w:t>技术部分评分PT 满分为60.0000分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w:t>
            </w:r>
          </w:p>
        </w:tc>
        <w:tc>
          <w:tcPr>
            <w:tcW w:type="dxa" w:w="831"/>
          </w:tcPr>
          <w:p>
            <w:pPr>
              <w:pStyle w:val="null3"/>
              <w:jc w:val="right"/>
            </w:pPr>
            <w:r>
              <w:rPr>
                <w:rFonts w:ascii="仿宋_GB2312" w:hAnsi="仿宋_GB2312" w:cs="仿宋_GB2312" w:eastAsia="仿宋_GB2312"/>
              </w:rPr>
              <w:t>45.00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根据各投标人对招标文件第三章“技术和服务要求”中各项服务条款内容的响应情况进行打分，完全满足招标文件要求的得45分，五角星不允许偏离，其他共13项，每偏离一项扣5分。</w:t>
            </w:r>
          </w:p>
        </w:tc>
      </w:tr>
      <w:tr>
        <w:tc>
          <w:tcPr>
            <w:tcW w:type="dxa" w:w="3322"/>
          </w:tcPr>
          <w:p>
            <w:pPr>
              <w:pStyle w:val="null3"/>
              <w:jc w:val="left"/>
            </w:pPr>
            <w:r>
              <w:rPr>
                <w:rFonts w:ascii="仿宋_GB2312" w:hAnsi="仿宋_GB2312" w:cs="仿宋_GB2312" w:eastAsia="仿宋_GB2312"/>
              </w:rPr>
              <w:t>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项目质量保证方案及质量违约承诺：根据各供应商所提供的工程项目标准质量保证及质量违约承诺是否可行、是否符合要求等情况，由磋商小组进行评议：①承诺合理、保障性全面的得3分；②承诺较合理、保障性较全面的得2.7分；③承诺合理性、保障性较弱的得2.4分。未提供本项不得分。</w:t>
            </w:r>
          </w:p>
        </w:tc>
      </w:tr>
      <w:tr>
        <w:tc>
          <w:tcPr>
            <w:tcW w:type="dxa" w:w="3322"/>
          </w:tcPr>
          <w:p>
            <w:pPr>
              <w:pStyle w:val="null3"/>
              <w:jc w:val="left"/>
            </w:pPr>
            <w:r>
              <w:rPr>
                <w:rFonts w:ascii="仿宋_GB2312" w:hAnsi="仿宋_GB2312" w:cs="仿宋_GB2312" w:eastAsia="仿宋_GB2312"/>
              </w:rPr>
              <w:t>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项目安全管理方案、文明施工：根据各供应商所提供安全管理方案、文明施工措施等情况，由磋商小组进行评议：①措施合理、保障全面的得3分；②措施较合理、保障较全面的得2.7分；③措施合理性、保障较弱的得2.4分。未提供本项不得分</w:t>
            </w:r>
          </w:p>
        </w:tc>
      </w:tr>
      <w:tr>
        <w:tc>
          <w:tcPr>
            <w:tcW w:type="dxa" w:w="3322"/>
          </w:tcPr>
          <w:p>
            <w:pPr>
              <w:pStyle w:val="null3"/>
              <w:jc w:val="left"/>
            </w:pPr>
            <w:r>
              <w:rPr>
                <w:rFonts w:ascii="仿宋_GB2312" w:hAnsi="仿宋_GB2312" w:cs="仿宋_GB2312" w:eastAsia="仿宋_GB2312"/>
              </w:rPr>
              <w:t>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应急保障方案：根据各供应商所提供施工过程中应急响应保障方案：由磋商小组进行评议：①措施合理、保障全面的得3分；②措施较合理、保障较全面的得2.7分；③措施合理性、保障较弱的得2.4分。未提供本项不得分。</w:t>
            </w:r>
          </w:p>
        </w:tc>
      </w:tr>
      <w:tr>
        <w:tc>
          <w:tcPr>
            <w:tcW w:type="dxa" w:w="3322"/>
          </w:tcPr>
          <w:p>
            <w:pPr>
              <w:pStyle w:val="null3"/>
              <w:jc w:val="left"/>
            </w:pPr>
            <w:r>
              <w:rPr>
                <w:rFonts w:ascii="仿宋_GB2312" w:hAnsi="仿宋_GB2312" w:cs="仿宋_GB2312" w:eastAsia="仿宋_GB2312"/>
              </w:rPr>
              <w:t>5</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的售后服务方案（包含但不限于：服务响应时限等）由磋商小组进行对比综合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未提供或内容存在明显错误、内容明显不适用于本项目需求的不得分。</w:t>
            </w:r>
          </w:p>
        </w:tc>
      </w:tr>
      <w:tr>
        <w:tc>
          <w:tcPr>
            <w:tcW w:type="dxa" w:w="3322"/>
          </w:tcPr>
          <w:p>
            <w:pPr>
              <w:pStyle w:val="null3"/>
              <w:jc w:val="left"/>
            </w:pPr>
            <w:r>
              <w:rPr>
                <w:rFonts w:ascii="仿宋_GB2312" w:hAnsi="仿宋_GB2312" w:cs="仿宋_GB2312" w:eastAsia="仿宋_GB2312"/>
              </w:rPr>
              <w:t>6</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供应商提供的工作进度计划安排（包含但不限于：关键节点设置）由磋商小组进行对比综合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未提供或内容存在明显错误、内容明显不适用于本项目需求的不得分。</w:t>
            </w:r>
          </w:p>
        </w:tc>
      </w:tr>
    </w:tbl>
    <w:p>
      <w:pPr>
        <w:pStyle w:val="null3"/>
        <w:jc w:val="left"/>
      </w:pPr>
      <w:r>
        <w:rPr>
          <w:rFonts w:ascii="仿宋_GB2312" w:hAnsi="仿宋_GB2312" w:cs="仿宋_GB2312" w:eastAsia="仿宋_GB2312"/>
        </w:rPr>
        <w:t>商务部分评分PB 满分为10.0000分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投标人近3年获得政府部门颁发荣誉，每提供一个得1分，最高1分，提供证明材料，不提供不得分。</w:t>
            </w:r>
          </w:p>
        </w:tc>
      </w:tr>
      <w:tr>
        <w:tc>
          <w:tcPr>
            <w:tcW w:type="dxa" w:w="3322"/>
          </w:tcPr>
          <w:p>
            <w:pPr>
              <w:pStyle w:val="null3"/>
              <w:jc w:val="left"/>
            </w:pPr>
            <w:r>
              <w:rPr>
                <w:rFonts w:ascii="仿宋_GB2312" w:hAnsi="仿宋_GB2312" w:cs="仿宋_GB2312" w:eastAsia="仿宋_GB2312"/>
              </w:rPr>
              <w:t>2</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供应商自2020年01月01日至提交响应文件截止时间（以合同签订日期为准），由投标供应商完成的相类似业绩情况进行打分，提供一份同类业绩的得1分，满分2分。投标供应商须提供该业绩项目的中标公告、中标通知书复印件、采购合同复印件，以及能够证明该业绩项目已经采购人验收合格的相关证明文件复印件，未完整提供上述证明材料的不得分。</w:t>
            </w:r>
          </w:p>
        </w:tc>
      </w:tr>
      <w:tr>
        <w:tc>
          <w:tcPr>
            <w:tcW w:type="dxa" w:w="3322"/>
          </w:tcPr>
          <w:p>
            <w:pPr>
              <w:pStyle w:val="null3"/>
              <w:jc w:val="left"/>
            </w:pPr>
            <w:r>
              <w:rPr>
                <w:rFonts w:ascii="仿宋_GB2312" w:hAnsi="仿宋_GB2312" w:cs="仿宋_GB2312" w:eastAsia="仿宋_GB2312"/>
              </w:rPr>
              <w:t>3</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投标人近3年获得诚信企业的的1分，提供证明材料，不提供不得分。</w:t>
            </w:r>
          </w:p>
        </w:tc>
      </w:tr>
      <w:tr>
        <w:tc>
          <w:tcPr>
            <w:tcW w:type="dxa" w:w="3322"/>
          </w:tcPr>
          <w:p>
            <w:pPr>
              <w:pStyle w:val="null3"/>
              <w:jc w:val="left"/>
            </w:pPr>
            <w:r>
              <w:rPr>
                <w:rFonts w:ascii="仿宋_GB2312" w:hAnsi="仿宋_GB2312" w:cs="仿宋_GB2312" w:eastAsia="仿宋_GB2312"/>
              </w:rPr>
              <w:t>4</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投标人近3年获得技术企业的得1分，提供证明材料，不提供不得分。</w:t>
            </w:r>
          </w:p>
        </w:tc>
      </w:tr>
      <w:tr>
        <w:tc>
          <w:tcPr>
            <w:tcW w:type="dxa" w:w="3322"/>
          </w:tcPr>
          <w:p>
            <w:pPr>
              <w:pStyle w:val="null3"/>
              <w:jc w:val="left"/>
            </w:pPr>
            <w:r>
              <w:rPr>
                <w:rFonts w:ascii="仿宋_GB2312" w:hAnsi="仿宋_GB2312" w:cs="仿宋_GB2312" w:eastAsia="仿宋_GB2312"/>
              </w:rPr>
              <w:t>5</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投标人承诺提供优质售后服务得1分，不提供不得分。</w:t>
            </w:r>
          </w:p>
        </w:tc>
      </w:tr>
      <w:tr>
        <w:tc>
          <w:tcPr>
            <w:tcW w:type="dxa" w:w="3322"/>
          </w:tcPr>
          <w:p>
            <w:pPr>
              <w:pStyle w:val="null3"/>
              <w:jc w:val="left"/>
            </w:pPr>
            <w:r>
              <w:rPr>
                <w:rFonts w:ascii="仿宋_GB2312" w:hAnsi="仿宋_GB2312" w:cs="仿宋_GB2312" w:eastAsia="仿宋_GB2312"/>
              </w:rPr>
              <w:t>6</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投标人营业执照上地址距离采购单位地址在1个小时车距内的得3分，大于等于1个小时的得1分，以百度地图或者高德地图截图为证，不提供不得分。</w:t>
            </w:r>
          </w:p>
        </w:tc>
      </w:tr>
      <w:tr>
        <w:tc>
          <w:tcPr>
            <w:tcW w:type="dxa" w:w="3322"/>
          </w:tcPr>
          <w:p>
            <w:pPr>
              <w:pStyle w:val="null3"/>
              <w:jc w:val="left"/>
            </w:pPr>
            <w:r>
              <w:rPr>
                <w:rFonts w:ascii="仿宋_GB2312" w:hAnsi="仿宋_GB2312" w:cs="仿宋_GB2312" w:eastAsia="仿宋_GB2312"/>
              </w:rPr>
              <w:t>7</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投标人人员获取无障碍城市建设证书，提供1名人员1份得1分，提供证明材料包括证书复印件，近3个月社保凭证。</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供应商响应竞争性磋商文件第三章“二、技术要求”中标注“★”的内容出现负偏离的，按响应无效处理。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供应商的响应文件不满足磋商文件第三章 “三、商务条件”中的任何一项要求的，按响应无效处理。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color w:val="000000"/>
        </w:rPr>
        <w:t xml:space="preserve">  依据仙残联〔</w:t>
      </w:r>
      <w:r>
        <w:rPr>
          <w:rFonts w:ascii="仿宋_GB2312" w:hAnsi="仿宋_GB2312" w:cs="仿宋_GB2312" w:eastAsia="仿宋_GB2312"/>
          <w:sz w:val="24"/>
          <w:color w:val="000000"/>
        </w:rPr>
        <w:t>2025〕6 号文件相关规定，2025年全县至少完成150户残疾人家庭无障碍改造任务优先解决一户多残、多重重度残疾人家庭的无障碍改造需求。其中赖店镇为145户，其余为自行改造。</w:t>
      </w:r>
    </w:p>
    <w:p>
      <w:pPr>
        <w:pStyle w:val="null3"/>
        <w:jc w:val="both"/>
      </w:pPr>
      <w:r>
        <w:rPr>
          <w:rFonts w:ascii="仿宋_GB2312" w:hAnsi="仿宋_GB2312" w:cs="仿宋_GB2312" w:eastAsia="仿宋_GB2312"/>
          <w:sz w:val="24"/>
          <w:color w:val="000000"/>
        </w:rPr>
        <w:t>项目概况：</w:t>
      </w:r>
      <w:r>
        <w:rPr>
          <w:rFonts w:ascii="仿宋_GB2312" w:hAnsi="仿宋_GB2312" w:cs="仿宋_GB2312" w:eastAsia="仿宋_GB2312"/>
          <w:sz w:val="24"/>
          <w:color w:val="000000"/>
        </w:rPr>
        <w:t>2025年残疾人家庭无障碍改造补贴项目。本项目最高限价：841000元，（补助5800元/户×145 户＝841000元</w:t>
      </w:r>
      <w:r>
        <w:rPr>
          <w:rFonts w:ascii="仿宋_GB2312" w:hAnsi="仿宋_GB2312" w:cs="仿宋_GB2312" w:eastAsia="仿宋_GB2312"/>
          <w:sz w:val="24"/>
          <w:color w:val="000000"/>
        </w:rPr>
        <w:t>，</w:t>
      </w:r>
      <w:r>
        <w:rPr>
          <w:rFonts w:ascii="仿宋_GB2312" w:hAnsi="仿宋_GB2312" w:cs="仿宋_GB2312" w:eastAsia="仿宋_GB2312"/>
          <w:sz w:val="24"/>
          <w:b/>
          <w:color w:val="000000"/>
          <w:u w:val="single"/>
        </w:rPr>
        <w:t>待上级补助资金到位后支付</w:t>
      </w:r>
      <w:r>
        <w:rPr>
          <w:rFonts w:ascii="仿宋_GB2312" w:hAnsi="仿宋_GB2312" w:cs="仿宋_GB2312" w:eastAsia="仿宋_GB2312"/>
          <w:sz w:val="24"/>
          <w:color w:val="000000"/>
        </w:rPr>
        <w:t>）。改造补贴资金可按实际承接的总资金统筹使用。</w:t>
      </w:r>
    </w:p>
    <w:p>
      <w:pPr>
        <w:pStyle w:val="null3"/>
        <w:jc w:val="both"/>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color w:val="000000"/>
        </w:rPr>
        <w:t>1、服务需求：由中标供应商根据《福建省残疾人联合会 福建省财政厅关于印发&lt;福建省残疾人家庭无障碍改造补贴实施方案&gt;的通知》（闽残维权〔2022〕18号）、《莆田市残疾人联合会 莆田市财政局关于印发&lt;莆田市残疾人家庭无障碍改造补贴实施方案&gt;的通知》（莆市残联〔2022〕22号）、闽残联维权〔2025〕31号文件要求及资金补助内目录施工内容,对区或县辖区内的肢体、视力等残疾人家庭实施无障碍改造服务。</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p>
    <w:p>
      <w:pPr>
        <w:pStyle w:val="null3"/>
        <w:jc w:val="both"/>
      </w:pPr>
      <w:r>
        <w:rPr>
          <w:rFonts w:ascii="仿宋_GB2312" w:hAnsi="仿宋_GB2312" w:cs="仿宋_GB2312" w:eastAsia="仿宋_GB2312"/>
          <w:sz w:val="24"/>
          <w:color w:val="000000"/>
        </w:rPr>
        <w:t>2、根据肢体、视力残疾人家庭无障碍实现程度，分为A、B标准，具体标准如下:</w:t>
      </w:r>
    </w:p>
    <w:p>
      <w:pPr>
        <w:pStyle w:val="null3"/>
        <w:jc w:val="left"/>
      </w:pPr>
      <w:r>
        <w:rPr>
          <w:rFonts w:ascii="仿宋_GB2312" w:hAnsi="仿宋_GB2312" w:cs="仿宋_GB2312" w:eastAsia="仿宋_GB2312"/>
          <w:sz w:val="24"/>
          <w:color w:val="000000"/>
        </w:rPr>
        <w:t>（一）</w:t>
      </w:r>
      <w:r>
        <w:rPr>
          <w:rFonts w:ascii="仿宋_GB2312" w:hAnsi="仿宋_GB2312" w:cs="仿宋_GB2312" w:eastAsia="仿宋_GB2312"/>
          <w:sz w:val="24"/>
          <w:color w:val="000000"/>
        </w:rPr>
        <w:t>B类标准</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p>
    <w:p>
      <w:pPr>
        <w:pStyle w:val="null3"/>
        <w:ind w:firstLine="480"/>
        <w:jc w:val="left"/>
      </w:pPr>
      <w:r>
        <w:rPr>
          <w:rFonts w:ascii="仿宋_GB2312" w:hAnsi="仿宋_GB2312" w:cs="仿宋_GB2312" w:eastAsia="仿宋_GB2312"/>
          <w:sz w:val="24"/>
          <w:color w:val="000000"/>
        </w:rPr>
        <w:t>1、肢体残疾</w:t>
      </w:r>
    </w:p>
    <w:p>
      <w:pPr>
        <w:pStyle w:val="null3"/>
        <w:jc w:val="left"/>
      </w:pPr>
      <w:r>
        <w:rPr>
          <w:rFonts w:ascii="仿宋_GB2312" w:hAnsi="仿宋_GB2312" w:cs="仿宋_GB2312" w:eastAsia="仿宋_GB2312"/>
          <w:sz w:val="24"/>
          <w:color w:val="000000"/>
        </w:rPr>
        <w:t>实现</w:t>
      </w:r>
      <w:r>
        <w:rPr>
          <w:rFonts w:ascii="仿宋_GB2312" w:hAnsi="仿宋_GB2312" w:cs="仿宋_GB2312" w:eastAsia="仿宋_GB2312"/>
          <w:sz w:val="24"/>
          <w:color w:val="000000"/>
        </w:rPr>
        <w:t>B类标准的肢体残疾人家庭应当达到以下效果：</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1）房屋内外地面平整、硬化，无明显不规则起伏和坑洞，房屋内门槛、台阶及坡度较大的位置无高差或实现坡化；</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2）若使用轮椅或侏儒症患者，房屋入户门可根据残疾人需求决定是否安装低位猫眼；</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3）若使用轮椅，房屋入户门和室内门通行净宽度不应小于80cm，以保证轮椅通行；</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4）房屋内具备烟雾、燃气报警功能，可根据残疾人需求决定是否安装紧急呼救设备；</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5）房屋的窗户、楼梯或其他容易跌落的地方有防护栏；</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6）残疾人主要活动区域根据残疾人的需求安装有扶手；</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7）卫生间应达到地面平整、防滑效果，应具备坐式马桶、扶手、升降淋浴器、洗浴椅（凳）等必要设施。</w:t>
      </w:r>
    </w:p>
    <w:p>
      <w:pPr>
        <w:pStyle w:val="null3"/>
        <w:ind w:firstLine="480"/>
        <w:jc w:val="left"/>
      </w:pPr>
      <w:r>
        <w:rPr>
          <w:rFonts w:ascii="仿宋_GB2312" w:hAnsi="仿宋_GB2312" w:cs="仿宋_GB2312" w:eastAsia="仿宋_GB2312"/>
          <w:sz w:val="24"/>
          <w:color w:val="000000"/>
        </w:rPr>
        <w:t>2、视力残疾</w:t>
      </w:r>
    </w:p>
    <w:p>
      <w:pPr>
        <w:pStyle w:val="null3"/>
        <w:jc w:val="left"/>
      </w:pPr>
      <w:r>
        <w:rPr>
          <w:rFonts w:ascii="仿宋_GB2312" w:hAnsi="仿宋_GB2312" w:cs="仿宋_GB2312" w:eastAsia="仿宋_GB2312"/>
          <w:sz w:val="24"/>
          <w:color w:val="000000"/>
        </w:rPr>
        <w:t>实现</w:t>
      </w:r>
      <w:r>
        <w:rPr>
          <w:rFonts w:ascii="仿宋_GB2312" w:hAnsi="仿宋_GB2312" w:cs="仿宋_GB2312" w:eastAsia="仿宋_GB2312"/>
          <w:sz w:val="24"/>
          <w:color w:val="000000"/>
        </w:rPr>
        <w:t>B类标准的视力残疾人家庭应当达到以下效果：</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1）房屋内外地面平整、硬化，无明显不规则起伏和坑洞，房屋内门槛、台阶及坡度较大的位置无高差或实现坡化；</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2）房屋内具备烟雾、燃气报警功能，根据需求决定是否安装紧急呼救设备；</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3）房屋的窗户、楼梯或其他容易跌落的地方有防护栏；</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4）残疾人主要活动区域根据残疾人的需求安装有扶手；</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5）卫生间应达到地面平整、防滑效果，应具备坐式马桶、扶手等必要设施。</w:t>
      </w:r>
    </w:p>
    <w:p>
      <w:pPr>
        <w:pStyle w:val="null3"/>
        <w:jc w:val="left"/>
      </w:pPr>
      <w:r>
        <w:rPr>
          <w:rFonts w:ascii="仿宋_GB2312" w:hAnsi="仿宋_GB2312" w:cs="仿宋_GB2312" w:eastAsia="仿宋_GB2312"/>
          <w:sz w:val="24"/>
          <w:color w:val="000000"/>
        </w:rPr>
        <w:t>（二）</w:t>
      </w:r>
      <w:r>
        <w:rPr>
          <w:rFonts w:ascii="仿宋_GB2312" w:hAnsi="仿宋_GB2312" w:cs="仿宋_GB2312" w:eastAsia="仿宋_GB2312"/>
          <w:sz w:val="24"/>
          <w:color w:val="000000"/>
        </w:rPr>
        <w:t>A类标准</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p>
    <w:p>
      <w:pPr>
        <w:pStyle w:val="null3"/>
        <w:ind w:firstLine="480"/>
        <w:jc w:val="left"/>
      </w:pPr>
      <w:r>
        <w:rPr>
          <w:rFonts w:ascii="仿宋_GB2312" w:hAnsi="仿宋_GB2312" w:cs="仿宋_GB2312" w:eastAsia="仿宋_GB2312"/>
          <w:sz w:val="24"/>
          <w:color w:val="000000"/>
        </w:rPr>
        <w:t>1、肢体残疾人</w:t>
      </w:r>
    </w:p>
    <w:p>
      <w:pPr>
        <w:pStyle w:val="null3"/>
        <w:jc w:val="left"/>
      </w:pPr>
      <w:r>
        <w:rPr>
          <w:rFonts w:ascii="仿宋_GB2312" w:hAnsi="仿宋_GB2312" w:cs="仿宋_GB2312" w:eastAsia="仿宋_GB2312"/>
          <w:sz w:val="24"/>
          <w:color w:val="000000"/>
        </w:rPr>
        <w:t>实现</w:t>
      </w:r>
      <w:r>
        <w:rPr>
          <w:rFonts w:ascii="仿宋_GB2312" w:hAnsi="仿宋_GB2312" w:cs="仿宋_GB2312" w:eastAsia="仿宋_GB2312"/>
          <w:sz w:val="24"/>
          <w:color w:val="000000"/>
        </w:rPr>
        <w:t>A类标准的肢体残疾人家庭应当达到以下效果：</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1）房屋内外地面平整、硬化，无明显不规则起伏和坑洞，房屋内门槛、台阶及坡度较大的位置无高差或实现坡化；</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2）若使用轮椅或侏儒症患者，房屋入户门可根据需求决定是否安装低位猫眼；</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3）若使用轮椅，房屋入户门和室内门通行净宽度不应小于80cm，以保证轮椅通行；</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4）房屋内具备烟雾、燃气报警功能，可根据残疾人需求决定是否安装紧急呼救设备；</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5）若使用轮椅或侏儒症患者，可根据需求决定是否安装低位灶台；</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6）房屋的窗户、楼梯或其他容易跌落的地方有防护栏；</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7）残疾人主要活动区域根据残疾人的需求安装有扶手；</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8）卫生间应达到地面平整、防滑效果，应具备坐式马桶、扶手、升降淋浴器、洗浴椅（凳）等必要设施；</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9）房屋阳台应装有可通过手摇、电动、遥控等方式升降的升降晾衣架；</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10）房屋内应安装智能家居设备，可根据残疾人的残疾状况和具体需求，智能插座、智能灯控设备、智能音箱等设备中，选择其中若干项进行安装。</w:t>
      </w:r>
    </w:p>
    <w:p>
      <w:pPr>
        <w:pStyle w:val="null3"/>
        <w:ind w:firstLine="480"/>
        <w:jc w:val="left"/>
      </w:pPr>
      <w:r>
        <w:rPr>
          <w:rFonts w:ascii="仿宋_GB2312" w:hAnsi="仿宋_GB2312" w:cs="仿宋_GB2312" w:eastAsia="仿宋_GB2312"/>
          <w:sz w:val="24"/>
          <w:color w:val="000000"/>
        </w:rPr>
        <w:t>2、视力残疾人</w:t>
      </w:r>
    </w:p>
    <w:p>
      <w:pPr>
        <w:pStyle w:val="null3"/>
        <w:jc w:val="left"/>
      </w:pPr>
      <w:r>
        <w:rPr>
          <w:rFonts w:ascii="仿宋_GB2312" w:hAnsi="仿宋_GB2312" w:cs="仿宋_GB2312" w:eastAsia="仿宋_GB2312"/>
          <w:sz w:val="24"/>
          <w:color w:val="000000"/>
        </w:rPr>
        <w:t>实现</w:t>
      </w:r>
      <w:r>
        <w:rPr>
          <w:rFonts w:ascii="仿宋_GB2312" w:hAnsi="仿宋_GB2312" w:cs="仿宋_GB2312" w:eastAsia="仿宋_GB2312"/>
          <w:sz w:val="24"/>
          <w:color w:val="000000"/>
        </w:rPr>
        <w:t>A类标准的视力残疾人家庭应当达到以下效果：</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1）房屋内外地面平整、硬化，无明显不规则起伏和坑洞，房屋内门槛、台阶及坡度较大的位置无高差或实现坡化；</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2）房屋内具备烟雾、燃气报警功能，可根据残疾人需求决定是否安装紧急呼救设备；</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3）房屋的窗户、楼梯或其他容易跌落的地方有防护栏；</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4）残疾人主要活动区域根据残疾人的需求安装有扶手；</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5）卫生间应达到地面平整、防滑效果，应具备坐式马桶、扶手等必要设施；</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6）房屋内应安装智能家居设备，可根据残疾人的残疾状况和具体需求，从智能插座、智能灯控设备、智能音箱等设备中，选择其中若干项进行安装。</w:t>
      </w:r>
    </w:p>
    <w:p>
      <w:pPr>
        <w:pStyle w:val="null3"/>
        <w:jc w:val="left"/>
      </w:pPr>
      <w:r>
        <w:rPr>
          <w:rFonts w:ascii="仿宋_GB2312" w:hAnsi="仿宋_GB2312" w:cs="仿宋_GB2312" w:eastAsia="仿宋_GB2312"/>
          <w:sz w:val="24"/>
          <w:color w:val="000000"/>
        </w:rPr>
        <w:t>3、具体要求</w:t>
      </w:r>
    </w:p>
    <w:p>
      <w:pPr>
        <w:pStyle w:val="null3"/>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1）实施改造的肢体、视力残疾人家庭中无障碍程度达到B类标准以上的户数不低于合同清单户数的30%，其中达到A类标准的户数不低于10%。</w:t>
      </w:r>
    </w:p>
    <w:p>
      <w:pPr>
        <w:pStyle w:val="null3"/>
        <w:jc w:val="both"/>
      </w:pPr>
      <w:r>
        <w:rPr>
          <w:rFonts w:ascii="仿宋_GB2312" w:hAnsi="仿宋_GB2312" w:cs="仿宋_GB2312" w:eastAsia="仿宋_GB2312"/>
          <w:sz w:val="24"/>
          <w:b/>
          <w:color w:val="000000"/>
        </w:rPr>
        <w:t>三、改造标准及明细</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44"/>
          <w:b/>
          <w:color w:val="000000"/>
        </w:rPr>
        <w:t>福建省残疾人家庭无障碍改造省级补贴目录</w:t>
      </w:r>
    </w:p>
    <w:p>
      <w:pPr>
        <w:pStyle w:val="null3"/>
        <w:jc w:val="center"/>
      </w:pPr>
      <w:r>
        <w:rPr>
          <w:rFonts w:ascii="仿宋_GB2312" w:hAnsi="仿宋_GB2312" w:cs="仿宋_GB2312" w:eastAsia="仿宋_GB2312"/>
          <w:sz w:val="44"/>
          <w:b/>
          <w:color w:val="000000"/>
        </w:rPr>
        <w:t>（</w:t>
      </w:r>
      <w:r>
        <w:rPr>
          <w:rFonts w:ascii="仿宋_GB2312" w:hAnsi="仿宋_GB2312" w:cs="仿宋_GB2312" w:eastAsia="仿宋_GB2312"/>
          <w:sz w:val="44"/>
          <w:b/>
          <w:color w:val="000000"/>
        </w:rPr>
        <w:t>202</w:t>
      </w:r>
      <w:r>
        <w:rPr>
          <w:rFonts w:ascii="仿宋_GB2312" w:hAnsi="仿宋_GB2312" w:cs="仿宋_GB2312" w:eastAsia="仿宋_GB2312"/>
          <w:sz w:val="44"/>
          <w:b/>
          <w:color w:val="000000"/>
        </w:rPr>
        <w:t>4</w:t>
      </w:r>
      <w:r>
        <w:rPr>
          <w:rFonts w:ascii="仿宋_GB2312" w:hAnsi="仿宋_GB2312" w:cs="仿宋_GB2312" w:eastAsia="仿宋_GB2312"/>
          <w:sz w:val="44"/>
          <w:b/>
          <w:color w:val="000000"/>
        </w:rPr>
        <w:t>年修订）</w:t>
      </w:r>
    </w:p>
    <w:p>
      <w:pPr>
        <w:pStyle w:val="null3"/>
        <w:jc w:val="both"/>
      </w:pPr>
      <w:r>
        <w:rPr>
          <w:rFonts w:ascii="仿宋_GB2312" w:hAnsi="仿宋_GB2312" w:cs="仿宋_GB2312" w:eastAsia="仿宋_GB2312"/>
          <w:sz w:val="24"/>
          <w:color w:val="000000"/>
        </w:rPr>
        <w:t>注：本目录中的</w:t>
      </w:r>
      <w:r>
        <w:rPr>
          <w:rFonts w:ascii="仿宋_GB2312" w:hAnsi="仿宋_GB2312" w:cs="仿宋_GB2312" w:eastAsia="仿宋_GB2312"/>
          <w:sz w:val="24"/>
          <w:color w:val="000000"/>
        </w:rPr>
        <w:t>“困难”解释为“享受低保或者特困供养”。</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455"/>
        <w:gridCol w:w="606"/>
        <w:gridCol w:w="864"/>
        <w:gridCol w:w="1213"/>
        <w:gridCol w:w="3077"/>
        <w:gridCol w:w="1167"/>
        <w:gridCol w:w="925"/>
      </w:tblGrid>
      <w:tr>
        <w:tc>
          <w:tcPr>
            <w:tcW w:type="dxa" w:w="455"/>
            <w:tcBorders>
              <w:top w:val="singl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序号　</w:t>
            </w:r>
          </w:p>
        </w:tc>
        <w:tc>
          <w:tcPr>
            <w:tcW w:type="dxa" w:w="606"/>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补贴项目名称</w:t>
            </w:r>
          </w:p>
        </w:tc>
        <w:tc>
          <w:tcPr>
            <w:tcW w:type="dxa" w:w="864"/>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单位</w:t>
            </w:r>
          </w:p>
        </w:tc>
        <w:tc>
          <w:tcPr>
            <w:tcW w:type="dxa" w:w="1213"/>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项目概念</w:t>
            </w:r>
          </w:p>
        </w:tc>
        <w:tc>
          <w:tcPr>
            <w:tcW w:type="dxa" w:w="3077"/>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适用对象（与文件正文条件相符，且符合以下条件之一</w:t>
            </w:r>
          </w:p>
          <w:p>
            <w:pPr>
              <w:pStyle w:val="null3"/>
              <w:jc w:val="center"/>
            </w:pPr>
            <w:r>
              <w:rPr>
                <w:rFonts w:ascii="仿宋_GB2312" w:hAnsi="仿宋_GB2312" w:cs="仿宋_GB2312" w:eastAsia="仿宋_GB2312"/>
                <w:sz w:val="24"/>
                <w:color w:val="000000"/>
              </w:rPr>
              <w:t>即可申请）</w:t>
            </w:r>
          </w:p>
        </w:tc>
        <w:tc>
          <w:tcPr>
            <w:tcW w:type="dxa" w:w="1167"/>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补贴标准（含</w:t>
            </w:r>
          </w:p>
          <w:p>
            <w:pPr>
              <w:pStyle w:val="null3"/>
              <w:jc w:val="center"/>
            </w:pPr>
            <w:r>
              <w:rPr>
                <w:rFonts w:ascii="仿宋_GB2312" w:hAnsi="仿宋_GB2312" w:cs="仿宋_GB2312" w:eastAsia="仿宋_GB2312"/>
                <w:sz w:val="24"/>
                <w:color w:val="000000"/>
              </w:rPr>
              <w:t>施工费用）（元）</w:t>
            </w:r>
          </w:p>
        </w:tc>
        <w:tc>
          <w:tcPr>
            <w:tcW w:type="dxa" w:w="925"/>
            <w:tcBorders>
              <w:top w:val="singl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评估方式</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地面平整</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≦1平方米（每单位面积不能为0，根据需要可重复选择。）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将房屋内外凹凸不平的地面铺设平整、硬化。</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适用于下肢残疾人和重度视力残疾人，具体如下：</w:t>
            </w:r>
            <w:r>
              <w:rPr>
                <w:rFonts w:ascii="仿宋_GB2312" w:hAnsi="仿宋_GB2312" w:cs="仿宋_GB2312" w:eastAsia="仿宋_GB2312"/>
                <w:sz w:val="24"/>
                <w:color w:val="000000"/>
              </w:rPr>
              <w:t>1.视力一级残疾人；2.视力二级残疾人；3.肢体一级下肢残疾人；4.肢体二级下肢残疾人；5.肢体三级下肢残疾人；6.肢体四级下肢残疾人；7.身高不超过130厘米的成年残疾人（即侏儒症）；8.多重残疾人中符合条件1-7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≦1平方米补贴200元，超过部分每平方米补贴100元，不足1平方米的按1平方米计算。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坡化</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占地面积</w:t>
            </w:r>
            <w:r>
              <w:rPr>
                <w:rFonts w:ascii="仿宋_GB2312" w:hAnsi="仿宋_GB2312" w:cs="仿宋_GB2312" w:eastAsia="仿宋_GB2312"/>
                <w:sz w:val="24"/>
                <w:color w:val="000000"/>
              </w:rPr>
              <w:t>≦1平方米（每单位面积不能为0，根据需要可重复选择。）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将房屋内外地面的台阶、门槛以及坡度较大的位置改造为较为平缓的坡道（含适配可移动坡道）。</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适用于下肢残疾人和重度视力残疾人，具体如下：</w:t>
            </w:r>
            <w:r>
              <w:rPr>
                <w:rFonts w:ascii="仿宋_GB2312" w:hAnsi="仿宋_GB2312" w:cs="仿宋_GB2312" w:eastAsia="仿宋_GB2312"/>
                <w:sz w:val="24"/>
                <w:color w:val="000000"/>
              </w:rPr>
              <w:t>1.视力一级残疾人；2.视力二级残疾人；3.肢体一级下肢残疾人；4.肢体二级下肢残疾人；5.肢体三级下肢残疾人；6.肢体四级下肢残疾人；7.身高不超过130厘米的成年残疾人（即侏儒症）；8.多重残疾人中符合条件1-7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≦1平方米补贴200元，超过部分每平方米补贴100元，不足1平方米的按1平方米计算。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房门拓宽</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扇（根据需要可重复选择）。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将房屋及其附属设施中的房门进行拓宽改造，使得自己使用的轮椅可以正常进出。</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适用于需要使用轮椅的重度下肢残疾人，具体如下：</w:t>
            </w:r>
            <w:r>
              <w:rPr>
                <w:rFonts w:ascii="仿宋_GB2312" w:hAnsi="仿宋_GB2312" w:cs="仿宋_GB2312" w:eastAsia="仿宋_GB2312"/>
                <w:sz w:val="24"/>
                <w:color w:val="000000"/>
              </w:rPr>
              <w:t>1.需要使用轮椅的肢体一级下肢残疾人；2.需要使用轮椅的肢体二级下肢残疾人；3.多重残疾人中符合条件1-2之一者。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4</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低位猫眼</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在房屋及附属设施的房门上安装低位猫眼。</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5</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闪光音乐门铃</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具有闪烁提示、铃声提示、振动提示等多种提示功能。</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适用于重度视力残疾人、困难重度听力残疾人，具体如下：</w:t>
            </w:r>
            <w:r>
              <w:rPr>
                <w:rFonts w:ascii="仿宋_GB2312" w:hAnsi="仿宋_GB2312" w:cs="仿宋_GB2312" w:eastAsia="仿宋_GB2312"/>
                <w:sz w:val="24"/>
                <w:color w:val="000000"/>
              </w:rPr>
              <w:t>1.视力一级残疾人；2.视力二级残疾人；3.困难听力一级残疾人；4.困难听力二级残疾人；5.多重残疾人中符合条件1-4之一者。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6</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低位灶台</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对日常使用的灶台改为高度较低的灶台。高度不超过</w:t>
            </w:r>
            <w:r>
              <w:rPr>
                <w:rFonts w:ascii="仿宋_GB2312" w:hAnsi="仿宋_GB2312" w:cs="仿宋_GB2312" w:eastAsia="仿宋_GB2312"/>
                <w:sz w:val="24"/>
                <w:color w:val="000000"/>
              </w:rPr>
              <w:t>80cm，使用轮椅的要留有容膝容脚空间。</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7</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低位橱柜</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≦1米（每单位长度不能为0，不超过2米）</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为低位灶台配置橱柜，高度不超过</w:t>
            </w:r>
            <w:r>
              <w:rPr>
                <w:rFonts w:ascii="仿宋_GB2312" w:hAnsi="仿宋_GB2312" w:cs="仿宋_GB2312" w:eastAsia="仿宋_GB2312"/>
                <w:sz w:val="24"/>
                <w:color w:val="000000"/>
              </w:rPr>
              <w:t>80cm（只有安装低位灶台才可安装）。</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≦1米补贴500元，超过部分每米补贴300元，不足1米的按1米计算。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8</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低位洗菜池（盆）</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将原有洗菜池（盆）改为高度较低的洗菜池（盆），或在低位灶台上安装洗菜池（盆）。高度不超过</w:t>
            </w:r>
            <w:r>
              <w:rPr>
                <w:rFonts w:ascii="仿宋_GB2312" w:hAnsi="仿宋_GB2312" w:cs="仿宋_GB2312" w:eastAsia="仿宋_GB2312"/>
                <w:sz w:val="24"/>
                <w:color w:val="000000"/>
              </w:rPr>
              <w:t>80cm，使用轮椅的要留有容膝容脚空间。</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9</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铺设盲道</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（仅评价是否改造）</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在房屋内主要通道及生活区域铺设盲道。</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适用于重度视力残疾人，具体如下：</w:t>
            </w:r>
            <w:r>
              <w:rPr>
                <w:rFonts w:ascii="仿宋_GB2312" w:hAnsi="仿宋_GB2312" w:cs="仿宋_GB2312" w:eastAsia="仿宋_GB2312"/>
                <w:sz w:val="24"/>
                <w:color w:val="000000"/>
              </w:rPr>
              <w:t>1.视力一级残疾人；2.视力二级残疾人；3.多重残疾人中符合条件1-2之一者。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400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升降晾衣架</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可以通过手摇、电动、遥控等方式升降的晾衣架。</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600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11</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报警装置</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如烟雾报警装置、燃气泄漏报警装置、紧急呼救设备等。</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12</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智能家庭摄像头</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个（不超过</w:t>
            </w:r>
            <w:r>
              <w:rPr>
                <w:rFonts w:ascii="仿宋_GB2312" w:hAnsi="仿宋_GB2312" w:cs="仿宋_GB2312" w:eastAsia="仿宋_GB2312"/>
                <w:sz w:val="24"/>
                <w:color w:val="000000"/>
              </w:rPr>
              <w:t>3个）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在房屋内外安装智能摄像头，监护人或照护人可即时、远程查看被照护人状态。</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适用于重度视力、重度肢体、困难重度智力、困难重度精神残疾人，具体如下：</w:t>
            </w:r>
            <w:r>
              <w:rPr>
                <w:rFonts w:ascii="仿宋_GB2312" w:hAnsi="仿宋_GB2312" w:cs="仿宋_GB2312" w:eastAsia="仿宋_GB2312"/>
                <w:sz w:val="24"/>
                <w:color w:val="000000"/>
              </w:rPr>
              <w:t>1.视力一级残疾人；2.视力二级残疾人；3.肢体一级残疾人；4.肢体二级残疾人；5.困难智力一级残疾人；6.困难智力二级残疾人；7.困难精神一级残疾人；8.困难精神二级残疾人；9.多重残疾人中符合条件1-8之一者。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13</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防护栏</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≦1平方米（每单位面积不能为0，根据需要可重复选择。）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在窗户、楼梯或其他容易跌落的地方安装防护栏，防止跌落（窗户防护栏面积不超过窗户面积的</w:t>
            </w:r>
            <w:r>
              <w:rPr>
                <w:rFonts w:ascii="仿宋_GB2312" w:hAnsi="仿宋_GB2312" w:cs="仿宋_GB2312" w:eastAsia="仿宋_GB2312"/>
                <w:sz w:val="24"/>
                <w:color w:val="000000"/>
              </w:rPr>
              <w:t>2倍）。</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≦1平方米补贴300元，超过部分每平方米补贴150元，不足1平方米的按1平方米计算。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14</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室内电路改造</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（仅评价是否改造）</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对家庭用电线路进行改造，防止发生触电危险。</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15</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扶手</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≦1米（每单位长度不能为0，根据需要可重复选择。）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在房屋内有需求的位置安装扶手。</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适用于下肢残疾人和重度视力残疾人，具体如下：</w:t>
            </w:r>
            <w:r>
              <w:rPr>
                <w:rFonts w:ascii="仿宋_GB2312" w:hAnsi="仿宋_GB2312" w:cs="仿宋_GB2312" w:eastAsia="仿宋_GB2312"/>
                <w:sz w:val="24"/>
                <w:color w:val="000000"/>
              </w:rPr>
              <w:t>1.视力一级残疾人；2.视力二级残疾人；3.肢体一级下肢残疾人；4.肢体二级下肢残疾人；5.肢体三级下肢残疾人；6.肢体四级下肢残疾人；7.身高不超过130厘米的成年残疾人（即侏儒症）；8.多重残疾人中符合条件1-7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≦1米补贴200元，超过部分每米补贴100元，不足1米的按1米计算。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16</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坐式马桶</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将原有蹲式厕位改造为坐式马桶。</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适用于下肢残疾人、重度视力残疾人、困难重度智力残疾人、困难重度精神残疾人，具体如下：</w:t>
            </w:r>
            <w:r>
              <w:rPr>
                <w:rFonts w:ascii="仿宋_GB2312" w:hAnsi="仿宋_GB2312" w:cs="仿宋_GB2312" w:eastAsia="仿宋_GB2312"/>
                <w:sz w:val="24"/>
                <w:color w:val="000000"/>
              </w:rPr>
              <w:t>1.视力一级残疾人；2.视力二级残疾人；3.肢体一级下肢残疾人；4.肢体二级下肢残疾人；5.困难智力一级残疾人；6.困难智力二级残疾人；7.困难精神一级残疾人；8.困难精神二级残疾人；9.肢体三级下肢残疾人；10.肢体四级下肢残疾人；11.身高不超过130厘米的成年残疾人（即侏儒症）；12.多重残疾人中符合条件1-11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1200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17</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化粪池</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安装家用化粪池。</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适用于下肢残疾人、重度视力残疾人、困难重度智力残疾人、困难重度精神残疾人，具体如下：</w:t>
            </w:r>
            <w:r>
              <w:rPr>
                <w:rFonts w:ascii="仿宋_GB2312" w:hAnsi="仿宋_GB2312" w:cs="仿宋_GB2312" w:eastAsia="仿宋_GB2312"/>
                <w:sz w:val="24"/>
                <w:color w:val="000000"/>
              </w:rPr>
              <w:t>1.视力一级残疾人；2.视力二级残疾人；3.肢体一级下肢残疾人；4.肢体二级下肢残疾人；5.困难智力一级残疾人；6.困难智力二级残疾人；7.困难精神一级残疾人；8.困难精神二级残疾人；9.肢体三级下肢残疾人；10.肢体四级下肢残疾人；11.身高不超过130厘米的成年残疾人（即侏儒症）；12.多重残疾人中符合条件1-11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18</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卫生间水电管线改造</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（仅评价是否改造）</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为卫生间无障碍改造而进行必要的水电管线改造。</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适用于下肢残疾人、重度视力残疾人、困难重度智力残疾人、困难重度精神残疾人，具体如下：</w:t>
            </w:r>
            <w:r>
              <w:rPr>
                <w:rFonts w:ascii="仿宋_GB2312" w:hAnsi="仿宋_GB2312" w:cs="仿宋_GB2312" w:eastAsia="仿宋_GB2312"/>
                <w:sz w:val="24"/>
                <w:color w:val="000000"/>
              </w:rPr>
              <w:t>1.视力一级残疾人；2.视力二级残疾人；3.肢体一级下肢残疾人；4.肢体二级下肢残疾人；5.困难智力一级残疾人；6.困难智力二级残疾人；7.困难精神一级残疾人；8.困难精神二级残疾人；9.肢体三级下肢残疾人；10.肢体四级下肢残疾人；11.身高不超过130厘米的成年残疾人（即侏儒症）；12.多重残疾人中符合条件1-11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500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19</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卫生间防滑地砖</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≦3平方米（每单位面积不能为0，根据需要可重复选择。）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在卫生间铺设防滑地砖。</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适用于下肢残疾人、重度视力残疾人、困难重度智力残疾人、困难重度精神残疾人，具体如下：</w:t>
            </w:r>
            <w:r>
              <w:rPr>
                <w:rFonts w:ascii="仿宋_GB2312" w:hAnsi="仿宋_GB2312" w:cs="仿宋_GB2312" w:eastAsia="仿宋_GB2312"/>
                <w:sz w:val="24"/>
                <w:color w:val="000000"/>
              </w:rPr>
              <w:t>1.视力一级残疾人；2.视力二级残疾人；3.肢体一级下肢残疾人；4.肢体二级下肢残疾人；5.困难智力一级残疾人；6.困难智力二级残疾人；7.困难精神一级残疾人；8.困难精神二级残疾人；9.肢体三级下肢残疾人；10.肢体四级下肢残疾人；11.身高不超过130厘米的成年残疾人（即侏儒症）；12.多重残疾人中符合条件1-11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400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墙面修补</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≦1平方米（每单位面积不能为0，根据需要可重复选择。）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对因无障碍改造导致破损的墙面进行修补。只有选择了室内电路改造、卫生间水电管线改造、低位灶台、低位橱柜、低位洗菜池（盆）、低位洗手（衣）池（盆）之一的才能选择。</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≦1平方米补贴200元，超过部分每平方米补贴50元，不足1平方米的按1平方米计算。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21</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升降淋浴器</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在卫生间原有的热水器上安装可直接在墙上上下移动的淋浴器。</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适用于下肢残疾人，具体如下：</w:t>
            </w:r>
            <w:r>
              <w:rPr>
                <w:rFonts w:ascii="仿宋_GB2312" w:hAnsi="仿宋_GB2312" w:cs="仿宋_GB2312" w:eastAsia="仿宋_GB2312"/>
                <w:sz w:val="24"/>
                <w:color w:val="000000"/>
              </w:rPr>
              <w:t>1.肢体一级下肢残疾人；2.肢体二级下肢残疾人；3.肢体三级下肢残疾人；4.肢体四级下肢残疾人；5.身高不超过130厘米的成年残疾人（即侏儒症）；6.多重残疾人中符合条件1-5之一者。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480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22</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洗浴椅（凳）</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在卫生间安装或放置洗浴椅（凳）。</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适用于下肢残疾人、困难重度智力残疾人、困难重度精神残疾人，具体如下：</w:t>
            </w:r>
            <w:r>
              <w:rPr>
                <w:rFonts w:ascii="仿宋_GB2312" w:hAnsi="仿宋_GB2312" w:cs="仿宋_GB2312" w:eastAsia="仿宋_GB2312"/>
                <w:sz w:val="24"/>
                <w:color w:val="000000"/>
              </w:rPr>
              <w:t>1.肢体一级下肢残疾人；2.肢体二级下肢残疾人；3.困难智力一级残疾人；4.困难智力二级残疾人；5.困难精神一级残疾人；6.困难精神二级残疾人；7.肢体三级下肢残疾人；8.肢体四级下肢残疾人；9.身高不超过130厘米的成年残疾人（即侏儒症）；10.多重残疾人中符合条件1-9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23</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低位洗手（衣）池（盆）</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将原有洗手（衣）池（盆）改造为低位洗手（衣）池（盆），高度不超过</w:t>
            </w:r>
            <w:r>
              <w:rPr>
                <w:rFonts w:ascii="仿宋_GB2312" w:hAnsi="仿宋_GB2312" w:cs="仿宋_GB2312" w:eastAsia="仿宋_GB2312"/>
                <w:sz w:val="24"/>
                <w:color w:val="000000"/>
              </w:rPr>
              <w:t>80cm，使用轮椅的要留有容膝容脚空间。</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适用于需要使用轮椅的重度下肢残疾人和患侏儒症的残疾人，具体如下：</w:t>
            </w:r>
            <w:r>
              <w:rPr>
                <w:rFonts w:ascii="仿宋_GB2312" w:hAnsi="仿宋_GB2312" w:cs="仿宋_GB2312" w:eastAsia="仿宋_GB2312"/>
                <w:sz w:val="24"/>
                <w:color w:val="000000"/>
              </w:rPr>
              <w:t>1.需要使用轮椅的肢体一级下肢残疾人；2.需要使用轮椅的肢体二级下肢残疾人；3.身高不超过130厘米的成年残疾人（即侏儒症）；4.多重残疾人中符合条件1-3之一者。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400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24</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感应式水龙头</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安装感应水龙头，便于手动开关水龙头有困难或没有正常使用水龙头能力的残疾人及时开关龙头。</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适用于重度视力残疾人、重度肢体残疾人、困难重度智力残疾人、困难重度精神残疾人，具体如下：</w:t>
            </w:r>
            <w:r>
              <w:rPr>
                <w:rFonts w:ascii="仿宋_GB2312" w:hAnsi="仿宋_GB2312" w:cs="仿宋_GB2312" w:eastAsia="仿宋_GB2312"/>
                <w:sz w:val="24"/>
                <w:color w:val="000000"/>
              </w:rPr>
              <w:t>1.视力一级残疾人；2.视力二级残疾人；3.肢体一级残疾人；4.肢体二级残疾人；5.困难智力一级残疾人；6.困难智力二级残疾人；7.困难精神一级残疾人；8.困难精神二级残疾人；9.多重残疾人中符合条件1-8之一者。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25</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智能插座</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可使用智能产品远程控制的插座。</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60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26</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智能灯控设备</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安装可使用语音、远程遥控等方式开关电灯的设备，如智能开关面板、智能灯泡（灯带）、无线继电器（无线电源控制器）等。</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27</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智能音箱</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安装可接收语音、触摸、按压等信息，用以控制各类电器的装置。</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适用于各类别重度残疾人、三级四级下肢残疾人，具体如下：</w:t>
            </w:r>
            <w:r>
              <w:rPr>
                <w:rFonts w:ascii="仿宋_GB2312" w:hAnsi="仿宋_GB2312" w:cs="仿宋_GB2312" w:eastAsia="仿宋_GB2312"/>
                <w:sz w:val="24"/>
                <w:color w:val="000000"/>
              </w:rPr>
              <w:t>1.视力一级残疾人；2.视力二级残疾人；3.困难听力一级残疾人；4.困难听力二级残疾人；5.困难言语一级残疾人；6.困难言语二级残疾人；7.肢体一级残疾人；8.肢体二级残疾人；9.困难智力一级残疾人；10.困难智力二级残疾人；11.困难精神一级残疾人；12.困难精神二级残疾人；13.肢体三级下肢残疾人；14.肢体四级下肢残疾人；15.身高不超过130厘米的成年残疾人（即侏儒症）；16.多重残疾人中符合条件1-15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28</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智能电饭煲</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个</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具有语音遥控系统，按键带盲文标识，全语音播报，残疾人通过语音指令或盲文按键进行操作。</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适用于困难重度视力残疾人，具体如下：</w:t>
            </w:r>
            <w:r>
              <w:rPr>
                <w:rFonts w:ascii="仿宋_GB2312" w:hAnsi="仿宋_GB2312" w:cs="仿宋_GB2312" w:eastAsia="仿宋_GB2312"/>
                <w:sz w:val="24"/>
                <w:color w:val="000000"/>
              </w:rPr>
              <w:t>1.困难视力一级残疾人；2.困难视力二级残疾人；3.多重残疾人中符合条件1-2之一者。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29</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防撞条</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≦5米（每单位长度不能为0，根据需要可重复选择。）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在房屋内的棱、边、角处粘贴防撞条，防止碰伤。</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适用于重度视力残疾人、困难重度智力残疾人、困难重度精神残疾人，具体如下：</w:t>
            </w:r>
            <w:r>
              <w:rPr>
                <w:rFonts w:ascii="仿宋_GB2312" w:hAnsi="仿宋_GB2312" w:cs="仿宋_GB2312" w:eastAsia="仿宋_GB2312"/>
                <w:sz w:val="24"/>
                <w:color w:val="000000"/>
              </w:rPr>
              <w:t>1.视力一级残疾人；2.视力二级残疾人；3.困难智力一级残疾人；4.困难智力二级残疾人；5.精神一级残疾人；6.困难精神二级残疾人；7.多重残疾人中符合条件1-6之一者。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100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30</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墙角（柱脚）磨圆改造</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≦1米（每单位长度不能为0，根据需要可重复选择。）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对房屋内的墙角或柱脚进行磨圆处理，防止残疾人撞伤。</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适用于重度视力残疾人、困难重度智力残疾人、困难重度精神残疾人，具体如下：</w:t>
            </w:r>
            <w:r>
              <w:rPr>
                <w:rFonts w:ascii="仿宋_GB2312" w:hAnsi="仿宋_GB2312" w:cs="仿宋_GB2312" w:eastAsia="仿宋_GB2312"/>
                <w:sz w:val="24"/>
                <w:color w:val="000000"/>
              </w:rPr>
              <w:t>1.视力一级残疾人；2.视力二级残疾人；3.困难智力一级残疾人；4.困难智力二级残疾人；5.精神一级残疾人；6.困难精神二级残疾人；7.多重残疾人中符合条件1-6之一者。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≦1米补贴200元，超过部分每米补贴50元，不足1米的按1米计算。</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系统判定或结合现场评估</w:t>
            </w:r>
          </w:p>
        </w:tc>
      </w:tr>
      <w:tr>
        <w:tc>
          <w:tcPr>
            <w:tcW w:type="dxa" w:w="455"/>
            <w:tcBorders>
              <w:top w:val="none" w:color="000000" w:sz="4"/>
              <w:left w:val="singl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31</w:t>
            </w:r>
          </w:p>
        </w:tc>
        <w:tc>
          <w:tcPr>
            <w:tcW w:type="dxa" w:w="606"/>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手写板</w:t>
            </w:r>
          </w:p>
        </w:tc>
        <w:tc>
          <w:tcPr>
            <w:tcW w:type="dxa" w:w="864"/>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both"/>
            </w:pPr>
            <w:r>
              <w:rPr>
                <w:rFonts w:ascii="仿宋_GB2312" w:hAnsi="仿宋_GB2312" w:cs="仿宋_GB2312" w:eastAsia="仿宋_GB2312"/>
                <w:sz w:val="24"/>
                <w:color w:val="000000"/>
              </w:rPr>
              <w:t>个（根据需要可重复选择）</w:t>
            </w:r>
          </w:p>
        </w:tc>
        <w:tc>
          <w:tcPr>
            <w:tcW w:type="dxa" w:w="1213"/>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可书写或录入文字用于交流，且可以反复使用的手写板。</w:t>
            </w:r>
          </w:p>
        </w:tc>
        <w:tc>
          <w:tcPr>
            <w:tcW w:type="dxa" w:w="307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left"/>
            </w:pPr>
            <w:r>
              <w:rPr>
                <w:rFonts w:ascii="仿宋_GB2312" w:hAnsi="仿宋_GB2312" w:cs="仿宋_GB2312" w:eastAsia="仿宋_GB2312"/>
                <w:sz w:val="24"/>
                <w:color w:val="000000"/>
              </w:rPr>
              <w:t>适用于困难重度听力残疾人、困难重度言语残疾人，具体如下：</w:t>
            </w:r>
            <w:r>
              <w:rPr>
                <w:rFonts w:ascii="仿宋_GB2312" w:hAnsi="仿宋_GB2312" w:cs="仿宋_GB2312" w:eastAsia="仿宋_GB2312"/>
                <w:sz w:val="24"/>
                <w:color w:val="000000"/>
              </w:rPr>
              <w:t>1.困难听力一级残疾人；2.困难听力二级残疾人；3.困难言语一级残疾人；4.困难言语二级残疾人；5.多重残疾人中符合条件1-4之一者。</w:t>
            </w:r>
          </w:p>
        </w:tc>
        <w:tc>
          <w:tcPr>
            <w:tcW w:type="dxa" w:w="1167"/>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50</w:t>
            </w:r>
          </w:p>
        </w:tc>
        <w:tc>
          <w:tcPr>
            <w:tcW w:type="dxa" w:w="925"/>
            <w:tcBorders>
              <w:top w:val="none" w:color="000000" w:sz="4"/>
              <w:left w:val="none" w:color="000000" w:sz="4"/>
              <w:bottom w:val="single" w:color="000000" w:sz="4"/>
              <w:right w:val="single" w:color="000000" w:sz="4"/>
            </w:tcBorders>
            <w:tcMar>
              <w:top w:type="dxa" w:w="15"/>
              <w:left w:type="dxa" w:w="15"/>
              <w:bottom w:type="dxa" w:w="15"/>
              <w:right w:type="dxa" w:w="15"/>
            </w:tcMar>
            <w:vAlign w:val="top"/>
          </w:tcPr>
          <w:p>
            <w:pPr>
              <w:pStyle w:val="null3"/>
              <w:jc w:val="center"/>
            </w:pPr>
            <w:r>
              <w:rPr>
                <w:rFonts w:ascii="仿宋_GB2312" w:hAnsi="仿宋_GB2312" w:cs="仿宋_GB2312" w:eastAsia="仿宋_GB2312"/>
                <w:sz w:val="24"/>
                <w:color w:val="000000"/>
              </w:rPr>
              <w:t>系统判定</w:t>
            </w:r>
          </w:p>
        </w:tc>
      </w:tr>
    </w:tbl>
    <w:p>
      <w:pPr>
        <w:pStyle w:val="null3"/>
        <w:jc w:val="both"/>
      </w:pPr>
      <w:r>
        <w:rPr>
          <w:rFonts w:ascii="仿宋_GB2312" w:hAnsi="仿宋_GB2312" w:cs="仿宋_GB2312" w:eastAsia="仿宋_GB2312"/>
          <w:sz w:val="44"/>
          <w:b/>
          <w:color w:val="000000"/>
        </w:rPr>
        <w:t>不同类别残疾人适用的家庭无障碍改造</w:t>
      </w:r>
    </w:p>
    <w:p>
      <w:pPr>
        <w:pStyle w:val="null3"/>
        <w:jc w:val="center"/>
      </w:pPr>
      <w:r>
        <w:rPr>
          <w:rFonts w:ascii="仿宋_GB2312" w:hAnsi="仿宋_GB2312" w:cs="仿宋_GB2312" w:eastAsia="仿宋_GB2312"/>
          <w:sz w:val="44"/>
          <w:b/>
          <w:color w:val="000000"/>
        </w:rPr>
        <w:t>项目目录（</w:t>
      </w:r>
      <w:r>
        <w:rPr>
          <w:rFonts w:ascii="仿宋_GB2312" w:hAnsi="仿宋_GB2312" w:cs="仿宋_GB2312" w:eastAsia="仿宋_GB2312"/>
          <w:sz w:val="44"/>
          <w:b/>
          <w:color w:val="000000"/>
        </w:rPr>
        <w:t>202</w:t>
      </w:r>
      <w:r>
        <w:rPr>
          <w:rFonts w:ascii="仿宋_GB2312" w:hAnsi="仿宋_GB2312" w:cs="仿宋_GB2312" w:eastAsia="仿宋_GB2312"/>
          <w:sz w:val="44"/>
          <w:b/>
          <w:color w:val="000000"/>
        </w:rPr>
        <w:t>4</w:t>
      </w:r>
      <w:r>
        <w:rPr>
          <w:rFonts w:ascii="仿宋_GB2312" w:hAnsi="仿宋_GB2312" w:cs="仿宋_GB2312" w:eastAsia="仿宋_GB2312"/>
          <w:sz w:val="44"/>
          <w:b/>
          <w:color w:val="000000"/>
        </w:rPr>
        <w:t>年修订）</w:t>
      </w:r>
    </w:p>
    <w:p>
      <w:pPr>
        <w:pStyle w:val="null3"/>
        <w:jc w:val="center"/>
      </w:pPr>
      <w:r>
        <w:rPr>
          <w:rFonts w:ascii="仿宋_GB2312" w:hAnsi="仿宋_GB2312" w:cs="仿宋_GB2312" w:eastAsia="仿宋_GB2312"/>
          <w:sz w:val="24"/>
          <w:color w:val="000000"/>
        </w:rPr>
        <w:t>注：本目录中的</w:t>
      </w:r>
      <w:r>
        <w:rPr>
          <w:rFonts w:ascii="仿宋_GB2312" w:hAnsi="仿宋_GB2312" w:cs="仿宋_GB2312" w:eastAsia="仿宋_GB2312"/>
          <w:sz w:val="24"/>
          <w:color w:val="000000"/>
        </w:rPr>
        <w:t>“困难”解释为“享受低保或者特困供养”。</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1888"/>
        <w:gridCol w:w="1676"/>
        <w:gridCol w:w="3066"/>
        <w:gridCol w:w="1676"/>
      </w:tblGrid>
      <w:tr>
        <w:tc>
          <w:tcPr>
            <w:tcW w:type="dxa" w:w="8306"/>
            <w:gridSpan w:val="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肢体残疾人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both"/>
            </w:pPr>
            <w:r>
              <w:rPr>
                <w:rFonts w:ascii="仿宋_GB2312" w:hAnsi="仿宋_GB2312" w:cs="仿宋_GB2312" w:eastAsia="仿宋_GB2312"/>
                <w:sz w:val="20"/>
                <w:b/>
                <w:color w:val="000000"/>
              </w:rPr>
              <w:t>符合文件补贴对象条件，且符合以下两个条件之一的肢体残疾人可申请下列项目：</w:t>
            </w:r>
            <w:r>
              <w:rPr>
                <w:rFonts w:ascii="仿宋_GB2312" w:hAnsi="仿宋_GB2312" w:cs="仿宋_GB2312" w:eastAsia="仿宋_GB2312"/>
                <w:sz w:val="20"/>
                <w:b/>
                <w:color w:val="000000"/>
              </w:rPr>
              <w:t>1.重度肢体残疾，且非下肢残疾；2.多重残疾人中符合条件1者。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补贴项目名称</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单位</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项目概念</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补贴标准（含施工费用）（元）</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符合文件补贴对象条件，且符合以下两个条件之一的肢体残疾人可申请下列项目：</w:t>
            </w:r>
            <w:r>
              <w:rPr>
                <w:rFonts w:ascii="仿宋_GB2312" w:hAnsi="仿宋_GB2312" w:cs="仿宋_GB2312" w:eastAsia="仿宋_GB2312"/>
                <w:sz w:val="20"/>
                <w:b/>
                <w:color w:val="000000"/>
              </w:rPr>
              <w:t>1.重度肢体残疾，且下肢残疾；2.多重残疾人中符合条件1者。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地面平整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将房屋内外凹凸不平的地面铺设平整、硬化。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坡化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占地面积</w:t>
            </w: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将房屋内外地面的台阶、门槛以及坡度较大的位置改造为较为平缓的坡道（含适配可移动坡道）。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在房屋内有需求的位置安装扶手。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≦1米补贴200元，超过部分每米补贴100元，不足1米的按1米计算。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在卫生间原有的热水器上安装可直接在墙上上下移动的淋浴器。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符合文件补贴对象条件，且符合以下两个条件之一的肢体残疾人可申请下列项目：</w:t>
            </w:r>
            <w:r>
              <w:rPr>
                <w:rFonts w:ascii="仿宋_GB2312" w:hAnsi="仿宋_GB2312" w:cs="仿宋_GB2312" w:eastAsia="仿宋_GB2312"/>
                <w:sz w:val="20"/>
                <w:b/>
                <w:color w:val="000000"/>
              </w:rPr>
              <w:t>1.重度肢体残疾，且下肢残疾并需要使用轮椅；2.多重残疾人中符合条件1者。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地面平整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将房屋内外凹凸不平的地面铺设平整、硬化。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坡化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占地面积</w:t>
            </w: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将房屋内外地面的台阶、门槛以及坡度较大的位置改造为较为平缓的坡道（含适配可移动坡道）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在房屋内有需求的位置安装扶手。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≦1米补贴200元，超过部分每米补贴100元，不足1米的按1米计算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在卫生间原有的热水器上安装可直接在墙上上下移动的淋浴器。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低位洗手（衣）池（盆）</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将原有洗手（衣）池（盆）改造为低位洗手（衣）池（盆），高度不超过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房门拓宽</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扇（根据需要可重复选择）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将房屋及其附属设施中的房门进行拓宽改造，使得自己使用的轮椅可以正常进出</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低位猫眼</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在房屋及附属设施的房门上安装低位猫眼</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低位灶台</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对日常使用的灶台改为高度较低的灶台。高度不超过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低位橱柜</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≦1米（每单位长度不能为0，不超过2米。）</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为低位灶台配置橱柜，高度不超过</w:t>
            </w:r>
            <w:r>
              <w:rPr>
                <w:rFonts w:ascii="仿宋_GB2312" w:hAnsi="仿宋_GB2312" w:cs="仿宋_GB2312" w:eastAsia="仿宋_GB2312"/>
                <w:sz w:val="20"/>
                <w:color w:val="000000"/>
              </w:rPr>
              <w:t>80cm（只有安装低位灶台才可安装）。</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≦1米补贴500元，超过部分每米补贴300元，不足1米的按1米计算。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低位洗菜池（盆）</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将原有洗菜池（盆）改为高度较低的洗菜池（盆），或在低位灶台上安装洗菜池（盆）。高度不超过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升降晾衣架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可以通过手摇、电动、遥控等方式升降的晾衣架。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符合文件补贴对象条件，且符合以下两个条件之一的肢体残疾人可申请下列项目：</w:t>
            </w:r>
            <w:r>
              <w:rPr>
                <w:rFonts w:ascii="仿宋_GB2312" w:hAnsi="仿宋_GB2312" w:cs="仿宋_GB2312" w:eastAsia="仿宋_GB2312"/>
                <w:sz w:val="20"/>
                <w:b/>
                <w:color w:val="000000"/>
              </w:rPr>
              <w:t>1.肢体三级、四级下肢残疾人，且不属于身高不超过130厘米的成年残疾人（即非侏儒症）；2.多重残疾人中符合条件1者。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地面平整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将房屋内外凹凸不平的地面铺设平整、硬化。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坡化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占地面积</w:t>
            </w: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将房屋内外地面的台阶、门槛以及坡度较大的位置改造为较为平缓的坡道（含适配可移动坡道）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在房屋内有需求的位置安装扶手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≦1米补贴200元，超过部分每米补贴100元，不足1米的按1米计算。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在卫生间原有的热水器上安装可直接在墙上上下移动的淋浴器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符合文件补贴对象条件，且符合以下两个条件之一的肢体残疾人可申请下列项目：</w:t>
            </w:r>
            <w:r>
              <w:rPr>
                <w:rFonts w:ascii="仿宋_GB2312" w:hAnsi="仿宋_GB2312" w:cs="仿宋_GB2312" w:eastAsia="仿宋_GB2312"/>
                <w:sz w:val="20"/>
                <w:b/>
                <w:color w:val="000000"/>
              </w:rPr>
              <w:t>1.肢体三级、四级下肢残疾人，且身高不超过130厘米的成年残疾人（即侏儒症）；2.多重残疾人中符合条件1者。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地面平整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将房屋内外凹凸不平的地面铺设平整、硬化。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坡化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占地面积</w:t>
            </w: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将房屋内外地面的台阶、门槛以及坡度较大的位置改造为较为平缓的坡道（含适配可移动坡道）。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在房屋内有需求的位置安装扶手。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≦1米补贴200元，超过部分每米补贴100元，不足1米的按1米计算。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在卫生间原有的热水器上安装可直接在墙上上下移动的淋浴器。</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低位洗手（衣）池（盆）</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将原有洗手（衣）池（盆）改造为低位洗手（衣）池（盆），高度不超过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低位猫眼</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在房屋及附属设施的房门上安装低位猫眼</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低位灶台</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对日常使用的灶台改为高度较低的灶台。高度不超过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低位橱柜</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≦1米（每单位长度不能为0，不超过2米。）</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为低位灶台配置橱柜，高度不超过</w:t>
            </w:r>
            <w:r>
              <w:rPr>
                <w:rFonts w:ascii="仿宋_GB2312" w:hAnsi="仿宋_GB2312" w:cs="仿宋_GB2312" w:eastAsia="仿宋_GB2312"/>
                <w:sz w:val="20"/>
                <w:color w:val="000000"/>
              </w:rPr>
              <w:t>80cm（只有安装低位灶台才可安装）。</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≦1米补贴500元，超过部分每米补贴300元，不足1米的按1米计算。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低位洗菜池（盆）</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将原有洗菜池（盆）改为高度较低的洗菜池（盆），或在低位灶台上安装洗菜池（盆）。高度不超过</w:t>
            </w:r>
            <w:r>
              <w:rPr>
                <w:rFonts w:ascii="仿宋_GB2312" w:hAnsi="仿宋_GB2312" w:cs="仿宋_GB2312" w:eastAsia="仿宋_GB2312"/>
                <w:sz w:val="20"/>
                <w:color w:val="000000"/>
              </w:rPr>
              <w:t>80cm，使用轮椅的要留有容膝容脚空间。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升降晾衣架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可以通过手摇、电动、遥控等方式升降的晾衣架。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视力残疾人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符合文件补贴对象条件，且符合以下两个条件之一的视力残疾人可申请下列项目：</w:t>
            </w:r>
            <w:r>
              <w:rPr>
                <w:rFonts w:ascii="仿宋_GB2312" w:hAnsi="仿宋_GB2312" w:cs="仿宋_GB2312" w:eastAsia="仿宋_GB2312"/>
                <w:sz w:val="20"/>
                <w:b/>
                <w:color w:val="000000"/>
              </w:rPr>
              <w:t>1.重度视力残疾人；2.多重残疾人中符合条件1者。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地面平整</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将房屋内外凹凸不平的地面铺设平整、硬化。</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坡化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占地面积</w:t>
            </w: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将房屋内外地面的台阶、门槛以及坡度较大的位置改造为较为平缓的坡道（含适配可移动坡道）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≦1平方米补贴200元，超过部分每平方米补贴100元，不足1平方米的按1平方米计算。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闪光音乐门铃</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具有闪烁提示、铃声提示、振动提示等多种提示功能。</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铺设盲道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在房屋内主要通道及生活区域铺设盲道</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在房屋内有需求的位置安装扶手。</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≦1米补贴200元，超过部分每米补贴100元，不足1米的按1米计算。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智能电饭煲</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具有语音遥控系统，按键带盲文标识，全语音播报，残疾人通过语音指令或盲文按键进行操作。（仅限困难重度视力残疾人）。</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防撞条</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≦5米（每单位长度不能为0，根据需要可重复选择。）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在房屋内的棱、边、角处粘贴防撞条，防止碰伤。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墙角（柱脚）磨圆改造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对房屋内的墙角或柱脚进行磨圆处理，防止残疾人撞伤。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≦1米补贴200元，超过部分每米补贴50元，不足1米的按1米计算。</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智力残疾人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符合文件补贴对象条件，且符合以下两个条件之一的智力残疾人可申请下列项目：</w:t>
            </w:r>
            <w:r>
              <w:rPr>
                <w:rFonts w:ascii="仿宋_GB2312" w:hAnsi="仿宋_GB2312" w:cs="仿宋_GB2312" w:eastAsia="仿宋_GB2312"/>
                <w:sz w:val="20"/>
                <w:b/>
                <w:color w:val="000000"/>
              </w:rPr>
              <w:t>1.困难重度智力残疾人；2.多重残疾人中符合条件1者。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防撞条</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≦5米（每单位长度不能为0，根据需要可重复选择。）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在房屋内的棱、边、角处粘贴防撞条，防止碰伤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墙角（柱脚）磨圆改造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对房屋内的墙角或柱脚进行磨圆处理，防止残疾人撞伤。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≦1米补贴200元，超过部分每米补贴50元，不足1米的按1米计算。</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精神残疾人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符合文件补贴对象条件，且符合以下两个条件之一的精神残疾人可申请下列项目：</w:t>
            </w:r>
            <w:r>
              <w:rPr>
                <w:rFonts w:ascii="仿宋_GB2312" w:hAnsi="仿宋_GB2312" w:cs="仿宋_GB2312" w:eastAsia="仿宋_GB2312"/>
                <w:sz w:val="20"/>
                <w:b/>
                <w:color w:val="000000"/>
              </w:rPr>
              <w:t>1.困难重度精神残疾人；2.多重残疾人中符合条件1者。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智能家庭摄像头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个（不超过</w:t>
            </w:r>
            <w:r>
              <w:rPr>
                <w:rFonts w:ascii="仿宋_GB2312" w:hAnsi="仿宋_GB2312" w:cs="仿宋_GB2312" w:eastAsia="仿宋_GB2312"/>
                <w:sz w:val="20"/>
                <w:color w:val="000000"/>
              </w:rPr>
              <w:t>3个）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在房屋内外安装智能摄像头，监护人或照护人可即时、远程查看被照护人状态。</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在卫生间安装或放置洗浴椅（凳）</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安装家用化粪池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为卫生间无障碍改造而进行必要的水电管线改造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感应式水龙头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安装感应水龙头，便于手动开关水龙头有困难或没有正常使用水龙头能力的残疾人及时开关龙头。</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将原有蹲式厕位改造为坐式马桶。</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卫生间防滑地砖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≦3平方米（每单位面积不能为0，根据需要可重复选择。）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在卫生间铺设防滑地砖。</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防撞条</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≦5米（每单位长度不能为0，根据需要可重复选择。）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在房屋内的棱、边、角处粘贴防撞条，防止碰伤。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墙角（柱脚）磨圆改造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≦1米（每单位长度不能为0，根据需要可重复选择。）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对房屋内的墙角或柱脚进行磨圆处理，防止残疾人撞伤。</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≦1米补贴200元，超过部分每米补贴50元，不足1米的按1米计算。</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听力残疾人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符合文件补贴对象条件，且符合以下两个条件之一的听力残疾人可申请下列项目：</w:t>
            </w:r>
            <w:r>
              <w:rPr>
                <w:rFonts w:ascii="仿宋_GB2312" w:hAnsi="仿宋_GB2312" w:cs="仿宋_GB2312" w:eastAsia="仿宋_GB2312"/>
                <w:sz w:val="20"/>
                <w:b/>
                <w:color w:val="000000"/>
              </w:rPr>
              <w:t>1.困难重度听力残疾人；2.多重残疾人中符合条件1者。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闪光音乐门铃</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具有闪烁提示、铃声提示、振动提示等多种提示功能。</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手写板</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可书写或录入文字用于交流，且可以反复使用的手写板。</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言语残疾人</w:t>
            </w:r>
          </w:p>
        </w:tc>
      </w:tr>
      <w:tr>
        <w:tc>
          <w:tcPr>
            <w:tcW w:type="dxa" w:w="8306"/>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2"/>
              <w:jc w:val="left"/>
            </w:pPr>
            <w:r>
              <w:rPr>
                <w:rFonts w:ascii="仿宋_GB2312" w:hAnsi="仿宋_GB2312" w:cs="仿宋_GB2312" w:eastAsia="仿宋_GB2312"/>
                <w:sz w:val="20"/>
                <w:b/>
                <w:color w:val="000000"/>
              </w:rPr>
              <w:t>符合文件补贴对象条件，且符合以下两个条件之一的言语残疾人可申请下列项目：</w:t>
            </w:r>
            <w:r>
              <w:rPr>
                <w:rFonts w:ascii="仿宋_GB2312" w:hAnsi="仿宋_GB2312" w:cs="仿宋_GB2312" w:eastAsia="仿宋_GB2312"/>
                <w:sz w:val="20"/>
                <w:b/>
                <w:color w:val="000000"/>
              </w:rPr>
              <w:t>1.困难重度言语残疾人；2.多重残疾人中符合条件1者。</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报警装置</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如烟雾报警装置、燃气泄漏报警装置、紧急呼救设备等</w:t>
            </w:r>
          </w:p>
        </w:tc>
        <w:tc>
          <w:tcPr>
            <w:tcW w:type="dxa" w:w="167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防护栏</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在窗户、楼梯或其他容易跌落的地方安装防护栏，防止跌落（窗户防护栏面积不超过窗户面积的</w:t>
            </w:r>
            <w:r>
              <w:rPr>
                <w:rFonts w:ascii="仿宋_GB2312" w:hAnsi="仿宋_GB2312" w:cs="仿宋_GB2312" w:eastAsia="仿宋_GB2312"/>
                <w:sz w:val="20"/>
                <w:color w:val="000000"/>
              </w:rPr>
              <w:t>2倍）。</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≦1平方米补贴300元，超过部分每平方米补贴150元，不足1平方米的按1平方米计算。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室内电路改造</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（仅评价是否改造）</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对家庭用电线路进行改造，防止发生触电危险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墙面修补</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≦1平方米（每单位面积不能为0，根据需要可重复选择。）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对因无障碍改造导致破损的墙面进行修补。只有选择了室内电路改造、卫生间水电管线改造、低位灶台、低位橱柜、低位洗菜池（盆）、低位洗手（衣）池（盆）之一的才能选择。</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≦1平方米补贴200元，超过部分每平方米补贴50元，不足1平方米的按1平方米计算。</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智能灯控设备</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安装可使用语音、远程遥控等方式开关电灯的设备，如智能开关面板、智能灯泡（灯带）、无线继电器（无线电源控制器）等</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可使用智能产品远程控制的插座</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智能音箱</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安装可接收语音、触摸、按压等信息，用以控制各类电器的装置</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w:t>
            </w:r>
          </w:p>
        </w:tc>
      </w:tr>
      <w:tr>
        <w:tc>
          <w:tcPr>
            <w:tcW w:type="dxa" w:w="188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手写板</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0"/>
                <w:color w:val="000000"/>
              </w:rPr>
              <w:t>个（根据需要可重复选择）</w:t>
            </w:r>
          </w:p>
        </w:tc>
        <w:tc>
          <w:tcPr>
            <w:tcW w:type="dxa" w:w="3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可书写或录入文字用于交流，且可以反复使用的手写板。</w:t>
            </w:r>
          </w:p>
        </w:tc>
        <w:tc>
          <w:tcPr>
            <w:tcW w:type="dxa" w:w="167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w:t>
            </w:r>
          </w:p>
        </w:tc>
      </w:tr>
    </w:tbl>
    <w:p>
      <w:pPr>
        <w:pStyle w:val="null3"/>
        <w:jc w:val="both"/>
      </w:pPr>
      <w:r>
        <w:rPr>
          <w:rFonts w:ascii="仿宋_GB2312" w:hAnsi="仿宋_GB2312" w:cs="仿宋_GB2312" w:eastAsia="仿宋_GB2312"/>
          <w:sz w:val="24"/>
          <w:b/>
          <w:color w:val="000000"/>
        </w:rPr>
        <w:t>四、改造对象</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b/>
          <w:color w:val="000000"/>
        </w:rPr>
        <w:t>对象应同时符合以下条件：</w:t>
      </w:r>
    </w:p>
    <w:p>
      <w:pPr>
        <w:pStyle w:val="null3"/>
        <w:spacing w:before="75" w:after="75"/>
        <w:jc w:val="left"/>
      </w:pPr>
      <w:r>
        <w:rPr>
          <w:rFonts w:ascii="仿宋_GB2312" w:hAnsi="仿宋_GB2312" w:cs="仿宋_GB2312" w:eastAsia="仿宋_GB2312"/>
          <w:sz w:val="24"/>
          <w:color w:val="000000"/>
        </w:rPr>
        <w:t>（一）具有莆田市</w:t>
      </w:r>
      <w:r>
        <w:rPr>
          <w:rFonts w:ascii="仿宋_GB2312" w:hAnsi="仿宋_GB2312" w:cs="仿宋_GB2312" w:eastAsia="仿宋_GB2312"/>
          <w:sz w:val="24"/>
          <w:color w:val="000000"/>
        </w:rPr>
        <w:t>××镇（街道）户籍、持第三代《中华人民共和国残疾人证》且有家庭无障碍改造需求；</w:t>
      </w:r>
    </w:p>
    <w:p>
      <w:pPr>
        <w:pStyle w:val="null3"/>
        <w:spacing w:before="75" w:after="75"/>
        <w:jc w:val="left"/>
      </w:pPr>
      <w:r>
        <w:rPr>
          <w:rFonts w:ascii="仿宋_GB2312" w:hAnsi="仿宋_GB2312" w:cs="仿宋_GB2312" w:eastAsia="仿宋_GB2312"/>
          <w:sz w:val="24"/>
          <w:color w:val="000000"/>
        </w:rPr>
        <w:t>（二）在</w:t>
      </w:r>
      <w:r>
        <w:rPr>
          <w:rFonts w:ascii="仿宋_GB2312" w:hAnsi="仿宋_GB2312" w:cs="仿宋_GB2312" w:eastAsia="仿宋_GB2312"/>
          <w:sz w:val="24"/>
          <w:color w:val="000000"/>
        </w:rPr>
        <w:t>5年内未获得过家庭无障碍改造补贴（以审批通过时间为节点）；</w:t>
      </w:r>
    </w:p>
    <w:p>
      <w:pPr>
        <w:pStyle w:val="null3"/>
        <w:spacing w:before="75" w:after="75"/>
        <w:jc w:val="left"/>
      </w:pPr>
      <w:r>
        <w:rPr>
          <w:rFonts w:ascii="仿宋_GB2312" w:hAnsi="仿宋_GB2312" w:cs="仿宋_GB2312" w:eastAsia="仿宋_GB2312"/>
          <w:sz w:val="24"/>
          <w:color w:val="000000"/>
        </w:rPr>
        <w:t>（三）重度肢体、三级下肢、四级下肢残疾人；或重度视力残疾人；或享受低保或者特困供养的重度精神、重度智力、重度言语、重度听力残疾人。</w:t>
      </w:r>
    </w:p>
    <w:p>
      <w:pPr>
        <w:pStyle w:val="null3"/>
        <w:spacing w:before="75" w:after="75"/>
        <w:jc w:val="left"/>
      </w:pPr>
      <w:r>
        <w:rPr>
          <w:rFonts w:ascii="仿宋_GB2312" w:hAnsi="仿宋_GB2312" w:cs="仿宋_GB2312" w:eastAsia="仿宋_GB2312"/>
          <w:sz w:val="24"/>
          <w:color w:val="000000"/>
        </w:rPr>
        <w:t>同等条件下优先安排一户多残、经济困难、多重重度及残疾等级高的残疾人。</w:t>
      </w:r>
    </w:p>
    <w:p>
      <w:pPr>
        <w:pStyle w:val="null3"/>
        <w:spacing w:before="75" w:after="75"/>
        <w:jc w:val="left"/>
      </w:pPr>
      <w:r>
        <w:rPr>
          <w:rFonts w:ascii="仿宋_GB2312" w:hAnsi="仿宋_GB2312" w:cs="仿宋_GB2312" w:eastAsia="仿宋_GB2312"/>
          <w:sz w:val="24"/>
          <w:color w:val="000000"/>
        </w:rPr>
        <w:t>四、改造流程</w:t>
      </w:r>
    </w:p>
    <w:p>
      <w:pPr>
        <w:pStyle w:val="null3"/>
        <w:spacing w:before="75" w:after="75"/>
        <w:jc w:val="left"/>
      </w:pPr>
      <w:r>
        <w:rPr>
          <w:rFonts w:ascii="仿宋_GB2312" w:hAnsi="仿宋_GB2312" w:cs="仿宋_GB2312" w:eastAsia="仿宋_GB2312"/>
          <w:sz w:val="24"/>
          <w:color w:val="000000"/>
        </w:rPr>
        <w:t>乙方根据甲方提供名单，自行组织进行现场踏勘、入户评估，按照</w:t>
      </w:r>
      <w:r>
        <w:rPr>
          <w:rFonts w:ascii="仿宋_GB2312" w:hAnsi="仿宋_GB2312" w:cs="仿宋_GB2312" w:eastAsia="仿宋_GB2312"/>
          <w:sz w:val="24"/>
          <w:color w:val="000000"/>
        </w:rPr>
        <w:t>“一户一案”的原则，根据该户残疾人家庭实际情况，指导残疾人家庭填写《莆田市家庭无障碍改造意向书》（附件1），制定、提交改造实施方案给甲方，经甲方审批同意后，采取施工改造、设施配备等方式进行改造。</w:t>
      </w:r>
    </w:p>
    <w:p>
      <w:pPr>
        <w:pStyle w:val="null3"/>
        <w:spacing w:before="75" w:after="75"/>
        <w:jc w:val="left"/>
      </w:pPr>
      <w:r>
        <w:rPr>
          <w:rFonts w:ascii="仿宋_GB2312" w:hAnsi="仿宋_GB2312" w:cs="仿宋_GB2312" w:eastAsia="仿宋_GB2312"/>
          <w:sz w:val="24"/>
          <w:b/>
          <w:color w:val="000000"/>
        </w:rPr>
        <w:t>五、完成期限</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乙方应配合甲方于</w:t>
      </w:r>
      <w:r>
        <w:rPr>
          <w:rFonts w:ascii="仿宋_GB2312" w:hAnsi="仿宋_GB2312" w:cs="仿宋_GB2312" w:eastAsia="仿宋_GB2312"/>
          <w:sz w:val="24"/>
          <w:color w:val="000000"/>
        </w:rPr>
        <w:t>2025年6月30日前完成当年度残疾人家庭无障碍改造对象的《莆田市家庭无障碍改造意向书》（附件1）签定、福建省辅具平台申请工作（协助改造对象注册、登录“福建省残疾人辅助器具综合服务平台”在线提交相应材料，选择改造项目，并上传相应改造前的照片）；乙方应于2025年7月31日前完成项目施工，2025年8月31日前配合甲方将改造后的部位进行拍照上传至“福建省残疾人辅助器具综合服务平台”。</w:t>
      </w:r>
    </w:p>
    <w:p>
      <w:pPr>
        <w:pStyle w:val="null3"/>
        <w:spacing w:before="75" w:after="75"/>
        <w:jc w:val="left"/>
      </w:pPr>
      <w:r>
        <w:rPr>
          <w:rFonts w:ascii="仿宋_GB2312" w:hAnsi="仿宋_GB2312" w:cs="仿宋_GB2312" w:eastAsia="仿宋_GB2312"/>
          <w:sz w:val="24"/>
          <w:b/>
          <w:color w:val="000000"/>
        </w:rPr>
        <w:t>六、验收标准</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甲方或其代理人以逐户验收的方式对本项目进行验收，根据《无障碍设计规范》（</w:t>
      </w:r>
      <w:r>
        <w:rPr>
          <w:rFonts w:ascii="仿宋_GB2312" w:hAnsi="仿宋_GB2312" w:cs="仿宋_GB2312" w:eastAsia="仿宋_GB2312"/>
          <w:sz w:val="24"/>
          <w:color w:val="000000"/>
        </w:rPr>
        <w:t>GB50763-2012）、《建筑与市政工程无障碍通用规范》（GB55019-2021）要求，检查是否达到标准。</w:t>
      </w:r>
      <w:r>
        <w:rPr>
          <w:rFonts w:ascii="仿宋_GB2312" w:hAnsi="仿宋_GB2312" w:cs="仿宋_GB2312" w:eastAsia="仿宋_GB2312"/>
          <w:sz w:val="24"/>
          <w:color w:val="000000"/>
          <w:shd w:fill="FFFFFF" w:val="clear"/>
        </w:rPr>
        <w:t>符合标准的，由按规范填写《莆田市家庭无障碍改造验收单》；不达标的，甲方有权要求乙方在</w:t>
      </w:r>
      <w:r>
        <w:rPr>
          <w:rFonts w:ascii="仿宋_GB2312" w:hAnsi="仿宋_GB2312" w:cs="仿宋_GB2312" w:eastAsia="仿宋_GB2312"/>
          <w:sz w:val="24"/>
          <w:color w:val="000000"/>
        </w:rPr>
        <w:t>收到整改通知后</w:t>
      </w:r>
      <w:r>
        <w:rPr>
          <w:rFonts w:ascii="仿宋_GB2312" w:hAnsi="仿宋_GB2312" w:cs="仿宋_GB2312" w:eastAsia="仿宋_GB2312"/>
          <w:sz w:val="24"/>
          <w:color w:val="000000"/>
        </w:rPr>
        <w:t>30日内完成整改</w:t>
      </w:r>
      <w:r>
        <w:rPr>
          <w:rFonts w:ascii="仿宋_GB2312" w:hAnsi="仿宋_GB2312" w:cs="仿宋_GB2312" w:eastAsia="仿宋_GB2312"/>
          <w:sz w:val="24"/>
          <w:color w:val="000000"/>
          <w:shd w:fill="FFFFFF" w:val="clear"/>
        </w:rPr>
        <w:t>，乙方未按照甲方的要求完成整改，甲方有权解除合同，且拒付未支付的费用。</w:t>
      </w:r>
    </w:p>
    <w:p>
      <w:pPr>
        <w:pStyle w:val="null3"/>
        <w:spacing w:before="75" w:after="75"/>
        <w:jc w:val="left"/>
      </w:pPr>
      <w:r>
        <w:rPr>
          <w:rFonts w:ascii="仿宋_GB2312" w:hAnsi="仿宋_GB2312" w:cs="仿宋_GB2312" w:eastAsia="仿宋_GB2312"/>
          <w:sz w:val="24"/>
          <w:b/>
          <w:color w:val="000000"/>
        </w:rPr>
        <w:t>七、甲方的权利义务</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8</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甲方应为乙方施工提供必要的协助，施工过程中受到外部阻碍或需相关单位配合，甲方需帮助协调，提供乙方完成项目所必要的条件和环境。</w:t>
      </w:r>
    </w:p>
    <w:p>
      <w:pPr>
        <w:pStyle w:val="null3"/>
        <w:spacing w:before="75" w:after="75"/>
        <w:jc w:val="left"/>
      </w:pPr>
      <w:r>
        <w:rPr>
          <w:rFonts w:ascii="仿宋_GB2312" w:hAnsi="仿宋_GB2312" w:cs="仿宋_GB2312" w:eastAsia="仿宋_GB2312"/>
          <w:sz w:val="24"/>
          <w:color w:val="000000"/>
        </w:rPr>
        <w:t>提供项目进行中所必须的资料和信息。包括改造对象名单、改造方案确认文件。</w:t>
      </w:r>
    </w:p>
    <w:p>
      <w:pPr>
        <w:pStyle w:val="null3"/>
        <w:spacing w:before="75" w:after="75"/>
        <w:jc w:val="left"/>
      </w:pPr>
      <w:r>
        <w:rPr>
          <w:rFonts w:ascii="仿宋_GB2312" w:hAnsi="仿宋_GB2312" w:cs="仿宋_GB2312" w:eastAsia="仿宋_GB2312"/>
          <w:sz w:val="24"/>
          <w:color w:val="000000"/>
        </w:rPr>
        <w:t>按照本协议约定的价款向乙方支付报酬。</w:t>
      </w:r>
    </w:p>
    <w:p>
      <w:pPr>
        <w:pStyle w:val="null3"/>
        <w:spacing w:before="75" w:after="75"/>
        <w:jc w:val="left"/>
      </w:pPr>
      <w:r>
        <w:rPr>
          <w:rFonts w:ascii="仿宋_GB2312" w:hAnsi="仿宋_GB2312" w:cs="仿宋_GB2312" w:eastAsia="仿宋_GB2312"/>
          <w:sz w:val="24"/>
          <w:color w:val="000000"/>
        </w:rPr>
        <w:t>未经双方协商一致，不得无故变更合同价款。</w:t>
      </w:r>
    </w:p>
    <w:p>
      <w:pPr>
        <w:pStyle w:val="null3"/>
        <w:spacing w:before="75" w:after="75"/>
        <w:jc w:val="left"/>
      </w:pPr>
      <w:r>
        <w:rPr>
          <w:rFonts w:ascii="仿宋_GB2312" w:hAnsi="仿宋_GB2312" w:cs="仿宋_GB2312" w:eastAsia="仿宋_GB2312"/>
          <w:sz w:val="24"/>
          <w:color w:val="000000"/>
        </w:rPr>
        <w:t>甲方应对乙方的施工方案进行审批，有权对乙方提供的施工方案提出建议或修改意见并要求乙方修改。</w:t>
      </w:r>
    </w:p>
    <w:p>
      <w:pPr>
        <w:pStyle w:val="null3"/>
        <w:spacing w:before="75" w:after="75"/>
        <w:jc w:val="left"/>
      </w:pPr>
      <w:r>
        <w:rPr>
          <w:rFonts w:ascii="仿宋_GB2312" w:hAnsi="仿宋_GB2312" w:cs="仿宋_GB2312" w:eastAsia="仿宋_GB2312"/>
          <w:sz w:val="24"/>
          <w:color w:val="000000"/>
        </w:rPr>
        <w:t>甲方有权监督和检查乙方施工进度和施工状况，并提出合理的建议和要求。</w:t>
      </w:r>
    </w:p>
    <w:p>
      <w:pPr>
        <w:pStyle w:val="null3"/>
        <w:spacing w:before="75" w:after="75"/>
        <w:jc w:val="left"/>
      </w:pPr>
      <w:r>
        <w:rPr>
          <w:rFonts w:ascii="仿宋_GB2312" w:hAnsi="仿宋_GB2312" w:cs="仿宋_GB2312" w:eastAsia="仿宋_GB2312"/>
          <w:sz w:val="24"/>
          <w:b/>
          <w:color w:val="000000"/>
        </w:rPr>
        <w:t>八、乙方的权利义务</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9</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1、乙方要根据对象身体状况、住宅实际等特点制定改造方案，要在有限的预算内选择最适合、最迫切的需求进行改造，确保安全舒适、经济适用，《莆田市家庭无障碍改造意向书》（附件1）、《莆田市残疾人家庭无障碍改造补贴审批表》（附件2）需经对象本人或其监护人、其他家庭成员同意并书面签字捺印确认。</w:t>
      </w:r>
    </w:p>
    <w:p>
      <w:pPr>
        <w:pStyle w:val="null3"/>
        <w:spacing w:before="75" w:after="75"/>
        <w:jc w:val="left"/>
      </w:pPr>
      <w:r>
        <w:rPr>
          <w:rFonts w:ascii="仿宋_GB2312" w:hAnsi="仿宋_GB2312" w:cs="仿宋_GB2312" w:eastAsia="仿宋_GB2312"/>
          <w:sz w:val="24"/>
          <w:color w:val="000000"/>
        </w:rPr>
        <w:t>2、乙方收集《莆田市家庭无障碍改造意向书》（附件1）、《莆田市残疾人家庭无障碍改造补贴审批表》（附件2）后交甲方，经甲方审核通过后进行施工。应乙方要求增加的工程量和因其自身原因造成返工的工程量产生的额外费用由乙方自行承担。</w:t>
      </w:r>
    </w:p>
    <w:p>
      <w:pPr>
        <w:pStyle w:val="null3"/>
        <w:spacing w:before="75" w:after="75"/>
        <w:ind w:firstLine="480"/>
        <w:jc w:val="left"/>
      </w:pPr>
      <w:r>
        <w:rPr>
          <w:rFonts w:ascii="仿宋_GB2312" w:hAnsi="仿宋_GB2312" w:cs="仿宋_GB2312" w:eastAsia="仿宋_GB2312"/>
          <w:sz w:val="24"/>
          <w:color w:val="000000"/>
          <w:shd w:fill="FFFFFF" w:val="clear"/>
        </w:rPr>
        <w:t>3．乙方应严格按照程序执行无障碍改造项目的申报、审核、实施等，严把工程质量。同时，乙方还应按甲方同意的施工或改造方案组织施工，接受甲方授权的丙方代表的检查、监督。工程实际进展与之不符时，乙方应按甲方或丙方代表的要求提出改进措施，提交甲方代表批准后执行。</w:t>
      </w:r>
    </w:p>
    <w:p>
      <w:pPr>
        <w:pStyle w:val="null3"/>
        <w:spacing w:before="75" w:after="75"/>
        <w:ind w:firstLine="480"/>
        <w:jc w:val="left"/>
      </w:pPr>
      <w:r>
        <w:rPr>
          <w:rFonts w:ascii="仿宋_GB2312" w:hAnsi="仿宋_GB2312" w:cs="仿宋_GB2312" w:eastAsia="仿宋_GB2312"/>
          <w:sz w:val="24"/>
          <w:color w:val="000000"/>
          <w:shd w:fill="FFFFFF" w:val="clear"/>
        </w:rPr>
        <w:t>4．乙方应按照本协议约定的方式和标准向甲方交付项目改造成果。</w:t>
      </w:r>
    </w:p>
    <w:p>
      <w:pPr>
        <w:pStyle w:val="null3"/>
        <w:spacing w:before="75" w:after="75"/>
        <w:ind w:firstLine="480"/>
        <w:jc w:val="left"/>
      </w:pPr>
      <w:r>
        <w:rPr>
          <w:rFonts w:ascii="仿宋_GB2312" w:hAnsi="仿宋_GB2312" w:cs="仿宋_GB2312" w:eastAsia="仿宋_GB2312"/>
          <w:sz w:val="24"/>
          <w:color w:val="000000"/>
          <w:shd w:fill="FFFFFF" w:val="clear"/>
        </w:rPr>
        <w:t>5．本协议履行期间，乙方不得违反合同约定，遵守项目实施过程中应遵守的相关法律、法规。</w:t>
      </w:r>
    </w:p>
    <w:p>
      <w:pPr>
        <w:pStyle w:val="null3"/>
        <w:spacing w:before="75" w:after="75"/>
        <w:ind w:firstLine="480"/>
        <w:jc w:val="left"/>
      </w:pPr>
      <w:r>
        <w:rPr>
          <w:rFonts w:ascii="仿宋_GB2312" w:hAnsi="仿宋_GB2312" w:cs="仿宋_GB2312" w:eastAsia="仿宋_GB2312"/>
          <w:sz w:val="24"/>
          <w:color w:val="000000"/>
          <w:shd w:fill="FFFFFF" w:val="clear"/>
        </w:rPr>
        <w:t>6．乙方承担本协议履行过程中产生的设备材料及人工费用，所使用设备材料应符合国家质量标准要求。</w:t>
      </w:r>
    </w:p>
    <w:p>
      <w:pPr>
        <w:pStyle w:val="null3"/>
        <w:spacing w:before="75" w:after="75"/>
        <w:jc w:val="left"/>
      </w:pPr>
      <w:r>
        <w:rPr>
          <w:rFonts w:ascii="仿宋_GB2312" w:hAnsi="仿宋_GB2312" w:cs="仿宋_GB2312" w:eastAsia="仿宋_GB2312"/>
          <w:sz w:val="24"/>
          <w:b/>
          <w:color w:val="000000"/>
        </w:rPr>
        <w:t>九、安全责任</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10</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1、</w:t>
      </w:r>
      <w:r>
        <w:rPr>
          <w:rFonts w:ascii="仿宋_GB2312" w:hAnsi="仿宋_GB2312" w:cs="仿宋_GB2312" w:eastAsia="仿宋_GB2312"/>
          <w:sz w:val="24"/>
          <w:color w:val="000000"/>
          <w:shd w:fill="FFFFFF" w:val="clear"/>
        </w:rPr>
        <w:t>在施工中乙方应严格按照安全规程施工，做好一切安全保障事宜。甲方尽可能协助乙方协调施工中遇到的有关问题，如乙方在提供服务或者施工过程中出现人身伤亡、财产损害等安全事故，所有经济法律责任均由乙方自行负责，与甲方无关。若甲方因此向第三方承担责任的，则有权向乙方追偿。</w:t>
      </w:r>
    </w:p>
    <w:p>
      <w:pPr>
        <w:pStyle w:val="null3"/>
        <w:spacing w:before="75" w:after="75"/>
        <w:jc w:val="left"/>
      </w:pPr>
      <w:r>
        <w:rPr>
          <w:rFonts w:ascii="仿宋_GB2312" w:hAnsi="仿宋_GB2312" w:cs="仿宋_GB2312" w:eastAsia="仿宋_GB2312"/>
          <w:sz w:val="24"/>
          <w:color w:val="000000"/>
        </w:rPr>
        <w:t>2、乙方应严格按安全标准组织施工，采取必要的安全防护措施，消除安全事故隐患。</w:t>
      </w:r>
    </w:p>
    <w:p>
      <w:pPr>
        <w:pStyle w:val="null3"/>
        <w:spacing w:before="75" w:after="75"/>
        <w:jc w:val="left"/>
      </w:pPr>
      <w:r>
        <w:rPr>
          <w:rFonts w:ascii="仿宋_GB2312" w:hAnsi="仿宋_GB2312" w:cs="仿宋_GB2312" w:eastAsia="仿宋_GB2312"/>
          <w:sz w:val="24"/>
          <w:color w:val="000000"/>
        </w:rPr>
        <w:t>3、乙方应对现场施工的工作人员进行安全教育，严格遵守安全施工、文明施工等规范、条例。</w:t>
      </w:r>
    </w:p>
    <w:p>
      <w:pPr>
        <w:pStyle w:val="null3"/>
        <w:spacing w:before="75" w:after="75"/>
        <w:jc w:val="left"/>
      </w:pPr>
      <w:r>
        <w:rPr>
          <w:rFonts w:ascii="仿宋_GB2312" w:hAnsi="仿宋_GB2312" w:cs="仿宋_GB2312" w:eastAsia="仿宋_GB2312"/>
          <w:sz w:val="24"/>
          <w:color w:val="000000"/>
        </w:rPr>
        <w:t>4、施工期间，乙方及时整理和安排器械、工具、材料、建筑垃圾，主导完工场清。</w:t>
      </w:r>
    </w:p>
    <w:p>
      <w:pPr>
        <w:pStyle w:val="null3"/>
        <w:spacing w:before="75" w:after="75"/>
        <w:jc w:val="left"/>
      </w:pPr>
      <w:r>
        <w:rPr>
          <w:rFonts w:ascii="仿宋_GB2312" w:hAnsi="仿宋_GB2312" w:cs="仿宋_GB2312" w:eastAsia="仿宋_GB2312"/>
          <w:sz w:val="24"/>
          <w:b/>
          <w:color w:val="000000"/>
        </w:rPr>
        <w:t>十、保修责任</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11</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b/>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shd w:fill="FFFFFF" w:val="clear"/>
        </w:rPr>
        <w:t>本项目保修期限为壹年（自竣工验收合格之日起计算），</w:t>
      </w:r>
      <w:r>
        <w:rPr>
          <w:rFonts w:ascii="仿宋_GB2312" w:hAnsi="仿宋_GB2312" w:cs="仿宋_GB2312" w:eastAsia="仿宋_GB2312"/>
          <w:sz w:val="24"/>
          <w:color w:val="000000"/>
        </w:rPr>
        <w:t>保修范围为属于产品本身质量问题，不包括人为破坏。在保修期和保修范围内，发生由乙方负责的工程质量以及设备质量问题，乙方应当履行保修义务。</w:t>
      </w:r>
    </w:p>
    <w:p>
      <w:pPr>
        <w:pStyle w:val="null3"/>
        <w:spacing w:before="75" w:after="75"/>
        <w:ind w:firstLine="480"/>
        <w:jc w:val="left"/>
      </w:pPr>
      <w:r>
        <w:rPr>
          <w:rFonts w:ascii="仿宋_GB2312" w:hAnsi="仿宋_GB2312" w:cs="仿宋_GB2312" w:eastAsia="仿宋_GB2312"/>
          <w:sz w:val="24"/>
          <w:color w:val="000000"/>
          <w:shd w:fill="FFFFFF" w:val="clear"/>
        </w:rPr>
        <w:t>2、乙方负责维修由于其自身原因形成的质量缺陷，所发生的费用由乙方交付。乙方在收到甲方发出保修通知之日起5个工作日内到达现场与甲方共同辩明质量缺陷责任，商议返修内容。属乙方责任的，乙方未按期到达现场，甲方应再次通知乙方。乙方在接到再次通知书后1周内仍未到达，甲方可在不提高工程标准的前提下自行返修，所发生的费用由乙方承担。由于项目的设计、施工不当或材料、构件、配件、设备的设计、制造等原因造成的质量缺陷，由乙方承担保修责任。对于不可抗力引起的质量问题，乙方不予承担责任。</w:t>
      </w:r>
    </w:p>
    <w:p>
      <w:pPr>
        <w:pStyle w:val="null3"/>
        <w:spacing w:before="75" w:after="75"/>
        <w:jc w:val="left"/>
      </w:pPr>
      <w:r>
        <w:rPr>
          <w:rFonts w:ascii="仿宋_GB2312" w:hAnsi="仿宋_GB2312" w:cs="仿宋_GB2312" w:eastAsia="仿宋_GB2312"/>
          <w:sz w:val="24"/>
          <w:b/>
          <w:color w:val="000000"/>
        </w:rPr>
        <w:t>十一、不可抗力</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12</w:t>
      </w:r>
      <w:r>
        <w:rPr>
          <w:rFonts w:ascii="仿宋_GB2312" w:hAnsi="仿宋_GB2312" w:cs="仿宋_GB2312" w:eastAsia="仿宋_GB2312"/>
          <w:sz w:val="24"/>
          <w:color w:val="000000"/>
        </w:rPr>
        <w:t>）</w:t>
      </w:r>
    </w:p>
    <w:p>
      <w:pPr>
        <w:pStyle w:val="null3"/>
        <w:spacing w:before="75" w:after="75"/>
        <w:jc w:val="left"/>
      </w:pPr>
      <w:r>
        <w:rPr>
          <w:rFonts w:ascii="仿宋_GB2312" w:hAnsi="仿宋_GB2312" w:cs="仿宋_GB2312" w:eastAsia="仿宋_GB2312"/>
          <w:sz w:val="24"/>
          <w:color w:val="000000"/>
        </w:rPr>
        <w:t>1、本合同中的不可抗力指不能预见、不能避免并不能克服的客观情况。包括但不限于：自然灾害如地震、台风、洪水、火灾、新冠疫情等；政府行为、法律规定或其适用的变化或者其他任何无法预见、避免或者控制的事件。</w:t>
      </w:r>
    </w:p>
    <w:p>
      <w:pPr>
        <w:pStyle w:val="null3"/>
        <w:spacing w:before="75" w:after="75"/>
        <w:jc w:val="left"/>
      </w:pPr>
      <w:r>
        <w:rPr>
          <w:rFonts w:ascii="仿宋_GB2312" w:hAnsi="仿宋_GB2312" w:cs="仿宋_GB2312" w:eastAsia="仿宋_GB2312"/>
          <w:sz w:val="24"/>
          <w:color w:val="000000"/>
        </w:rPr>
        <w:t>2、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null3"/>
        <w:spacing w:before="75" w:after="75"/>
        <w:jc w:val="left"/>
      </w:pPr>
      <w:r>
        <w:rPr>
          <w:rFonts w:ascii="仿宋_GB2312" w:hAnsi="仿宋_GB2312" w:cs="仿宋_GB2312" w:eastAsia="仿宋_GB2312"/>
          <w:sz w:val="24"/>
          <w:color w:val="000000"/>
        </w:rPr>
        <w:t>3、不可抗力事件终止或被排除后，受阻方应继续履行本合同，并应在不可抗力事件终止或被排除后24小时内通知另一方。受阻方可延长履行义务的时间，延长期应相当于不可抗力事件实际造成延误的时间。</w:t>
      </w:r>
    </w:p>
    <w:p>
      <w:pPr>
        <w:pStyle w:val="null3"/>
        <w:jc w:val="both"/>
      </w:pPr>
      <w:r>
        <w:rPr>
          <w:rFonts w:ascii="仿宋_GB2312" w:hAnsi="仿宋_GB2312" w:cs="仿宋_GB2312" w:eastAsia="仿宋_GB2312"/>
          <w:sz w:val="24"/>
          <w:color w:val="000000"/>
        </w:rPr>
        <w:t>4、若一方迟延履行期间发生不可抗力的，迟延履行的一方不得以不可抗力为由免除违约责任。</w:t>
      </w:r>
    </w:p>
    <w:p>
      <w:pPr>
        <w:pStyle w:val="null3"/>
        <w:jc w:val="both"/>
      </w:pPr>
      <w:r>
        <w:rPr>
          <w:rFonts w:ascii="仿宋_GB2312" w:hAnsi="仿宋_GB2312" w:cs="仿宋_GB2312" w:eastAsia="仿宋_GB2312"/>
          <w:sz w:val="24"/>
          <w:b/>
          <w:color w:val="000000"/>
        </w:rPr>
        <w:t>十二、合同及其他说明</w:t>
      </w:r>
      <w:r>
        <w:rPr>
          <w:rFonts w:ascii="仿宋_GB2312" w:hAnsi="仿宋_GB2312" w:cs="仿宋_GB2312" w:eastAsia="仿宋_GB2312"/>
          <w:sz w:val="24"/>
          <w:color w:val="000000"/>
        </w:rPr>
        <w:t>（</w:t>
      </w:r>
      <w:r>
        <w:rPr>
          <w:rFonts w:ascii="仿宋_GB2312" w:hAnsi="仿宋_GB2312" w:cs="仿宋_GB2312" w:eastAsia="仿宋_GB2312"/>
          <w:sz w:val="24"/>
          <w:color w:val="000000"/>
        </w:rPr>
        <w:t>评分项</w:t>
      </w:r>
      <w:r>
        <w:rPr>
          <w:rFonts w:ascii="仿宋_GB2312" w:hAnsi="仿宋_GB2312" w:cs="仿宋_GB2312" w:eastAsia="仿宋_GB2312"/>
          <w:sz w:val="24"/>
          <w:color w:val="000000"/>
        </w:rPr>
        <w:t>13</w:t>
      </w:r>
      <w:r>
        <w:rPr>
          <w:rFonts w:ascii="仿宋_GB2312" w:hAnsi="仿宋_GB2312" w:cs="仿宋_GB2312" w:eastAsia="仿宋_GB2312"/>
          <w:sz w:val="24"/>
          <w:color w:val="000000"/>
        </w:rPr>
        <w:t>）</w:t>
      </w:r>
    </w:p>
    <w:p>
      <w:pPr>
        <w:pStyle w:val="null3"/>
        <w:jc w:val="center"/>
      </w:pPr>
      <w:r>
        <w:rPr>
          <w:rFonts w:ascii="仿宋_GB2312" w:hAnsi="仿宋_GB2312" w:cs="仿宋_GB2312" w:eastAsia="仿宋_GB2312"/>
          <w:sz w:val="24"/>
          <w:b/>
          <w:color w:val="000000"/>
        </w:rPr>
        <w:t>2025年仙游县残疾人“家庭无障碍改造”补贴项目合同</w:t>
      </w:r>
    </w:p>
    <w:p>
      <w:pPr>
        <w:pStyle w:val="null3"/>
        <w:jc w:val="both"/>
      </w:pPr>
      <w:r>
        <w:rPr>
          <w:rFonts w:ascii="仿宋_GB2312" w:hAnsi="仿宋_GB2312" w:cs="仿宋_GB2312" w:eastAsia="仿宋_GB2312"/>
          <w:sz w:val="24"/>
          <w:color w:val="000000"/>
        </w:rPr>
        <w:t>甲方：仙游县残疾人联合会</w:t>
      </w:r>
      <w:r>
        <w:rPr>
          <w:rFonts w:ascii="仿宋_GB2312" w:hAnsi="仿宋_GB2312" w:cs="仿宋_GB2312" w:eastAsia="仿宋_GB2312"/>
          <w:sz w:val="24"/>
          <w:color w:val="000000"/>
        </w:rPr>
        <w:t xml:space="preserve">   </w:t>
      </w:r>
    </w:p>
    <w:p>
      <w:pPr>
        <w:pStyle w:val="null3"/>
        <w:jc w:val="both"/>
      </w:pPr>
      <w:r>
        <w:rPr>
          <w:rFonts w:ascii="仿宋_GB2312" w:hAnsi="仿宋_GB2312" w:cs="仿宋_GB2312" w:eastAsia="仿宋_GB2312"/>
          <w:sz w:val="24"/>
          <w:color w:val="000000"/>
        </w:rPr>
        <w:t>乙方：</w:t>
      </w:r>
      <w:r>
        <w:rPr>
          <w:rFonts w:ascii="仿宋_GB2312" w:hAnsi="仿宋_GB2312" w:cs="仿宋_GB2312" w:eastAsia="仿宋_GB2312"/>
          <w:sz w:val="24"/>
          <w:color w:val="000000"/>
        </w:rPr>
        <w:t xml:space="preserve">  </w:t>
      </w:r>
    </w:p>
    <w:p>
      <w:pPr>
        <w:pStyle w:val="null3"/>
        <w:ind w:firstLine="640"/>
        <w:jc w:val="both"/>
      </w:pPr>
      <w:r>
        <w:rPr>
          <w:rFonts w:ascii="仿宋_GB2312" w:hAnsi="仿宋_GB2312" w:cs="仿宋_GB2312" w:eastAsia="仿宋_GB2312"/>
          <w:sz w:val="24"/>
          <w:color w:val="000000"/>
        </w:rPr>
        <w:t>根据采购编号为</w:t>
      </w:r>
      <w:r>
        <w:rPr>
          <w:rFonts w:ascii="仿宋_GB2312" w:hAnsi="仿宋_GB2312" w:cs="仿宋_GB2312" w:eastAsia="仿宋_GB2312"/>
          <w:sz w:val="24"/>
          <w:color w:val="000000"/>
        </w:rPr>
        <w:t>[350322]PTMZ[CS]2025001  的2025年仙游县残疾人“家庭无障碍改造”补贴项目项目（以下简称：“本项目”）的谈判结果，乙方为成交供应商。现经甲乙双方友好协商，就以下事项达成一致并签订本合同：</w:t>
      </w:r>
    </w:p>
    <w:p>
      <w:pPr>
        <w:pStyle w:val="null3"/>
        <w:ind w:firstLine="640"/>
        <w:jc w:val="both"/>
      </w:pPr>
      <w:r>
        <w:rPr>
          <w:rFonts w:ascii="仿宋_GB2312" w:hAnsi="仿宋_GB2312" w:cs="仿宋_GB2312" w:eastAsia="仿宋_GB2312"/>
          <w:sz w:val="24"/>
          <w:color w:val="000000"/>
        </w:rPr>
        <w:t>1、下列合同文件是构成本合同不可分割的部分：</w:t>
      </w:r>
    </w:p>
    <w:p>
      <w:pPr>
        <w:pStyle w:val="null3"/>
        <w:ind w:firstLine="640"/>
        <w:jc w:val="both"/>
      </w:pPr>
      <w:r>
        <w:rPr>
          <w:rFonts w:ascii="仿宋_GB2312" w:hAnsi="仿宋_GB2312" w:cs="仿宋_GB2312" w:eastAsia="仿宋_GB2312"/>
          <w:sz w:val="24"/>
          <w:color w:val="000000"/>
        </w:rPr>
        <w:t>1.1合同条款；</w:t>
      </w:r>
    </w:p>
    <w:p>
      <w:pPr>
        <w:pStyle w:val="null3"/>
        <w:ind w:firstLine="640"/>
        <w:jc w:val="both"/>
      </w:pPr>
      <w:r>
        <w:rPr>
          <w:rFonts w:ascii="仿宋_GB2312" w:hAnsi="仿宋_GB2312" w:cs="仿宋_GB2312" w:eastAsia="仿宋_GB2312"/>
          <w:sz w:val="24"/>
          <w:color w:val="000000"/>
        </w:rPr>
        <w:t>1.2谈判文件、乙方的响应文件；</w:t>
      </w:r>
    </w:p>
    <w:p>
      <w:pPr>
        <w:pStyle w:val="null3"/>
        <w:jc w:val="left"/>
      </w:pPr>
      <w:r>
        <w:rPr>
          <w:rFonts w:ascii="仿宋_GB2312" w:hAnsi="仿宋_GB2312" w:cs="仿宋_GB2312" w:eastAsia="仿宋_GB2312"/>
          <w:sz w:val="24"/>
          <w:color w:val="000000"/>
        </w:rPr>
        <w:t>1.3其他文件或材料：《福建省残疾人联合会 福建省财政厅关于印发&lt;福建省残疾人家庭无障碍改造补贴实施方案&gt;的通知》（闽残维权〔2022〕18号）、</w:t>
      </w:r>
      <w:r>
        <w:rPr>
          <w:rFonts w:ascii="仿宋_GB2312" w:hAnsi="仿宋_GB2312" w:cs="仿宋_GB2312" w:eastAsia="仿宋_GB2312"/>
          <w:color w:val="000000"/>
        </w:rPr>
        <w:t>《仙游县残疾人联合会关于做好</w:t>
      </w:r>
      <w:r>
        <w:rPr>
          <w:rFonts w:ascii="仿宋_GB2312" w:hAnsi="仿宋_GB2312" w:cs="仿宋_GB2312" w:eastAsia="仿宋_GB2312"/>
          <w:color w:val="000000"/>
        </w:rPr>
        <w:t>2025年仙游县残疾人家庭无障碍改造工作的通知》（仙残联〔2025〕3号）。</w:t>
      </w:r>
    </w:p>
    <w:p>
      <w:pPr>
        <w:pStyle w:val="null3"/>
        <w:ind w:firstLine="640"/>
        <w:jc w:val="both"/>
      </w:pPr>
      <w:r>
        <w:rPr>
          <w:rFonts w:ascii="仿宋_GB2312" w:hAnsi="仿宋_GB2312" w:cs="仿宋_GB2312" w:eastAsia="仿宋_GB2312"/>
          <w:sz w:val="24"/>
          <w:color w:val="000000"/>
        </w:rPr>
        <w:t>2、合同标的</w:t>
      </w:r>
    </w:p>
    <w:tbl>
      <w:tblPr>
        <w:tblW w:w="0" w:type="auto"/>
        <w:tblBorders>
          <w:top w:val="none" w:color="000000" w:sz="4"/>
          <w:left w:val="none" w:color="000000" w:sz="4"/>
          <w:bottom w:val="none" w:color="000000" w:sz="4"/>
          <w:right w:val="none" w:color="000000" w:sz="4"/>
          <w:insideH w:val="none"/>
          <w:insideV w:val="none"/>
        </w:tblBorders>
      </w:tblPr>
      <w:tblGrid>
        <w:gridCol w:w="931"/>
        <w:gridCol w:w="4266"/>
        <w:gridCol w:w="3109"/>
      </w:tblGrid>
      <w:tr>
        <w:tc>
          <w:tcPr>
            <w:tcW w:type="dxa" w:w="93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序号</w:t>
            </w:r>
          </w:p>
        </w:tc>
        <w:tc>
          <w:tcPr>
            <w:tcW w:type="dxa" w:w="42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服务名称</w:t>
            </w:r>
          </w:p>
        </w:tc>
        <w:tc>
          <w:tcPr>
            <w:tcW w:type="dxa" w:w="310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技术要求及规格型号</w:t>
            </w:r>
          </w:p>
        </w:tc>
      </w:tr>
      <w:tr>
        <w:tc>
          <w:tcPr>
            <w:tcW w:type="dxa" w:w="93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2025年残疾人家庭无障碍改造补贴项目项目</w:t>
            </w:r>
          </w:p>
        </w:tc>
        <w:tc>
          <w:tcPr>
            <w:tcW w:type="dxa" w:w="310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r>
              <w:rPr>
                <w:rFonts w:ascii="仿宋_GB2312" w:hAnsi="仿宋_GB2312" w:cs="仿宋_GB2312" w:eastAsia="仿宋_GB2312"/>
                <w:sz w:val="24"/>
                <w:color w:val="000000"/>
              </w:rPr>
              <w:t>5800元/户×145 户＝841000 元</w:t>
            </w:r>
          </w:p>
        </w:tc>
      </w:tr>
    </w:tbl>
    <w:p>
      <w:pPr>
        <w:pStyle w:val="null3"/>
        <w:ind w:firstLine="640"/>
        <w:jc w:val="both"/>
      </w:pPr>
      <w:r>
        <w:rPr>
          <w:rFonts w:ascii="仿宋_GB2312" w:hAnsi="仿宋_GB2312" w:cs="仿宋_GB2312" w:eastAsia="仿宋_GB2312"/>
          <w:sz w:val="24"/>
          <w:color w:val="000000"/>
        </w:rPr>
        <w:t>3、合同总金额</w:t>
      </w:r>
    </w:p>
    <w:p>
      <w:pPr>
        <w:pStyle w:val="null3"/>
        <w:ind w:firstLine="640"/>
        <w:jc w:val="both"/>
      </w:pPr>
      <w:r>
        <w:rPr>
          <w:rFonts w:ascii="仿宋_GB2312" w:hAnsi="仿宋_GB2312" w:cs="仿宋_GB2312" w:eastAsia="仿宋_GB2312"/>
          <w:sz w:val="24"/>
          <w:color w:val="000000"/>
        </w:rPr>
        <w:t xml:space="preserve">3.1项目结算方式：中标供应商按照方案及目录内的施工要求，完成仙游县辖区内的残疾人改造户数，目前已统计户数为145户，采购人限定项目合同最高限价为841000元，超过改造金额的，中标人应提前告知采购人，双方在合同履约期间另行协商确定。   </w:t>
      </w:r>
    </w:p>
    <w:p>
      <w:pPr>
        <w:pStyle w:val="null3"/>
        <w:ind w:firstLine="640"/>
        <w:jc w:val="both"/>
      </w:pPr>
      <w:r>
        <w:rPr>
          <w:rFonts w:ascii="仿宋_GB2312" w:hAnsi="仿宋_GB2312" w:cs="仿宋_GB2312" w:eastAsia="仿宋_GB2312"/>
          <w:sz w:val="24"/>
          <w:color w:val="000000"/>
        </w:rPr>
        <w:t>3.2竣工结算：结算价以省级及仙游县制定残疾人家庭无障碍改造补贴项目目录内的项目单价、实际完成的改造项目内容数量为合同签订及结算依据，即结算价=目录内单价*完成相应的项目数量，本项目实行固定单价，按实结算的合同承包方式，若有目录外的单价项目，则结算单价以当期有关部门发布的价格或双方依据市场行情价协商确定的单价进行确定。</w:t>
      </w:r>
    </w:p>
    <w:p>
      <w:pPr>
        <w:pStyle w:val="null3"/>
        <w:ind w:firstLine="640"/>
        <w:jc w:val="both"/>
      </w:pPr>
      <w:r>
        <w:rPr>
          <w:rFonts w:ascii="仿宋_GB2312" w:hAnsi="仿宋_GB2312" w:cs="仿宋_GB2312" w:eastAsia="仿宋_GB2312"/>
          <w:sz w:val="24"/>
          <w:color w:val="000000"/>
        </w:rPr>
        <w:t>4、合同标的交付时间、地点和条件</w:t>
      </w:r>
    </w:p>
    <w:p>
      <w:pPr>
        <w:pStyle w:val="null3"/>
        <w:ind w:firstLine="640"/>
        <w:jc w:val="both"/>
      </w:pPr>
      <w:r>
        <w:rPr>
          <w:rFonts w:ascii="仿宋_GB2312" w:hAnsi="仿宋_GB2312" w:cs="仿宋_GB2312" w:eastAsia="仿宋_GB2312"/>
          <w:sz w:val="24"/>
          <w:color w:val="000000"/>
        </w:rPr>
        <w:t>4.1服务时间：2025年  月  日；</w:t>
      </w:r>
    </w:p>
    <w:p>
      <w:pPr>
        <w:pStyle w:val="null3"/>
        <w:ind w:firstLine="640"/>
        <w:jc w:val="both"/>
      </w:pPr>
      <w:r>
        <w:rPr>
          <w:rFonts w:ascii="仿宋_GB2312" w:hAnsi="仿宋_GB2312" w:cs="仿宋_GB2312" w:eastAsia="仿宋_GB2312"/>
          <w:sz w:val="24"/>
          <w:color w:val="000000"/>
        </w:rPr>
        <w:t>4.2服务地点：仙游县仙游县；</w:t>
      </w:r>
    </w:p>
    <w:p>
      <w:pPr>
        <w:pStyle w:val="null3"/>
        <w:ind w:firstLine="640"/>
        <w:jc w:val="both"/>
      </w:pPr>
      <w:r>
        <w:rPr>
          <w:rFonts w:ascii="仿宋_GB2312" w:hAnsi="仿宋_GB2312" w:cs="仿宋_GB2312" w:eastAsia="仿宋_GB2312"/>
          <w:sz w:val="24"/>
          <w:color w:val="000000"/>
        </w:rPr>
        <w:t>4.3交付条件：按谈判文件要求完成服务。</w:t>
      </w:r>
    </w:p>
    <w:p>
      <w:pPr>
        <w:pStyle w:val="null3"/>
        <w:ind w:firstLine="640"/>
        <w:jc w:val="both"/>
      </w:pPr>
      <w:r>
        <w:rPr>
          <w:rFonts w:ascii="仿宋_GB2312" w:hAnsi="仿宋_GB2312" w:cs="仿宋_GB2312" w:eastAsia="仿宋_GB2312"/>
          <w:sz w:val="24"/>
          <w:color w:val="000000"/>
        </w:rPr>
        <w:t>5、合同标的应符合谈判文件、乙方响应文件的规定或约定。</w:t>
      </w:r>
    </w:p>
    <w:p>
      <w:pPr>
        <w:pStyle w:val="null3"/>
        <w:ind w:firstLine="640"/>
        <w:jc w:val="both"/>
      </w:pPr>
      <w:r>
        <w:rPr>
          <w:rFonts w:ascii="仿宋_GB2312" w:hAnsi="仿宋_GB2312" w:cs="仿宋_GB2312" w:eastAsia="仿宋_GB2312"/>
          <w:sz w:val="24"/>
          <w:color w:val="000000"/>
        </w:rPr>
        <w:t>6、验收</w:t>
      </w:r>
    </w:p>
    <w:p>
      <w:pPr>
        <w:pStyle w:val="null3"/>
        <w:ind w:firstLine="640"/>
        <w:jc w:val="both"/>
      </w:pPr>
      <w:r>
        <w:rPr>
          <w:rFonts w:ascii="仿宋_GB2312" w:hAnsi="仿宋_GB2312" w:cs="仿宋_GB2312" w:eastAsia="仿宋_GB2312"/>
          <w:sz w:val="24"/>
          <w:color w:val="000000"/>
        </w:rPr>
        <w:t>6.1验收应按照谈判文件、乙方响应文件的规定或约定进行，具体如下：</w:t>
      </w:r>
    </w:p>
    <w:tbl>
      <w:tblPr>
        <w:tblW w:w="0" w:type="auto"/>
        <w:tblInd w:type="dxa" w:w="210"/>
        <w:tblBorders>
          <w:top w:val="none" w:color="000000" w:sz="4"/>
          <w:left w:val="none" w:color="000000" w:sz="4"/>
          <w:bottom w:val="none" w:color="000000" w:sz="4"/>
          <w:right w:val="none" w:color="000000" w:sz="4"/>
          <w:insideH w:val="none"/>
          <w:insideV w:val="none"/>
        </w:tblBorders>
      </w:tblPr>
      <w:tblGrid>
        <w:gridCol w:w="1772"/>
        <w:gridCol w:w="6534"/>
      </w:tblGrid>
      <w:tr>
        <w:tc>
          <w:tcPr>
            <w:tcW w:type="dxa" w:w="1772"/>
            <w:tcBorders>
              <w:top w:val="outset" w:color="000000" w:sz="4"/>
              <w:left w:val="outset" w:color="000000" w:sz="4"/>
              <w:bottom w:val="outset" w:color="000000" w:sz="4"/>
              <w:right w:val="outset" w:color="000000" w:sz="4"/>
            </w:tcBorders>
            <w:tcMar>
              <w:top w:type="dxa" w:w="0"/>
              <w:left w:type="dxa" w:w="0"/>
              <w:bottom w:type="dxa" w:w="0"/>
              <w:right w:type="dxa" w:w="0"/>
            </w:tcMar>
            <w:vAlign w:val="top"/>
          </w:tcPr>
          <w:p>
            <w:pPr>
              <w:pStyle w:val="null3"/>
              <w:spacing w:before="75" w:after="75"/>
              <w:jc w:val="center"/>
            </w:pPr>
            <w:r>
              <w:rPr>
                <w:rFonts w:ascii="仿宋_GB2312" w:hAnsi="仿宋_GB2312" w:cs="仿宋_GB2312" w:eastAsia="仿宋_GB2312"/>
                <w:sz w:val="24"/>
                <w:color w:val="000000"/>
              </w:rPr>
              <w:t>验收期次</w:t>
            </w:r>
          </w:p>
        </w:tc>
        <w:tc>
          <w:tcPr>
            <w:tcW w:type="dxa" w:w="6534"/>
            <w:tcBorders>
              <w:top w:val="outset" w:color="000000" w:sz="4"/>
              <w:left w:val="none" w:color="000000" w:sz="4"/>
              <w:bottom w:val="outset" w:color="000000" w:sz="4"/>
              <w:right w:val="outset" w:color="000000" w:sz="4"/>
            </w:tcBorders>
            <w:tcMar>
              <w:top w:type="dxa" w:w="0"/>
              <w:left w:type="dxa" w:w="0"/>
              <w:bottom w:type="dxa" w:w="0"/>
              <w:right w:type="dxa" w:w="0"/>
            </w:tcMar>
            <w:vAlign w:val="top"/>
          </w:tcPr>
          <w:p>
            <w:pPr>
              <w:pStyle w:val="null3"/>
              <w:spacing w:before="75" w:after="75"/>
              <w:jc w:val="center"/>
            </w:pPr>
            <w:r>
              <w:rPr>
                <w:rFonts w:ascii="仿宋_GB2312" w:hAnsi="仿宋_GB2312" w:cs="仿宋_GB2312" w:eastAsia="仿宋_GB2312"/>
                <w:sz w:val="24"/>
                <w:color w:val="000000"/>
              </w:rPr>
              <w:t>验收期次说明</w:t>
            </w:r>
          </w:p>
        </w:tc>
      </w:tr>
      <w:tr>
        <w:tc>
          <w:tcPr>
            <w:tcW w:type="dxa" w:w="1772"/>
            <w:tcBorders>
              <w:top w:val="none" w:color="000000" w:sz="4"/>
              <w:left w:val="outset" w:color="000000" w:sz="4"/>
              <w:bottom w:val="outset" w:color="000000" w:sz="4"/>
              <w:right w:val="outset" w:color="000000" w:sz="4"/>
            </w:tcBorders>
            <w:tcMar>
              <w:top w:type="dxa" w:w="0"/>
              <w:left w:type="dxa" w:w="0"/>
              <w:bottom w:type="dxa" w:w="0"/>
              <w:right w:type="dxa" w:w="0"/>
            </w:tcMar>
            <w:vAlign w:val="top"/>
          </w:tcPr>
          <w:p>
            <w:pPr>
              <w:pStyle w:val="null3"/>
              <w:spacing w:before="75" w:after="75"/>
              <w:jc w:val="center"/>
            </w:pPr>
            <w:r>
              <w:rPr>
                <w:rFonts w:ascii="仿宋_GB2312" w:hAnsi="仿宋_GB2312" w:cs="仿宋_GB2312" w:eastAsia="仿宋_GB2312"/>
                <w:sz w:val="24"/>
                <w:color w:val="000000"/>
              </w:rPr>
              <w:t>1</w:t>
            </w:r>
          </w:p>
        </w:tc>
        <w:tc>
          <w:tcPr>
            <w:tcW w:type="dxa" w:w="6534"/>
            <w:tcBorders>
              <w:top w:val="none" w:color="000000" w:sz="4"/>
              <w:left w:val="none" w:color="000000" w:sz="4"/>
              <w:bottom w:val="outset" w:color="000000" w:sz="4"/>
              <w:right w:val="outset" w:color="000000" w:sz="4"/>
            </w:tcBorders>
            <w:tcMar>
              <w:top w:type="dxa" w:w="0"/>
              <w:left w:type="dxa" w:w="0"/>
              <w:bottom w:type="dxa" w:w="0"/>
              <w:right w:type="dxa" w:w="0"/>
            </w:tcMar>
            <w:vAlign w:val="top"/>
          </w:tcPr>
          <w:p>
            <w:pPr>
              <w:pStyle w:val="null3"/>
              <w:spacing w:before="75" w:after="75"/>
              <w:jc w:val="center"/>
            </w:pPr>
            <w:r>
              <w:rPr>
                <w:rFonts w:ascii="仿宋_GB2312" w:hAnsi="仿宋_GB2312" w:cs="仿宋_GB2312" w:eastAsia="仿宋_GB2312"/>
                <w:sz w:val="24"/>
                <w:color w:val="000000"/>
              </w:rPr>
              <w:t>符合采购人的要求</w:t>
            </w:r>
          </w:p>
        </w:tc>
      </w:tr>
    </w:tbl>
    <w:p>
      <w:pPr>
        <w:pStyle w:val="null3"/>
        <w:ind w:firstLine="640"/>
        <w:jc w:val="both"/>
      </w:pPr>
      <w:r>
        <w:rPr>
          <w:rFonts w:ascii="仿宋_GB2312" w:hAnsi="仿宋_GB2312" w:cs="仿宋_GB2312" w:eastAsia="仿宋_GB2312"/>
          <w:sz w:val="24"/>
          <w:color w:val="000000"/>
        </w:rPr>
        <w:t>6.2本项目是否邀请其他投标人参与验收：</w:t>
      </w:r>
    </w:p>
    <w:p>
      <w:pPr>
        <w:pStyle w:val="null3"/>
        <w:ind w:firstLine="640"/>
        <w:jc w:val="both"/>
      </w:pPr>
      <w:r>
        <w:rPr>
          <w:rFonts w:ascii="仿宋_GB2312" w:hAnsi="仿宋_GB2312" w:cs="仿宋_GB2312" w:eastAsia="仿宋_GB2312"/>
          <w:sz w:val="24"/>
          <w:color w:val="000000"/>
        </w:rPr>
        <w:t>☑不邀请。□邀请，具体如下：（按照谈判文件规定填写）。</w:t>
      </w:r>
    </w:p>
    <w:p>
      <w:pPr>
        <w:pStyle w:val="null3"/>
        <w:ind w:firstLine="640"/>
        <w:jc w:val="both"/>
      </w:pPr>
      <w:r>
        <w:rPr>
          <w:rFonts w:ascii="仿宋_GB2312" w:hAnsi="仿宋_GB2312" w:cs="仿宋_GB2312" w:eastAsia="仿宋_GB2312"/>
          <w:sz w:val="24"/>
          <w:color w:val="000000"/>
        </w:rPr>
        <w:t>7、合同款项的支付应按照谈判文件的规定进行，具体如下：</w:t>
      </w:r>
    </w:p>
    <w:tbl>
      <w:tblPr>
        <w:tblW w:w="0" w:type="auto"/>
        <w:tblBorders>
          <w:top w:val="none" w:color="000000" w:sz="4"/>
          <w:left w:val="none" w:color="000000" w:sz="4"/>
          <w:bottom w:val="none" w:color="000000" w:sz="4"/>
          <w:right w:val="none" w:color="000000" w:sz="4"/>
          <w:insideH w:val="none"/>
          <w:insideV w:val="none"/>
        </w:tblBorders>
      </w:tblPr>
      <w:tblGrid>
        <w:gridCol w:w="1953"/>
        <w:gridCol w:w="1172"/>
        <w:gridCol w:w="2974"/>
        <w:gridCol w:w="2208"/>
      </w:tblGrid>
      <w:tr>
        <w:tc>
          <w:tcPr>
            <w:tcW w:type="dxa" w:w="19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付款次序</w:t>
            </w:r>
          </w:p>
        </w:tc>
        <w:tc>
          <w:tcPr>
            <w:tcW w:type="dxa" w:w="117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百分比</w:t>
            </w:r>
          </w:p>
        </w:tc>
        <w:tc>
          <w:tcPr>
            <w:tcW w:type="dxa" w:w="29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付款时间</w:t>
            </w:r>
          </w:p>
        </w:tc>
        <w:tc>
          <w:tcPr>
            <w:tcW w:type="dxa" w:w="22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说明</w:t>
            </w:r>
          </w:p>
        </w:tc>
      </w:tr>
      <w:tr>
        <w:tc>
          <w:tcPr>
            <w:tcW w:type="dxa" w:w="1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第一次付费</w:t>
            </w:r>
          </w:p>
        </w:tc>
        <w:tc>
          <w:tcPr>
            <w:tcW w:type="dxa" w:w="117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100%</w:t>
            </w:r>
          </w:p>
        </w:tc>
        <w:tc>
          <w:tcPr>
            <w:tcW w:type="dxa" w:w="2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项目竣工验收后</w:t>
            </w:r>
            <w:r>
              <w:rPr>
                <w:rFonts w:ascii="仿宋_GB2312" w:hAnsi="仿宋_GB2312" w:cs="仿宋_GB2312" w:eastAsia="仿宋_GB2312"/>
                <w:sz w:val="24"/>
                <w:color w:val="000000"/>
              </w:rPr>
              <w:t>，</w:t>
            </w:r>
            <w:r>
              <w:rPr>
                <w:rFonts w:ascii="仿宋_GB2312" w:hAnsi="仿宋_GB2312" w:cs="仿宋_GB2312" w:eastAsia="仿宋_GB2312"/>
                <w:sz w:val="24"/>
                <w:color w:val="000000"/>
              </w:rPr>
              <w:t>待上级补助资金到位后支付</w:t>
            </w:r>
          </w:p>
        </w:tc>
        <w:tc>
          <w:tcPr>
            <w:tcW w:type="dxa" w:w="22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left="480"/>
              <w:jc w:val="center"/>
            </w:pPr>
            <w:r>
              <w:rPr>
                <w:rFonts w:ascii="仿宋_GB2312" w:hAnsi="仿宋_GB2312" w:cs="仿宋_GB2312" w:eastAsia="仿宋_GB2312"/>
                <w:sz w:val="24"/>
                <w:color w:val="000000"/>
              </w:rPr>
              <w:t>进度款</w:t>
            </w:r>
          </w:p>
        </w:tc>
      </w:tr>
    </w:tbl>
    <w:p>
      <w:pPr>
        <w:pStyle w:val="null3"/>
        <w:ind w:firstLine="640"/>
        <w:jc w:val="both"/>
      </w:pPr>
      <w:r>
        <w:rPr>
          <w:rFonts w:ascii="仿宋_GB2312" w:hAnsi="仿宋_GB2312" w:cs="仿宋_GB2312" w:eastAsia="仿宋_GB2312"/>
          <w:sz w:val="24"/>
          <w:color w:val="000000"/>
        </w:rPr>
        <w:t>8、履约保证金</w:t>
      </w:r>
    </w:p>
    <w:p>
      <w:pPr>
        <w:pStyle w:val="null3"/>
        <w:ind w:firstLine="640"/>
        <w:jc w:val="both"/>
      </w:pPr>
      <w:r>
        <w:rPr>
          <w:rFonts w:ascii="仿宋_GB2312" w:hAnsi="仿宋_GB2312" w:cs="仿宋_GB2312" w:eastAsia="仿宋_GB2312"/>
          <w:sz w:val="24"/>
          <w:color w:val="000000"/>
        </w:rPr>
        <w:t>□无。☑有，具体如下：（按照谈判文件规定填写）。</w:t>
      </w:r>
    </w:p>
    <w:p>
      <w:pPr>
        <w:pStyle w:val="null3"/>
        <w:ind w:firstLine="640"/>
        <w:jc w:val="both"/>
      </w:pPr>
      <w:r>
        <w:rPr>
          <w:rFonts w:ascii="仿宋_GB2312" w:hAnsi="仿宋_GB2312" w:cs="仿宋_GB2312" w:eastAsia="仿宋_GB2312"/>
          <w:sz w:val="24"/>
          <w:color w:val="000000"/>
        </w:rPr>
        <w:t>9、合同有效期：12个月。</w:t>
      </w:r>
    </w:p>
    <w:p>
      <w:pPr>
        <w:pStyle w:val="null3"/>
        <w:ind w:firstLine="640"/>
        <w:jc w:val="both"/>
      </w:pPr>
      <w:r>
        <w:rPr>
          <w:rFonts w:ascii="仿宋_GB2312" w:hAnsi="仿宋_GB2312" w:cs="仿宋_GB2312" w:eastAsia="仿宋_GB2312"/>
          <w:sz w:val="24"/>
          <w:color w:val="000000"/>
        </w:rPr>
        <w:t>10、违约责任</w:t>
      </w:r>
    </w:p>
    <w:p>
      <w:pPr>
        <w:pStyle w:val="null3"/>
        <w:ind w:firstLine="640"/>
        <w:jc w:val="both"/>
      </w:pPr>
      <w:r>
        <w:rPr>
          <w:rFonts w:ascii="仿宋_GB2312" w:hAnsi="仿宋_GB2312" w:cs="仿宋_GB2312" w:eastAsia="仿宋_GB2312"/>
          <w:sz w:val="24"/>
          <w:color w:val="000000"/>
        </w:rPr>
        <w:t>10.1承包供应商在签订合同后不履行合同义务或将合同转包给他人，采购人有权单方解除本合同并要求承包供应商按合同最高限价的20%支付违约金。</w:t>
      </w:r>
    </w:p>
    <w:p>
      <w:pPr>
        <w:pStyle w:val="null3"/>
        <w:ind w:firstLine="640"/>
        <w:jc w:val="both"/>
      </w:pPr>
      <w:r>
        <w:rPr>
          <w:rFonts w:ascii="仿宋_GB2312" w:hAnsi="仿宋_GB2312" w:cs="仿宋_GB2312" w:eastAsia="仿宋_GB2312"/>
          <w:sz w:val="24"/>
          <w:color w:val="000000"/>
        </w:rPr>
        <w:t>10.2因承包供应商原因，服务质量未达到合同约定的标准，采购人要求承包供应商在规定的时间内进行整改；承包供应商无正当理由拒绝整改的，采购人有权随时单方解除合同，同时要求承包供应商按合同最高限价的20%支付违约金。</w:t>
      </w:r>
    </w:p>
    <w:p>
      <w:pPr>
        <w:pStyle w:val="null3"/>
        <w:ind w:firstLine="640"/>
        <w:jc w:val="both"/>
      </w:pPr>
      <w:r>
        <w:rPr>
          <w:rFonts w:ascii="仿宋_GB2312" w:hAnsi="仿宋_GB2312" w:cs="仿宋_GB2312" w:eastAsia="仿宋_GB2312"/>
          <w:sz w:val="24"/>
          <w:color w:val="000000"/>
        </w:rPr>
        <w:t>10.3承包供应商在服务期间发生重大事故1次及以上或一般事故2次及以上的，采购人有权单方解除合同并要求承包供应商按合同最高限价的20%支付违约金，赔偿采购人损失，同时事故责任由承包供应商承担并负责善后处理等。</w:t>
      </w:r>
    </w:p>
    <w:p>
      <w:pPr>
        <w:pStyle w:val="null3"/>
        <w:ind w:firstLine="640"/>
        <w:jc w:val="both"/>
      </w:pPr>
      <w:r>
        <w:rPr>
          <w:rFonts w:ascii="仿宋_GB2312" w:hAnsi="仿宋_GB2312" w:cs="仿宋_GB2312" w:eastAsia="仿宋_GB2312"/>
          <w:sz w:val="24"/>
          <w:color w:val="000000"/>
        </w:rPr>
        <w:t>10.4因承包供应商原因导致合同终止的，采购人有权按照评标委员会推荐的中标候选人顺序选择接任者，成交供应商自行承担由此引发的的经济损失，同时采购人有权追究因此带来的经济与法律责任。</w:t>
      </w:r>
    </w:p>
    <w:p>
      <w:pPr>
        <w:pStyle w:val="null3"/>
        <w:ind w:firstLine="640"/>
        <w:jc w:val="both"/>
      </w:pPr>
      <w:r>
        <w:rPr>
          <w:rFonts w:ascii="仿宋_GB2312" w:hAnsi="仿宋_GB2312" w:cs="仿宋_GB2312" w:eastAsia="仿宋_GB2312"/>
          <w:sz w:val="24"/>
          <w:color w:val="000000"/>
        </w:rPr>
        <w:t>11、双方权利义务</w:t>
      </w:r>
    </w:p>
    <w:p>
      <w:pPr>
        <w:pStyle w:val="null3"/>
        <w:ind w:firstLine="640"/>
        <w:jc w:val="both"/>
      </w:pPr>
      <w:r>
        <w:rPr>
          <w:rFonts w:ascii="仿宋_GB2312" w:hAnsi="仿宋_GB2312" w:cs="仿宋_GB2312" w:eastAsia="仿宋_GB2312"/>
          <w:sz w:val="24"/>
          <w:color w:val="000000"/>
        </w:rPr>
        <w:t>11.1甲方权利义务</w:t>
      </w:r>
    </w:p>
    <w:p>
      <w:pPr>
        <w:pStyle w:val="null3"/>
        <w:ind w:firstLine="640"/>
        <w:jc w:val="both"/>
      </w:pPr>
      <w:r>
        <w:rPr>
          <w:rFonts w:ascii="仿宋_GB2312" w:hAnsi="仿宋_GB2312" w:cs="仿宋_GB2312" w:eastAsia="仿宋_GB2312"/>
          <w:sz w:val="24"/>
          <w:color w:val="000000"/>
        </w:rPr>
        <w:t>（</w:t>
      </w:r>
      <w:r>
        <w:rPr>
          <w:rFonts w:ascii="仿宋_GB2312" w:hAnsi="仿宋_GB2312" w:cs="仿宋_GB2312" w:eastAsia="仿宋_GB2312"/>
          <w:sz w:val="24"/>
          <w:color w:val="000000"/>
        </w:rPr>
        <w:t>1）甲方及其上级行政主管部门有权组织对乙方作业质量、文明、安全作业情况进行的不定期检查监督，但不得干扰乙方的正常作业。甲方有权利对乙方工作质量提出意见并要求乙方改进。</w:t>
      </w:r>
    </w:p>
    <w:p>
      <w:pPr>
        <w:pStyle w:val="null3"/>
        <w:ind w:firstLine="640"/>
        <w:jc w:val="both"/>
      </w:pPr>
      <w:r>
        <w:rPr>
          <w:rFonts w:ascii="仿宋_GB2312" w:hAnsi="仿宋_GB2312" w:cs="仿宋_GB2312" w:eastAsia="仿宋_GB2312"/>
          <w:sz w:val="24"/>
          <w:color w:val="000000"/>
        </w:rPr>
        <w:t>（</w:t>
      </w:r>
      <w:r>
        <w:rPr>
          <w:rFonts w:ascii="仿宋_GB2312" w:hAnsi="仿宋_GB2312" w:cs="仿宋_GB2312" w:eastAsia="仿宋_GB2312"/>
          <w:sz w:val="24"/>
          <w:color w:val="000000"/>
        </w:rPr>
        <w:t>2）因乙方经营管理不善，发生重大质量或安全事故，或乙方擅自停业歇业，甲方可以决定指派他人临时接管乙方的承包项目。</w:t>
      </w:r>
    </w:p>
    <w:p>
      <w:pPr>
        <w:pStyle w:val="null3"/>
        <w:ind w:firstLine="640"/>
        <w:jc w:val="both"/>
      </w:pPr>
      <w:r>
        <w:rPr>
          <w:rFonts w:ascii="仿宋_GB2312" w:hAnsi="仿宋_GB2312" w:cs="仿宋_GB2312" w:eastAsia="仿宋_GB2312"/>
          <w:sz w:val="24"/>
          <w:color w:val="000000"/>
        </w:rPr>
        <w:t>11.2乙方权利义务</w:t>
      </w:r>
    </w:p>
    <w:p>
      <w:pPr>
        <w:pStyle w:val="null3"/>
        <w:ind w:firstLine="640"/>
        <w:jc w:val="both"/>
      </w:pPr>
      <w:r>
        <w:rPr>
          <w:rFonts w:ascii="仿宋_GB2312" w:hAnsi="仿宋_GB2312" w:cs="仿宋_GB2312" w:eastAsia="仿宋_GB2312"/>
          <w:sz w:val="24"/>
          <w:color w:val="000000"/>
        </w:rPr>
        <w:t>乙方必须依照合同规定的作业时间、作业质量要求及行业有关作业规范，按时、保质、保量完成所承包的各项工作。</w:t>
      </w:r>
    </w:p>
    <w:p>
      <w:pPr>
        <w:pStyle w:val="null3"/>
        <w:ind w:firstLine="640"/>
        <w:jc w:val="both"/>
      </w:pPr>
      <w:r>
        <w:rPr>
          <w:rFonts w:ascii="仿宋_GB2312" w:hAnsi="仿宋_GB2312" w:cs="仿宋_GB2312" w:eastAsia="仿宋_GB2312"/>
          <w:sz w:val="24"/>
          <w:color w:val="000000"/>
        </w:rPr>
        <w:t>乙方应遵守甲方的各项管理制度，严格执行合同条款规定。</w:t>
      </w:r>
    </w:p>
    <w:p>
      <w:pPr>
        <w:pStyle w:val="null3"/>
        <w:ind w:firstLine="640"/>
        <w:jc w:val="both"/>
      </w:pPr>
      <w:r>
        <w:rPr>
          <w:rFonts w:ascii="仿宋_GB2312" w:hAnsi="仿宋_GB2312" w:cs="仿宋_GB2312" w:eastAsia="仿宋_GB2312"/>
          <w:sz w:val="24"/>
          <w:color w:val="000000"/>
        </w:rPr>
        <w:t>乙方必须按国家的劳动法律法规规定与员工确定合法的劳资关系，签订用工劳务合同，为员工办理有关工伤人身意外保险手续。</w:t>
      </w:r>
    </w:p>
    <w:p>
      <w:pPr>
        <w:pStyle w:val="null3"/>
        <w:ind w:firstLine="640"/>
        <w:jc w:val="both"/>
      </w:pPr>
      <w:r>
        <w:rPr>
          <w:rFonts w:ascii="仿宋_GB2312" w:hAnsi="仿宋_GB2312" w:cs="仿宋_GB2312" w:eastAsia="仿宋_GB2312"/>
          <w:sz w:val="24"/>
          <w:color w:val="000000"/>
        </w:rPr>
        <w:t>承包期满后，在同等条件下，在乙方无不良作业记录的情况下，乙方有相应的优先权。</w:t>
      </w:r>
    </w:p>
    <w:p>
      <w:pPr>
        <w:pStyle w:val="null3"/>
        <w:ind w:firstLine="640"/>
        <w:jc w:val="both"/>
      </w:pPr>
      <w:r>
        <w:rPr>
          <w:rFonts w:ascii="仿宋_GB2312" w:hAnsi="仿宋_GB2312" w:cs="仿宋_GB2312" w:eastAsia="仿宋_GB2312"/>
          <w:sz w:val="24"/>
          <w:color w:val="000000"/>
        </w:rPr>
        <w:t>12、解决争议的方法</w:t>
      </w:r>
    </w:p>
    <w:p>
      <w:pPr>
        <w:pStyle w:val="null3"/>
        <w:ind w:firstLine="640"/>
        <w:jc w:val="both"/>
      </w:pPr>
      <w:r>
        <w:rPr>
          <w:rFonts w:ascii="仿宋_GB2312" w:hAnsi="仿宋_GB2312" w:cs="仿宋_GB2312" w:eastAsia="仿宋_GB2312"/>
          <w:sz w:val="24"/>
          <w:color w:val="000000"/>
        </w:rPr>
        <w:t>12.1甲、乙双方协商解决。</w:t>
      </w:r>
    </w:p>
    <w:p>
      <w:pPr>
        <w:pStyle w:val="null3"/>
        <w:ind w:firstLine="640"/>
        <w:jc w:val="both"/>
      </w:pPr>
      <w:r>
        <w:rPr>
          <w:rFonts w:ascii="仿宋_GB2312" w:hAnsi="仿宋_GB2312" w:cs="仿宋_GB2312" w:eastAsia="仿宋_GB2312"/>
          <w:sz w:val="24"/>
          <w:color w:val="000000"/>
        </w:rPr>
        <w:t>12.2若协商解决不成，则通过下列途径之一解决：</w:t>
      </w:r>
    </w:p>
    <w:p>
      <w:pPr>
        <w:pStyle w:val="null3"/>
        <w:ind w:firstLine="640"/>
        <w:jc w:val="both"/>
      </w:pPr>
      <w:r>
        <w:rPr>
          <w:rFonts w:ascii="仿宋_GB2312" w:hAnsi="仿宋_GB2312" w:cs="仿宋_GB2312" w:eastAsia="仿宋_GB2312"/>
          <w:sz w:val="24"/>
          <w:color w:val="000000"/>
        </w:rPr>
        <w:t>□提交仲裁委员会仲裁。</w:t>
      </w:r>
    </w:p>
    <w:p>
      <w:pPr>
        <w:pStyle w:val="null3"/>
        <w:ind w:firstLine="640"/>
        <w:jc w:val="both"/>
      </w:pPr>
      <w:r>
        <w:rPr>
          <w:rFonts w:ascii="仿宋_GB2312" w:hAnsi="仿宋_GB2312" w:cs="仿宋_GB2312" w:eastAsia="仿宋_GB2312"/>
          <w:sz w:val="24"/>
          <w:color w:val="000000"/>
        </w:rPr>
        <w:t>☑向人民法院提起诉讼。</w:t>
      </w:r>
    </w:p>
    <w:p>
      <w:pPr>
        <w:pStyle w:val="null3"/>
        <w:ind w:firstLine="640"/>
        <w:jc w:val="both"/>
      </w:pPr>
      <w:r>
        <w:rPr>
          <w:rFonts w:ascii="仿宋_GB2312" w:hAnsi="仿宋_GB2312" w:cs="仿宋_GB2312" w:eastAsia="仿宋_GB2312"/>
          <w:sz w:val="24"/>
          <w:color w:val="000000"/>
        </w:rPr>
        <w:t>13、不可抗力</w:t>
      </w:r>
    </w:p>
    <w:p>
      <w:pPr>
        <w:pStyle w:val="null3"/>
        <w:ind w:firstLine="640"/>
        <w:jc w:val="both"/>
      </w:pPr>
      <w:r>
        <w:rPr>
          <w:rFonts w:ascii="仿宋_GB2312" w:hAnsi="仿宋_GB2312" w:cs="仿宋_GB2312" w:eastAsia="仿宋_GB2312"/>
          <w:sz w:val="24"/>
          <w:color w:val="000000"/>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null3"/>
        <w:ind w:firstLine="640"/>
        <w:jc w:val="both"/>
      </w:pPr>
      <w:r>
        <w:rPr>
          <w:rFonts w:ascii="仿宋_GB2312" w:hAnsi="仿宋_GB2312" w:cs="仿宋_GB2312" w:eastAsia="仿宋_GB2312"/>
          <w:sz w:val="24"/>
          <w:color w:val="000000"/>
        </w:rPr>
        <w:t>13.2本合同中的不可抗力指不能预见、不能避免、不能克服的客观情况，包括但不限于：自然灾害如地震、台风、洪水、火灾及政府行为、法律规定或其适用的变化或其他任何无法预见、避免或控制的事件。</w:t>
      </w:r>
    </w:p>
    <w:p>
      <w:pPr>
        <w:pStyle w:val="null3"/>
        <w:ind w:firstLine="640"/>
        <w:jc w:val="both"/>
      </w:pPr>
      <w:r>
        <w:rPr>
          <w:rFonts w:ascii="仿宋_GB2312" w:hAnsi="仿宋_GB2312" w:cs="仿宋_GB2312" w:eastAsia="仿宋_GB2312"/>
          <w:sz w:val="24"/>
          <w:color w:val="000000"/>
        </w:rPr>
        <w:t>14、合同条款</w:t>
      </w:r>
    </w:p>
    <w:p>
      <w:pPr>
        <w:pStyle w:val="null3"/>
        <w:ind w:firstLine="640"/>
        <w:jc w:val="both"/>
      </w:pPr>
      <w:r>
        <w:rPr>
          <w:rFonts w:ascii="仿宋_GB2312" w:hAnsi="仿宋_GB2312" w:cs="仿宋_GB2312" w:eastAsia="仿宋_GB2312"/>
          <w:sz w:val="24"/>
          <w:color w:val="000000"/>
        </w:rPr>
        <w:t>14.1由乙方根据《福建省残疾人联合会 福建省财政厅关于印发&lt;福建省残疾人家庭无障碍改造补贴实施方案&gt;的通知》（闽残维权〔2022〕18号）、《仙游县残疾人联合会 仙游县财政局关于做好2023年仙游县残疾人家庭无障碍改造工作的通知》（莆残〔2023〕7号）要求及资金补助内目录施工内容对仙游县仙游县辖区内的残疾人家庭实施无障碍改造服务。当年度实施改造的肢体、视力残疾人家庭中无障碍程度达到B类标准以上的户数不低于当年度总目标数的30%，其中达到A类标准的户数不低于10%。</w:t>
      </w:r>
    </w:p>
    <w:p>
      <w:pPr>
        <w:pStyle w:val="null3"/>
        <w:ind w:firstLine="640"/>
        <w:jc w:val="both"/>
      </w:pPr>
      <w:r>
        <w:rPr>
          <w:rFonts w:ascii="仿宋_GB2312" w:hAnsi="仿宋_GB2312" w:cs="仿宋_GB2312" w:eastAsia="仿宋_GB2312"/>
          <w:sz w:val="24"/>
          <w:color w:val="000000"/>
        </w:rPr>
        <w:t>14.2 乙方在仙游县残联的配合下，自行组织进行现场踏勘，按照“一户一案”的原则，根据该户残疾人家庭实际情况，与仙游县残联根据残疾人家庭的实际情况确定改造项目，并指导残疾人家庭填写《仙游县家庭无障碍改造意向书》制定改造方案。特需改造项目应指导残疾人家庭填写《特需项目申请表》，按程序申请，经甲方审批后方可确定为改造项目。</w:t>
      </w:r>
    </w:p>
    <w:p>
      <w:pPr>
        <w:pStyle w:val="null3"/>
        <w:ind w:firstLine="640"/>
        <w:jc w:val="both"/>
      </w:pPr>
      <w:r>
        <w:rPr>
          <w:rFonts w:ascii="仿宋_GB2312" w:hAnsi="仿宋_GB2312" w:cs="仿宋_GB2312" w:eastAsia="仿宋_GB2312"/>
          <w:sz w:val="24"/>
          <w:color w:val="000000"/>
        </w:rPr>
        <w:t>乙方应于</w:t>
      </w:r>
      <w:r>
        <w:rPr>
          <w:rFonts w:ascii="仿宋_GB2312" w:hAnsi="仿宋_GB2312" w:cs="仿宋_GB2312" w:eastAsia="仿宋_GB2312"/>
          <w:sz w:val="24"/>
          <w:color w:val="000000"/>
        </w:rPr>
        <w:t>2025年6月底前完成当年度残疾人家庭无障碍改造申请工作（登录“福建省残疾人辅助器具综合服务平台”在线提交相应材料，选择改造项目，并上传相应改造前照片）；8月31日前完成改造并对改造后的部位进行拍照上传至“福建省残疾人辅助器具综合服务平台”。</w:t>
      </w:r>
    </w:p>
    <w:p>
      <w:pPr>
        <w:pStyle w:val="null3"/>
        <w:ind w:firstLine="640"/>
        <w:jc w:val="both"/>
      </w:pPr>
      <w:r>
        <w:rPr>
          <w:rFonts w:ascii="仿宋_GB2312" w:hAnsi="仿宋_GB2312" w:cs="仿宋_GB2312" w:eastAsia="仿宋_GB2312"/>
          <w:sz w:val="24"/>
          <w:color w:val="000000"/>
        </w:rPr>
        <w:t>9月底前乙方需按“一户一档”要求，建立改造档案才可申请验收，甲方于乙方提交验收申请后10个工作日完成验收（逾期未验收，视为验收合格），验收通过的，甲方及时将补贴资金拨付至乙方的银行账户；验收不通过的，甲方应通知乙方限期整改，整改后仍不能通过验收的，则不予拨付补贴资金。</w:t>
      </w:r>
    </w:p>
    <w:p>
      <w:pPr>
        <w:pStyle w:val="null3"/>
        <w:ind w:firstLine="640"/>
        <w:jc w:val="both"/>
      </w:pPr>
      <w:r>
        <w:rPr>
          <w:rFonts w:ascii="仿宋_GB2312" w:hAnsi="仿宋_GB2312" w:cs="仿宋_GB2312" w:eastAsia="仿宋_GB2312"/>
          <w:sz w:val="24"/>
          <w:color w:val="000000"/>
        </w:rPr>
        <w:t>14.3改造结束后，乙方负责改造项目一年免费维修维护，保修期内，因改造设施设备自身质量和安装问题出现的故障，免费维护维修。</w:t>
      </w:r>
    </w:p>
    <w:p>
      <w:pPr>
        <w:pStyle w:val="null3"/>
        <w:ind w:firstLine="640"/>
        <w:jc w:val="both"/>
      </w:pPr>
      <w:r>
        <w:rPr>
          <w:rFonts w:ascii="仿宋_GB2312" w:hAnsi="仿宋_GB2312" w:cs="仿宋_GB2312" w:eastAsia="仿宋_GB2312"/>
          <w:sz w:val="24"/>
          <w:color w:val="000000"/>
        </w:rPr>
        <w:t>15、其他约定</w:t>
      </w:r>
    </w:p>
    <w:p>
      <w:pPr>
        <w:pStyle w:val="null3"/>
        <w:ind w:firstLine="640"/>
        <w:jc w:val="both"/>
      </w:pPr>
      <w:r>
        <w:rPr>
          <w:rFonts w:ascii="仿宋_GB2312" w:hAnsi="仿宋_GB2312" w:cs="仿宋_GB2312" w:eastAsia="仿宋_GB2312"/>
          <w:sz w:val="24"/>
          <w:color w:val="000000"/>
        </w:rPr>
        <w:t>15.1合同文件与本合同具有同等法律效力。</w:t>
      </w:r>
    </w:p>
    <w:p>
      <w:pPr>
        <w:pStyle w:val="null3"/>
        <w:ind w:firstLine="640"/>
        <w:jc w:val="both"/>
      </w:pPr>
      <w:r>
        <w:rPr>
          <w:rFonts w:ascii="仿宋_GB2312" w:hAnsi="仿宋_GB2312" w:cs="仿宋_GB2312" w:eastAsia="仿宋_GB2312"/>
          <w:sz w:val="24"/>
          <w:color w:val="000000"/>
        </w:rPr>
        <w:t>15.2本合同未尽事宜，双方可另行补充。</w:t>
      </w:r>
    </w:p>
    <w:p>
      <w:pPr>
        <w:pStyle w:val="null3"/>
        <w:ind w:firstLine="640"/>
        <w:jc w:val="both"/>
      </w:pPr>
      <w:r>
        <w:rPr>
          <w:rFonts w:ascii="仿宋_GB2312" w:hAnsi="仿宋_GB2312" w:cs="仿宋_GB2312" w:eastAsia="仿宋_GB2312"/>
          <w:sz w:val="24"/>
          <w:color w:val="000000"/>
        </w:rPr>
        <w:t>15.3本合同自签订之日起生效。</w:t>
      </w:r>
    </w:p>
    <w:p>
      <w:pPr>
        <w:pStyle w:val="null3"/>
        <w:ind w:firstLine="640"/>
        <w:jc w:val="both"/>
      </w:pPr>
      <w:r>
        <w:rPr>
          <w:rFonts w:ascii="仿宋_GB2312" w:hAnsi="仿宋_GB2312" w:cs="仿宋_GB2312" w:eastAsia="仿宋_GB2312"/>
          <w:sz w:val="24"/>
          <w:color w:val="000000"/>
        </w:rPr>
        <w:t>15.4本合同一式肆份，经双方授权代表签字并盖章后生效。甲方、乙方各执贰份，具有同等效力。</w:t>
      </w:r>
    </w:p>
    <w:p>
      <w:pPr>
        <w:pStyle w:val="null3"/>
        <w:ind w:firstLine="640"/>
        <w:jc w:val="both"/>
      </w:pPr>
      <w:r>
        <w:rPr>
          <w:rFonts w:ascii="仿宋_GB2312" w:hAnsi="仿宋_GB2312" w:cs="仿宋_GB2312" w:eastAsia="仿宋_GB2312"/>
          <w:sz w:val="24"/>
          <w:color w:val="000000"/>
        </w:rPr>
        <w:t>15.5其他：☑无。（根据实际情况填写需要增加的内容）。</w:t>
      </w:r>
    </w:p>
    <w:p>
      <w:pPr>
        <w:pStyle w:val="null3"/>
        <w:ind w:firstLine="640"/>
        <w:jc w:val="both"/>
      </w:pPr>
      <w:r>
        <w:rPr>
          <w:rFonts w:ascii="仿宋_GB2312" w:hAnsi="仿宋_GB2312" w:cs="仿宋_GB2312" w:eastAsia="仿宋_GB2312"/>
          <w:sz w:val="24"/>
          <w:color w:val="000000"/>
        </w:rPr>
        <w:t>甲方：仙游县残疾人联合会</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乙方：</w:t>
      </w:r>
    </w:p>
    <w:p>
      <w:pPr>
        <w:pStyle w:val="null3"/>
        <w:ind w:left="1605"/>
        <w:jc w:val="both"/>
      </w:pPr>
      <w:r>
        <w:rPr>
          <w:rFonts w:ascii="仿宋_GB2312" w:hAnsi="仿宋_GB2312" w:cs="仿宋_GB2312" w:eastAsia="仿宋_GB2312"/>
          <w:sz w:val="24"/>
          <w:color w:val="000000"/>
        </w:rPr>
        <w:t>住所：</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住所：</w:t>
      </w:r>
      <w:r>
        <w:rPr>
          <w:rFonts w:ascii="仿宋_GB2312" w:hAnsi="仿宋_GB2312" w:cs="仿宋_GB2312" w:eastAsia="仿宋_GB2312"/>
          <w:sz w:val="24"/>
          <w:color w:val="000000"/>
        </w:rPr>
        <w:t xml:space="preserve">                                  </w:t>
      </w:r>
    </w:p>
    <w:p>
      <w:pPr>
        <w:pStyle w:val="null3"/>
        <w:ind w:firstLine="640"/>
        <w:jc w:val="both"/>
      </w:pPr>
      <w:r>
        <w:rPr>
          <w:rFonts w:ascii="仿宋_GB2312" w:hAnsi="仿宋_GB2312" w:cs="仿宋_GB2312" w:eastAsia="仿宋_GB2312"/>
          <w:sz w:val="24"/>
          <w:color w:val="000000"/>
        </w:rPr>
        <w:t>单位负责人：</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单位负责人：</w:t>
      </w:r>
    </w:p>
    <w:p>
      <w:pPr>
        <w:pStyle w:val="null3"/>
        <w:ind w:firstLine="640"/>
        <w:jc w:val="both"/>
      </w:pPr>
      <w:r>
        <w:rPr>
          <w:rFonts w:ascii="仿宋_GB2312" w:hAnsi="仿宋_GB2312" w:cs="仿宋_GB2312" w:eastAsia="仿宋_GB2312"/>
          <w:sz w:val="24"/>
          <w:color w:val="000000"/>
        </w:rPr>
        <w:t>委托代理人：</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委托代理人：</w:t>
      </w:r>
    </w:p>
    <w:p>
      <w:pPr>
        <w:pStyle w:val="null3"/>
        <w:ind w:firstLine="640"/>
        <w:jc w:val="both"/>
      </w:pPr>
      <w:r>
        <w:rPr>
          <w:rFonts w:ascii="仿宋_GB2312" w:hAnsi="仿宋_GB2312" w:cs="仿宋_GB2312" w:eastAsia="仿宋_GB2312"/>
          <w:sz w:val="24"/>
          <w:color w:val="000000"/>
        </w:rPr>
        <w:t>联系方法：　</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联系方法：</w:t>
      </w:r>
    </w:p>
    <w:p>
      <w:pPr>
        <w:pStyle w:val="null3"/>
        <w:ind w:left="6465"/>
        <w:jc w:val="both"/>
      </w:pPr>
      <w:r>
        <w:rPr>
          <w:rFonts w:ascii="仿宋_GB2312" w:hAnsi="仿宋_GB2312" w:cs="仿宋_GB2312" w:eastAsia="仿宋_GB2312"/>
          <w:sz w:val="24"/>
          <w:color w:val="000000"/>
        </w:rPr>
        <w:t>开户银行：</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开户银行：</w:t>
      </w:r>
    </w:p>
    <w:p>
      <w:pPr>
        <w:pStyle w:val="null3"/>
        <w:ind w:firstLine="640"/>
        <w:jc w:val="both"/>
      </w:pPr>
      <w:r>
        <w:rPr>
          <w:rFonts w:ascii="仿宋_GB2312" w:hAnsi="仿宋_GB2312" w:cs="仿宋_GB2312" w:eastAsia="仿宋_GB2312"/>
          <w:sz w:val="24"/>
          <w:color w:val="000000"/>
        </w:rPr>
        <w:t>账号：</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账号：</w:t>
      </w:r>
    </w:p>
    <w:p>
      <w:pPr>
        <w:pStyle w:val="null3"/>
        <w:ind w:firstLine="640"/>
        <w:jc w:val="both"/>
      </w:pPr>
      <w:r>
        <w:rPr>
          <w:rFonts w:ascii="仿宋_GB2312" w:hAnsi="仿宋_GB2312" w:cs="仿宋_GB2312" w:eastAsia="仿宋_GB2312"/>
          <w:sz w:val="24"/>
          <w:color w:val="000000"/>
        </w:rPr>
        <w:t>签订地点：仙游县</w:t>
      </w:r>
      <w:r>
        <w:rPr>
          <w:rFonts w:ascii="仿宋_GB2312" w:hAnsi="仿宋_GB2312" w:cs="仿宋_GB2312" w:eastAsia="仿宋_GB2312"/>
          <w:sz w:val="24"/>
          <w:color w:val="000000"/>
        </w:rPr>
        <w:t xml:space="preserve">                </w:t>
      </w:r>
    </w:p>
    <w:p>
      <w:pPr>
        <w:pStyle w:val="null3"/>
        <w:ind w:firstLine="640"/>
        <w:jc w:val="both"/>
      </w:pPr>
      <w:r>
        <w:rPr>
          <w:rFonts w:ascii="仿宋_GB2312" w:hAnsi="仿宋_GB2312" w:cs="仿宋_GB2312" w:eastAsia="仿宋_GB2312"/>
          <w:sz w:val="24"/>
          <w:color w:val="000000"/>
        </w:rPr>
        <w:t>签订日期：</w:t>
      </w:r>
      <w:r>
        <w:rPr>
          <w:rFonts w:ascii="仿宋_GB2312" w:hAnsi="仿宋_GB2312" w:cs="仿宋_GB2312" w:eastAsia="仿宋_GB2312"/>
          <w:sz w:val="24"/>
          <w:color w:val="000000"/>
        </w:rPr>
        <w:t>2025 年  月  日</w:t>
      </w:r>
    </w:p>
    <w:p>
      <w:pPr>
        <w:pStyle w:val="null3"/>
        <w:spacing w:before="75" w:after="75"/>
        <w:jc w:val="center"/>
      </w:pPr>
      <w:r>
        <w:rPr>
          <w:rFonts w:ascii="仿宋_GB2312" w:hAnsi="仿宋_GB2312" w:cs="仿宋_GB2312" w:eastAsia="仿宋_GB2312"/>
          <w:sz w:val="24"/>
          <w:color w:val="000000"/>
          <w:shd w:fill="FFFFFF" w:val="clear"/>
        </w:rPr>
        <w:t>莆田市</w:t>
      </w:r>
      <w:r>
        <w:rPr>
          <w:rFonts w:ascii="仿宋_GB2312" w:hAnsi="仿宋_GB2312" w:cs="仿宋_GB2312" w:eastAsia="仿宋_GB2312"/>
          <w:sz w:val="24"/>
          <w:color w:val="000000"/>
          <w:shd w:fill="FFFFFF" w:val="clear"/>
        </w:rPr>
        <w:t>××区XX镇残疾人家庭无障碍改造项目承揽协议书</w:t>
      </w:r>
    </w:p>
    <w:p>
      <w:pPr>
        <w:pStyle w:val="null3"/>
        <w:spacing w:before="75" w:after="75"/>
        <w:jc w:val="center"/>
      </w:pPr>
      <w:r>
        <w:rPr>
          <w:rFonts w:ascii="仿宋_GB2312" w:hAnsi="仿宋_GB2312" w:cs="仿宋_GB2312" w:eastAsia="仿宋_GB2312"/>
          <w:sz w:val="24"/>
          <w:color w:val="000000"/>
          <w:shd w:fill="FFFFFF" w:val="clear"/>
        </w:rPr>
        <w:t>甲方：莆田市</w:t>
      </w:r>
      <w:r>
        <w:rPr>
          <w:rFonts w:ascii="仿宋_GB2312" w:hAnsi="仿宋_GB2312" w:cs="仿宋_GB2312" w:eastAsia="仿宋_GB2312"/>
          <w:sz w:val="24"/>
          <w:color w:val="000000"/>
          <w:shd w:fill="FFFFFF" w:val="clear"/>
        </w:rPr>
        <w:t>××区残联联合会（XX镇）</w:t>
      </w:r>
    </w:p>
    <w:p>
      <w:pPr>
        <w:pStyle w:val="null3"/>
        <w:spacing w:before="75" w:after="75"/>
        <w:jc w:val="left"/>
      </w:pPr>
      <w:r>
        <w:rPr>
          <w:rFonts w:ascii="仿宋_GB2312" w:hAnsi="仿宋_GB2312" w:cs="仿宋_GB2312" w:eastAsia="仿宋_GB2312"/>
          <w:sz w:val="24"/>
          <w:color w:val="000000"/>
          <w:shd w:fill="FFFFFF" w:val="clear"/>
        </w:rPr>
        <w:t>乙方：</w:t>
      </w:r>
      <w:r>
        <w:rPr>
          <w:rFonts w:ascii="仿宋_GB2312" w:hAnsi="仿宋_GB2312" w:cs="仿宋_GB2312" w:eastAsia="仿宋_GB2312"/>
          <w:sz w:val="24"/>
          <w:color w:val="000000"/>
          <w:shd w:fill="FFFFFF" w:val="clear"/>
        </w:rPr>
        <w:t>×××××有限公司</w:t>
      </w:r>
    </w:p>
    <w:p>
      <w:pPr>
        <w:pStyle w:val="null3"/>
        <w:spacing w:before="75" w:after="75"/>
        <w:jc w:val="left"/>
      </w:pPr>
      <w:r>
        <w:rPr>
          <w:rFonts w:ascii="仿宋_GB2312" w:hAnsi="仿宋_GB2312" w:cs="仿宋_GB2312" w:eastAsia="仿宋_GB2312"/>
          <w:sz w:val="24"/>
          <w:color w:val="000000"/>
          <w:shd w:fill="FFFFFF" w:val="clear"/>
        </w:rPr>
        <w:t>丙方：</w:t>
      </w:r>
      <w:r>
        <w:rPr>
          <w:rFonts w:ascii="仿宋_GB2312" w:hAnsi="仿宋_GB2312" w:cs="仿宋_GB2312" w:eastAsia="仿宋_GB2312"/>
          <w:sz w:val="24"/>
          <w:color w:val="000000"/>
          <w:shd w:fill="FFFFFF" w:val="clear"/>
        </w:rPr>
        <w:t>XXXX镇政府（街道）</w:t>
      </w:r>
    </w:p>
    <w:p>
      <w:pPr>
        <w:pStyle w:val="null3"/>
        <w:spacing w:before="75" w:after="75"/>
        <w:ind w:firstLine="480"/>
        <w:jc w:val="left"/>
      </w:pPr>
      <w:r>
        <w:rPr>
          <w:rFonts w:ascii="仿宋_GB2312" w:hAnsi="仿宋_GB2312" w:cs="仿宋_GB2312" w:eastAsia="仿宋_GB2312"/>
          <w:sz w:val="24"/>
          <w:color w:val="000000"/>
          <w:shd w:fill="FFFFFF" w:val="clear"/>
        </w:rPr>
        <w:t>双方就甲方委托乙方对丙方辖区残疾人家庭无障碍改造项目，在合法、平等、自愿的基础上，根据《中华人民共和国民法典》有关规定，经双方充分协调一致，达成条款如下：</w:t>
      </w:r>
    </w:p>
    <w:p>
      <w:pPr>
        <w:pStyle w:val="null3"/>
        <w:spacing w:before="75" w:after="75"/>
        <w:ind w:firstLine="480"/>
        <w:jc w:val="left"/>
      </w:pPr>
      <w:r>
        <w:rPr>
          <w:rFonts w:ascii="仿宋_GB2312" w:hAnsi="仿宋_GB2312" w:cs="仿宋_GB2312" w:eastAsia="仿宋_GB2312"/>
          <w:sz w:val="24"/>
          <w:color w:val="000000"/>
          <w:shd w:fill="FFFFFF" w:val="clear"/>
        </w:rPr>
        <w:t>一、服务项目</w:t>
      </w:r>
    </w:p>
    <w:p>
      <w:pPr>
        <w:pStyle w:val="null3"/>
        <w:spacing w:before="75" w:after="75"/>
        <w:ind w:firstLine="480"/>
        <w:jc w:val="left"/>
      </w:pPr>
      <w:r>
        <w:rPr>
          <w:rFonts w:ascii="仿宋_GB2312" w:hAnsi="仿宋_GB2312" w:cs="仿宋_GB2312" w:eastAsia="仿宋_GB2312"/>
          <w:sz w:val="24"/>
          <w:color w:val="000000"/>
          <w:shd w:fill="FFFFFF" w:val="clear"/>
        </w:rPr>
        <w:t>莆田市</w:t>
      </w:r>
      <w:r>
        <w:rPr>
          <w:rFonts w:ascii="仿宋_GB2312" w:hAnsi="仿宋_GB2312" w:cs="仿宋_GB2312" w:eastAsia="仿宋_GB2312"/>
          <w:sz w:val="24"/>
          <w:color w:val="000000"/>
          <w:shd w:fill="FFFFFF" w:val="clear"/>
        </w:rPr>
        <w:t>××县区XX镇残疾人家庭无障碍改造项目</w:t>
      </w:r>
    </w:p>
    <w:p>
      <w:pPr>
        <w:pStyle w:val="null3"/>
        <w:spacing w:before="75" w:after="75"/>
        <w:ind w:firstLine="480"/>
        <w:jc w:val="left"/>
      </w:pPr>
      <w:r>
        <w:rPr>
          <w:rFonts w:ascii="仿宋_GB2312" w:hAnsi="仿宋_GB2312" w:cs="仿宋_GB2312" w:eastAsia="仿宋_GB2312"/>
          <w:sz w:val="24"/>
          <w:color w:val="000000"/>
          <w:shd w:fill="FFFFFF" w:val="clear"/>
        </w:rPr>
        <w:t>二、项目内容</w:t>
      </w:r>
    </w:p>
    <w:p>
      <w:pPr>
        <w:pStyle w:val="null3"/>
        <w:spacing w:before="75" w:after="75"/>
        <w:ind w:firstLine="480"/>
        <w:jc w:val="left"/>
      </w:pPr>
      <w:r>
        <w:rPr>
          <w:rFonts w:ascii="仿宋_GB2312" w:hAnsi="仿宋_GB2312" w:cs="仿宋_GB2312" w:eastAsia="仿宋_GB2312"/>
          <w:sz w:val="24"/>
          <w:color w:val="000000"/>
          <w:shd w:fill="FFFFFF" w:val="clear"/>
        </w:rPr>
        <w:t>XX区XX镇不少于XX户残疾人家庭无障碍改造，改造总金额不超过¥XXX万元（大写：人民币XX元整）。改造内容应符合《福建省残疾人联合会 福建省财政厅关于印发&lt;福建省残疾人家庭无障碍改造补贴实施方案&gt;的通知》（闽残</w:t>
      </w:r>
      <w:r>
        <w:rPr>
          <w:rFonts w:ascii="仿宋_GB2312" w:hAnsi="仿宋_GB2312" w:cs="仿宋_GB2312" w:eastAsia="仿宋_GB2312"/>
          <w:sz w:val="24"/>
          <w:color w:val="000000"/>
        </w:rPr>
        <w:t>维权</w:t>
      </w:r>
      <w:r>
        <w:rPr>
          <w:rFonts w:ascii="仿宋_GB2312" w:hAnsi="仿宋_GB2312" w:cs="仿宋_GB2312" w:eastAsia="仿宋_GB2312"/>
          <w:sz w:val="24"/>
          <w:color w:val="000000"/>
          <w:shd w:fill="FFFFFF" w:val="clear"/>
        </w:rPr>
        <w:t>〔</w:t>
      </w:r>
      <w:r>
        <w:rPr>
          <w:rFonts w:ascii="仿宋_GB2312" w:hAnsi="仿宋_GB2312" w:cs="仿宋_GB2312" w:eastAsia="仿宋_GB2312"/>
          <w:sz w:val="24"/>
          <w:color w:val="000000"/>
          <w:shd w:fill="FFFFFF" w:val="clear"/>
        </w:rPr>
        <w:t>2022〕18号）、《莆田市残疾人联合会 莆田市财政局关于印发&lt;莆田市残疾人家庭无障碍改造补贴实施方案&gt;的通知》（莆市残联〔2022〕22号）等文件要求。</w:t>
      </w:r>
    </w:p>
    <w:p>
      <w:pPr>
        <w:pStyle w:val="null3"/>
        <w:spacing w:before="75" w:after="75"/>
        <w:ind w:firstLine="480"/>
        <w:jc w:val="left"/>
      </w:pPr>
      <w:r>
        <w:rPr>
          <w:rFonts w:ascii="仿宋_GB2312" w:hAnsi="仿宋_GB2312" w:cs="仿宋_GB2312" w:eastAsia="仿宋_GB2312"/>
          <w:sz w:val="24"/>
          <w:color w:val="000000"/>
          <w:shd w:fill="FFFFFF" w:val="clear"/>
        </w:rPr>
        <w:t>三、改造对象</w:t>
      </w:r>
    </w:p>
    <w:p>
      <w:pPr>
        <w:pStyle w:val="null3"/>
        <w:spacing w:before="75" w:after="75"/>
        <w:ind w:firstLine="480"/>
        <w:jc w:val="left"/>
      </w:pPr>
      <w:r>
        <w:rPr>
          <w:rFonts w:ascii="仿宋_GB2312" w:hAnsi="仿宋_GB2312" w:cs="仿宋_GB2312" w:eastAsia="仿宋_GB2312"/>
          <w:sz w:val="24"/>
          <w:color w:val="000000"/>
          <w:shd w:fill="FFFFFF" w:val="clear"/>
        </w:rPr>
        <w:t>对象应同时符合以下条件：</w:t>
      </w:r>
    </w:p>
    <w:p>
      <w:pPr>
        <w:pStyle w:val="null3"/>
        <w:spacing w:before="75" w:after="75"/>
        <w:ind w:firstLine="480"/>
        <w:jc w:val="left"/>
      </w:pPr>
      <w:r>
        <w:rPr>
          <w:rFonts w:ascii="仿宋_GB2312" w:hAnsi="仿宋_GB2312" w:cs="仿宋_GB2312" w:eastAsia="仿宋_GB2312"/>
          <w:sz w:val="24"/>
          <w:color w:val="000000"/>
          <w:shd w:fill="FFFFFF" w:val="clear"/>
        </w:rPr>
        <w:t>（一）具有莆田市</w:t>
      </w:r>
      <w:r>
        <w:rPr>
          <w:rFonts w:ascii="仿宋_GB2312" w:hAnsi="仿宋_GB2312" w:cs="仿宋_GB2312" w:eastAsia="仿宋_GB2312"/>
          <w:sz w:val="24"/>
          <w:color w:val="000000"/>
          <w:shd w:fill="FFFFFF" w:val="clear"/>
        </w:rPr>
        <w:t>××县区（管委会）户籍、持第三代《中华人民共和国残疾人证》且有家庭无障碍改造需求；</w:t>
      </w:r>
    </w:p>
    <w:p>
      <w:pPr>
        <w:pStyle w:val="null3"/>
        <w:spacing w:before="75" w:after="75"/>
        <w:ind w:firstLine="480"/>
        <w:jc w:val="left"/>
      </w:pPr>
      <w:r>
        <w:rPr>
          <w:rFonts w:ascii="仿宋_GB2312" w:hAnsi="仿宋_GB2312" w:cs="仿宋_GB2312" w:eastAsia="仿宋_GB2312"/>
          <w:sz w:val="24"/>
          <w:color w:val="000000"/>
          <w:shd w:fill="FFFFFF" w:val="clear"/>
        </w:rPr>
        <w:t>（二）在</w:t>
      </w:r>
      <w:r>
        <w:rPr>
          <w:rFonts w:ascii="仿宋_GB2312" w:hAnsi="仿宋_GB2312" w:cs="仿宋_GB2312" w:eastAsia="仿宋_GB2312"/>
          <w:sz w:val="24"/>
          <w:color w:val="000000"/>
          <w:shd w:fill="FFFFFF" w:val="clear"/>
        </w:rPr>
        <w:t>5年内未获得过家庭无障碍改造补贴（以审批通过时间为节点）；</w:t>
      </w:r>
    </w:p>
    <w:p>
      <w:pPr>
        <w:pStyle w:val="null3"/>
        <w:spacing w:before="75" w:after="75"/>
        <w:ind w:firstLine="480"/>
        <w:jc w:val="left"/>
      </w:pPr>
      <w:r>
        <w:rPr>
          <w:rFonts w:ascii="仿宋_GB2312" w:hAnsi="仿宋_GB2312" w:cs="仿宋_GB2312" w:eastAsia="仿宋_GB2312"/>
          <w:sz w:val="24"/>
          <w:color w:val="000000"/>
          <w:shd w:fill="FFFFFF" w:val="clear"/>
        </w:rPr>
        <w:t>（三）重度肢体、三级下肢、四级下肢残疾人；或重度视力残疾人；或享受低保或者特困供养的重度精神、重度智力、重度言语、重度听力残疾人。</w:t>
      </w:r>
    </w:p>
    <w:p>
      <w:pPr>
        <w:pStyle w:val="null3"/>
        <w:spacing w:before="75" w:after="75"/>
        <w:ind w:firstLine="480"/>
        <w:jc w:val="left"/>
      </w:pPr>
      <w:r>
        <w:rPr>
          <w:rFonts w:ascii="仿宋_GB2312" w:hAnsi="仿宋_GB2312" w:cs="仿宋_GB2312" w:eastAsia="仿宋_GB2312"/>
          <w:sz w:val="24"/>
          <w:color w:val="000000"/>
          <w:shd w:fill="FFFFFF" w:val="clear"/>
        </w:rPr>
        <w:t>同等条件下优先安排一户多残、经济困难、多重重度及残疾等级高的残疾人。</w:t>
      </w:r>
    </w:p>
    <w:p>
      <w:pPr>
        <w:pStyle w:val="null3"/>
        <w:spacing w:before="75" w:after="75"/>
        <w:ind w:firstLine="480"/>
        <w:jc w:val="left"/>
      </w:pPr>
      <w:r>
        <w:rPr>
          <w:rFonts w:ascii="仿宋_GB2312" w:hAnsi="仿宋_GB2312" w:cs="仿宋_GB2312" w:eastAsia="仿宋_GB2312"/>
          <w:sz w:val="24"/>
          <w:color w:val="000000"/>
          <w:shd w:fill="FFFFFF" w:val="clear"/>
        </w:rPr>
        <w:t>四、改造流程</w:t>
      </w:r>
    </w:p>
    <w:p>
      <w:pPr>
        <w:pStyle w:val="null3"/>
        <w:spacing w:before="75" w:after="75"/>
        <w:ind w:firstLine="480"/>
        <w:jc w:val="left"/>
      </w:pPr>
      <w:r>
        <w:rPr>
          <w:rFonts w:ascii="仿宋_GB2312" w:hAnsi="仿宋_GB2312" w:cs="仿宋_GB2312" w:eastAsia="仿宋_GB2312"/>
          <w:sz w:val="24"/>
          <w:color w:val="000000"/>
          <w:shd w:fill="FFFFFF" w:val="clear"/>
        </w:rPr>
        <w:t>乙方应根据甲方提供的名单，与丙方配合进行现场踏勘、入户评估，按照</w:t>
      </w:r>
      <w:r>
        <w:rPr>
          <w:rFonts w:ascii="仿宋_GB2312" w:hAnsi="仿宋_GB2312" w:cs="仿宋_GB2312" w:eastAsia="仿宋_GB2312"/>
          <w:sz w:val="24"/>
          <w:color w:val="000000"/>
          <w:shd w:fill="FFFFFF" w:val="clear"/>
        </w:rPr>
        <w:t>“一户一案”的原则，根据该户残疾人家庭实际情况，指导残疾人家庭填写《莆田市家庭无障碍改造意向书》（附件1），制定、并向甲方提交改造实施方案，经甲方审批同意后，采取施工改造、设施配备等方式进行改造。</w:t>
      </w:r>
    </w:p>
    <w:p>
      <w:pPr>
        <w:pStyle w:val="null3"/>
        <w:spacing w:before="75" w:after="75"/>
        <w:ind w:firstLine="480"/>
        <w:jc w:val="left"/>
      </w:pPr>
      <w:r>
        <w:rPr>
          <w:rFonts w:ascii="仿宋_GB2312" w:hAnsi="仿宋_GB2312" w:cs="仿宋_GB2312" w:eastAsia="仿宋_GB2312"/>
          <w:sz w:val="24"/>
          <w:color w:val="000000"/>
          <w:shd w:fill="FFFFFF" w:val="clear"/>
        </w:rPr>
        <w:t>五、完成期限</w:t>
      </w:r>
    </w:p>
    <w:p>
      <w:pPr>
        <w:pStyle w:val="null3"/>
        <w:spacing w:before="75" w:after="75"/>
        <w:ind w:firstLine="480"/>
        <w:jc w:val="left"/>
      </w:pPr>
      <w:r>
        <w:rPr>
          <w:rFonts w:ascii="仿宋_GB2312" w:hAnsi="仿宋_GB2312" w:cs="仿宋_GB2312" w:eastAsia="仿宋_GB2312"/>
          <w:sz w:val="24"/>
          <w:color w:val="000000"/>
          <w:shd w:fill="FFFFFF" w:val="clear"/>
        </w:rPr>
        <w:t>乙方应配合甲方于</w:t>
      </w:r>
      <w:r>
        <w:rPr>
          <w:rFonts w:ascii="仿宋_GB2312" w:hAnsi="仿宋_GB2312" w:cs="仿宋_GB2312" w:eastAsia="仿宋_GB2312"/>
          <w:sz w:val="24"/>
          <w:color w:val="000000"/>
          <w:shd w:fill="FFFFFF" w:val="clear"/>
        </w:rPr>
        <w:t>2025年6月30日前完成当年度残疾人家庭无障碍改造对象的《莆田市家庭无障碍改造意向书》（附件1）签定、福建省辅具平台申请工作（协助改造对象注册、登录“福建省残疾人辅助器具综合服务平台”在线提交相应材料，选择改造项目，并上传相应改造前的照片）；乙方应于2025年7月31日前完成项目施工，2025年8月31日前配合甲方将改造后的部位进行拍照上传至“福建省残疾人辅助器具综合服务平台”。</w:t>
      </w:r>
    </w:p>
    <w:p>
      <w:pPr>
        <w:pStyle w:val="null3"/>
        <w:spacing w:before="75" w:after="75"/>
        <w:ind w:firstLine="480"/>
        <w:jc w:val="left"/>
      </w:pPr>
      <w:r>
        <w:rPr>
          <w:rFonts w:ascii="仿宋_GB2312" w:hAnsi="仿宋_GB2312" w:cs="仿宋_GB2312" w:eastAsia="仿宋_GB2312"/>
          <w:sz w:val="24"/>
          <w:color w:val="000000"/>
          <w:shd w:fill="FFFFFF" w:val="clear"/>
        </w:rPr>
        <w:t>六、验收标准</w:t>
      </w:r>
    </w:p>
    <w:p>
      <w:pPr>
        <w:pStyle w:val="null3"/>
        <w:spacing w:before="75" w:after="75"/>
        <w:ind w:firstLine="480"/>
        <w:jc w:val="left"/>
      </w:pPr>
      <w:r>
        <w:rPr>
          <w:rFonts w:ascii="仿宋_GB2312" w:hAnsi="仿宋_GB2312" w:cs="仿宋_GB2312" w:eastAsia="仿宋_GB2312"/>
          <w:sz w:val="24"/>
          <w:color w:val="000000"/>
          <w:shd w:fill="FFFFFF" w:val="clear"/>
        </w:rPr>
        <w:t>6.甲方有权监督和检查乙方施工进度和施工状况，并提出合理的建议和要求。</w:t>
      </w:r>
    </w:p>
    <w:p>
      <w:pPr>
        <w:pStyle w:val="null3"/>
        <w:spacing w:before="75" w:after="75"/>
        <w:ind w:firstLine="480"/>
        <w:jc w:val="left"/>
      </w:pPr>
      <w:r>
        <w:rPr>
          <w:rFonts w:ascii="仿宋_GB2312" w:hAnsi="仿宋_GB2312" w:cs="仿宋_GB2312" w:eastAsia="仿宋_GB2312"/>
          <w:sz w:val="24"/>
          <w:color w:val="000000"/>
          <w:shd w:fill="FFFFFF" w:val="clear"/>
        </w:rPr>
        <w:t>八、乙方的权利义务</w:t>
      </w:r>
    </w:p>
    <w:p>
      <w:pPr>
        <w:pStyle w:val="null3"/>
        <w:spacing w:before="75" w:after="75"/>
        <w:ind w:firstLine="480"/>
        <w:jc w:val="left"/>
      </w:pPr>
      <w:r>
        <w:rPr>
          <w:rFonts w:ascii="仿宋_GB2312" w:hAnsi="仿宋_GB2312" w:cs="仿宋_GB2312" w:eastAsia="仿宋_GB2312"/>
          <w:sz w:val="24"/>
          <w:color w:val="000000"/>
          <w:shd w:fill="FFFFFF" w:val="clear"/>
        </w:rPr>
        <w:t>1．乙方应根据对象的身体状况、实际住宅情况等特点制定改造方案，要在有限的预算内选择最适合、最迫切的需求进行改造，确保改造项目安全舒适、经济适用。</w:t>
      </w:r>
    </w:p>
    <w:p>
      <w:pPr>
        <w:pStyle w:val="null3"/>
        <w:spacing w:before="75" w:after="75"/>
        <w:ind w:firstLine="480"/>
        <w:jc w:val="left"/>
      </w:pPr>
      <w:r>
        <w:rPr>
          <w:rFonts w:ascii="仿宋_GB2312" w:hAnsi="仿宋_GB2312" w:cs="仿宋_GB2312" w:eastAsia="仿宋_GB2312"/>
          <w:sz w:val="24"/>
          <w:color w:val="000000"/>
          <w:shd w:fill="FFFFFF" w:val="clear"/>
        </w:rPr>
        <w:t>2．《莆田市家庭无障碍改造意向书》（附件1）、《莆田市残疾人家庭无障碍改造补贴审批表》（附件2）需经对象本人或其监护人同意，并书面签字或捺印确认。丙方配合乙方统一收集前述材料后交甲方，经甲方审核通过丙方根据《福建省残疾人联合会福建省财政厅关于印发&lt;福建省残疾人家庭无障碍改造补贴实施方案&gt;的通知》（闽残</w:t>
      </w:r>
      <w:r>
        <w:rPr>
          <w:rFonts w:ascii="仿宋_GB2312" w:hAnsi="仿宋_GB2312" w:cs="仿宋_GB2312" w:eastAsia="仿宋_GB2312"/>
          <w:sz w:val="24"/>
          <w:color w:val="000000"/>
        </w:rPr>
        <w:t>维权</w:t>
      </w:r>
      <w:r>
        <w:rPr>
          <w:rFonts w:ascii="仿宋_GB2312" w:hAnsi="仿宋_GB2312" w:cs="仿宋_GB2312" w:eastAsia="仿宋_GB2312"/>
          <w:sz w:val="24"/>
          <w:color w:val="000000"/>
          <w:shd w:fill="FFFFFF" w:val="clear"/>
        </w:rPr>
        <w:t>〔</w:t>
      </w:r>
      <w:r>
        <w:rPr>
          <w:rFonts w:ascii="仿宋_GB2312" w:hAnsi="仿宋_GB2312" w:cs="仿宋_GB2312" w:eastAsia="仿宋_GB2312"/>
          <w:sz w:val="24"/>
          <w:color w:val="000000"/>
          <w:shd w:fill="FFFFFF" w:val="clear"/>
        </w:rPr>
        <w:t>2022〕18号）文件精神要求，以逐户验收的方式对本项目进行验收，甲方适时进行督查验收。甲方执行《无障碍设计规范》（GB50763-2012）、《建筑与市政工程无障碍通用规范》（GB55019-2021）要求，符合标准的，由按规范填写《莆田市家庭无障碍改造验收单》；不达标的，甲方有权要求乙方在收到整改通知后30日内完成整改，乙方未按照甲方的要求完成整改，甲方有权解除合同，且拒付未支付的费用。</w:t>
      </w:r>
    </w:p>
    <w:p>
      <w:pPr>
        <w:pStyle w:val="null3"/>
        <w:spacing w:before="75" w:after="75"/>
        <w:ind w:firstLine="480"/>
        <w:jc w:val="left"/>
      </w:pPr>
      <w:r>
        <w:rPr>
          <w:rFonts w:ascii="仿宋_GB2312" w:hAnsi="仿宋_GB2312" w:cs="仿宋_GB2312" w:eastAsia="仿宋_GB2312"/>
          <w:sz w:val="24"/>
          <w:color w:val="000000"/>
          <w:shd w:fill="FFFFFF" w:val="clear"/>
        </w:rPr>
        <w:t>七、甲方的权利义务</w:t>
      </w:r>
    </w:p>
    <w:p>
      <w:pPr>
        <w:pStyle w:val="null3"/>
        <w:spacing w:before="75" w:after="75"/>
        <w:ind w:firstLine="480"/>
        <w:jc w:val="left"/>
      </w:pPr>
      <w:r>
        <w:rPr>
          <w:rFonts w:ascii="仿宋_GB2312" w:hAnsi="仿宋_GB2312" w:cs="仿宋_GB2312" w:eastAsia="仿宋_GB2312"/>
          <w:sz w:val="24"/>
          <w:color w:val="000000"/>
          <w:shd w:fill="FFFFFF" w:val="clear"/>
        </w:rPr>
        <w:t>1.甲方应为乙方施工提供必要的协助，提供乙方完成项目所必要的条件和环境。</w:t>
      </w:r>
    </w:p>
    <w:p>
      <w:pPr>
        <w:pStyle w:val="null3"/>
        <w:spacing w:before="75" w:after="75"/>
        <w:ind w:firstLine="480"/>
        <w:jc w:val="left"/>
      </w:pPr>
      <w:r>
        <w:rPr>
          <w:rFonts w:ascii="仿宋_GB2312" w:hAnsi="仿宋_GB2312" w:cs="仿宋_GB2312" w:eastAsia="仿宋_GB2312"/>
          <w:sz w:val="24"/>
          <w:color w:val="000000"/>
          <w:shd w:fill="FFFFFF" w:val="clear"/>
        </w:rPr>
        <w:t>2.甲方应向乙方提供项目进行中所必须的资料和信息。包括改造对象名单、改造方案确认文件。</w:t>
      </w:r>
    </w:p>
    <w:p>
      <w:pPr>
        <w:pStyle w:val="null3"/>
        <w:spacing w:before="75" w:after="75"/>
        <w:ind w:firstLine="480"/>
        <w:jc w:val="left"/>
      </w:pPr>
      <w:r>
        <w:rPr>
          <w:rFonts w:ascii="仿宋_GB2312" w:hAnsi="仿宋_GB2312" w:cs="仿宋_GB2312" w:eastAsia="仿宋_GB2312"/>
          <w:sz w:val="24"/>
          <w:color w:val="000000"/>
          <w:shd w:fill="FFFFFF" w:val="clear"/>
        </w:rPr>
        <w:t>3.按照本协议约定的价款向乙方支付报酬。</w:t>
      </w:r>
    </w:p>
    <w:p>
      <w:pPr>
        <w:pStyle w:val="null3"/>
        <w:spacing w:before="75" w:after="75"/>
        <w:ind w:firstLine="480"/>
        <w:jc w:val="left"/>
      </w:pPr>
      <w:r>
        <w:rPr>
          <w:rFonts w:ascii="仿宋_GB2312" w:hAnsi="仿宋_GB2312" w:cs="仿宋_GB2312" w:eastAsia="仿宋_GB2312"/>
          <w:sz w:val="24"/>
          <w:color w:val="000000"/>
          <w:shd w:fill="FFFFFF" w:val="clear"/>
        </w:rPr>
        <w:t>4.未经双方书面协商一致，不得无故变更合同价款。</w:t>
      </w:r>
    </w:p>
    <w:p>
      <w:pPr>
        <w:pStyle w:val="null3"/>
        <w:spacing w:before="75" w:after="75"/>
        <w:ind w:firstLine="480"/>
        <w:jc w:val="left"/>
      </w:pPr>
      <w:r>
        <w:rPr>
          <w:rFonts w:ascii="仿宋_GB2312" w:hAnsi="仿宋_GB2312" w:cs="仿宋_GB2312" w:eastAsia="仿宋_GB2312"/>
          <w:sz w:val="24"/>
          <w:color w:val="000000"/>
          <w:shd w:fill="FFFFFF" w:val="clear"/>
        </w:rPr>
        <w:t>5.甲方应对乙方的施工方案进行审批，有权对乙方提供的施工方案提出建议或修改意见，并要求乙方修改。</w:t>
      </w:r>
    </w:p>
    <w:p>
      <w:pPr>
        <w:pStyle w:val="null3"/>
        <w:spacing w:before="75" w:after="75"/>
        <w:ind w:firstLine="480"/>
        <w:jc w:val="left"/>
      </w:pPr>
      <w:r>
        <w:rPr>
          <w:rFonts w:ascii="仿宋_GB2312" w:hAnsi="仿宋_GB2312" w:cs="仿宋_GB2312" w:eastAsia="仿宋_GB2312"/>
          <w:sz w:val="24"/>
          <w:color w:val="000000"/>
          <w:shd w:fill="FFFFFF" w:val="clear"/>
        </w:rPr>
        <w:t>后进行施工。因乙方原因而增加的工程量或因其自身原因造成返工的工程量，而产生的额外费用由乙方自行承担。</w:t>
      </w:r>
    </w:p>
    <w:p>
      <w:pPr>
        <w:pStyle w:val="null3"/>
        <w:spacing w:before="75" w:after="75"/>
        <w:ind w:firstLine="480"/>
        <w:jc w:val="left"/>
      </w:pPr>
      <w:r>
        <w:rPr>
          <w:rFonts w:ascii="仿宋_GB2312" w:hAnsi="仿宋_GB2312" w:cs="仿宋_GB2312" w:eastAsia="仿宋_GB2312"/>
          <w:sz w:val="24"/>
          <w:color w:val="000000"/>
          <w:shd w:fill="FFFFFF" w:val="clear"/>
        </w:rPr>
        <w:t>3．乙方应严格按照程序执行无障碍改造项目的申报、审核、实施等，严把工程质量。同时，乙方还应按甲方同意的施工或改造方案组织施工，接受甲方授权的丙方代表的检查、监督。工程实际进展与之不符时，乙方应按甲方或丙方代表的要求提出改进措施，提交甲方代表批准后执行。</w:t>
      </w:r>
    </w:p>
    <w:p>
      <w:pPr>
        <w:pStyle w:val="null3"/>
        <w:spacing w:before="75" w:after="75"/>
        <w:ind w:firstLine="480"/>
        <w:jc w:val="left"/>
      </w:pPr>
      <w:r>
        <w:rPr>
          <w:rFonts w:ascii="仿宋_GB2312" w:hAnsi="仿宋_GB2312" w:cs="仿宋_GB2312" w:eastAsia="仿宋_GB2312"/>
          <w:sz w:val="24"/>
          <w:color w:val="000000"/>
          <w:shd w:fill="FFFFFF" w:val="clear"/>
        </w:rPr>
        <w:t>4．乙方应按照本协议约定的方式和标准向甲方交付项目改造成果。</w:t>
      </w:r>
    </w:p>
    <w:p>
      <w:pPr>
        <w:pStyle w:val="null3"/>
        <w:spacing w:before="75" w:after="75"/>
        <w:ind w:firstLine="480"/>
        <w:jc w:val="left"/>
      </w:pPr>
      <w:r>
        <w:rPr>
          <w:rFonts w:ascii="仿宋_GB2312" w:hAnsi="仿宋_GB2312" w:cs="仿宋_GB2312" w:eastAsia="仿宋_GB2312"/>
          <w:sz w:val="24"/>
          <w:color w:val="000000"/>
          <w:shd w:fill="FFFFFF" w:val="clear"/>
        </w:rPr>
        <w:t>5．本协议履行期间，乙方不得违反合同约定，遵守项目实施过程中应遵守的相关法律、法规。</w:t>
      </w:r>
    </w:p>
    <w:p>
      <w:pPr>
        <w:pStyle w:val="null3"/>
        <w:spacing w:before="75" w:after="75"/>
        <w:ind w:firstLine="480"/>
        <w:jc w:val="left"/>
      </w:pPr>
      <w:r>
        <w:rPr>
          <w:rFonts w:ascii="仿宋_GB2312" w:hAnsi="仿宋_GB2312" w:cs="仿宋_GB2312" w:eastAsia="仿宋_GB2312"/>
          <w:sz w:val="24"/>
          <w:color w:val="000000"/>
          <w:shd w:fill="FFFFFF" w:val="clear"/>
        </w:rPr>
        <w:t>6．乙方承担本协议履行过程中产生的设备材料及人工费用，所使用设备材料应符合国家质量标准要求。</w:t>
      </w:r>
    </w:p>
    <w:p>
      <w:pPr>
        <w:pStyle w:val="null3"/>
        <w:spacing w:before="75" w:after="75"/>
        <w:ind w:firstLine="480"/>
        <w:jc w:val="left"/>
      </w:pPr>
      <w:r>
        <w:rPr>
          <w:rFonts w:ascii="仿宋_GB2312" w:hAnsi="仿宋_GB2312" w:cs="仿宋_GB2312" w:eastAsia="仿宋_GB2312"/>
          <w:sz w:val="24"/>
          <w:color w:val="000000"/>
          <w:shd w:fill="FFFFFF" w:val="clear"/>
        </w:rPr>
        <w:t>7．其他乙方应承担的义务。</w:t>
      </w:r>
    </w:p>
    <w:p>
      <w:pPr>
        <w:pStyle w:val="null3"/>
        <w:spacing w:before="75" w:after="75"/>
        <w:ind w:firstLine="480"/>
        <w:jc w:val="left"/>
      </w:pPr>
      <w:r>
        <w:rPr>
          <w:rFonts w:ascii="仿宋_GB2312" w:hAnsi="仿宋_GB2312" w:cs="仿宋_GB2312" w:eastAsia="仿宋_GB2312"/>
          <w:sz w:val="24"/>
          <w:color w:val="000000"/>
          <w:shd w:fill="FFFFFF" w:val="clear"/>
        </w:rPr>
        <w:t>九、丙方的权利义务</w:t>
      </w:r>
    </w:p>
    <w:p>
      <w:pPr>
        <w:pStyle w:val="null3"/>
        <w:spacing w:before="75" w:after="75"/>
        <w:ind w:firstLine="480"/>
        <w:jc w:val="left"/>
      </w:pPr>
      <w:r>
        <w:rPr>
          <w:rFonts w:ascii="仿宋_GB2312" w:hAnsi="仿宋_GB2312" w:cs="仿宋_GB2312" w:eastAsia="仿宋_GB2312"/>
          <w:sz w:val="24"/>
          <w:color w:val="000000"/>
          <w:shd w:fill="FFFFFF" w:val="clear"/>
        </w:rPr>
        <w:t>1.丙方应为乙方施工提供必要的协助，对辖属残疾人户做好沟通协调，提供乙方完成项目所必要的条件和环境。</w:t>
      </w:r>
    </w:p>
    <w:p>
      <w:pPr>
        <w:pStyle w:val="null3"/>
        <w:spacing w:before="75" w:after="75"/>
        <w:ind w:firstLine="480"/>
        <w:jc w:val="left"/>
      </w:pPr>
      <w:r>
        <w:rPr>
          <w:rFonts w:ascii="仿宋_GB2312" w:hAnsi="仿宋_GB2312" w:cs="仿宋_GB2312" w:eastAsia="仿宋_GB2312"/>
          <w:sz w:val="24"/>
          <w:color w:val="000000"/>
          <w:shd w:fill="FFFFFF" w:val="clear"/>
        </w:rPr>
        <w:t>2．乙方施工过程中受到外部阻碍或需相关单位配合，丙方需配合协调。</w:t>
      </w:r>
    </w:p>
    <w:p>
      <w:pPr>
        <w:pStyle w:val="null3"/>
        <w:spacing w:before="75" w:after="75"/>
        <w:ind w:firstLine="480"/>
        <w:jc w:val="left"/>
      </w:pPr>
      <w:r>
        <w:rPr>
          <w:rFonts w:ascii="仿宋_GB2312" w:hAnsi="仿宋_GB2312" w:cs="仿宋_GB2312" w:eastAsia="仿宋_GB2312"/>
          <w:sz w:val="24"/>
          <w:color w:val="000000"/>
          <w:shd w:fill="FFFFFF" w:val="clear"/>
        </w:rPr>
        <w:t>3．丙方应配合乙方进行现场踏勘、入户评估，指导残疾人家庭填写《莆田市家庭无障碍改造意向书》等信息录入协调工作。</w:t>
      </w:r>
    </w:p>
    <w:p>
      <w:pPr>
        <w:pStyle w:val="null3"/>
        <w:spacing w:before="75" w:after="75"/>
        <w:ind w:firstLine="480"/>
        <w:jc w:val="left"/>
      </w:pPr>
      <w:r>
        <w:rPr>
          <w:rFonts w:ascii="仿宋_GB2312" w:hAnsi="仿宋_GB2312" w:cs="仿宋_GB2312" w:eastAsia="仿宋_GB2312"/>
          <w:sz w:val="24"/>
          <w:color w:val="000000"/>
          <w:shd w:fill="FFFFFF" w:val="clear"/>
        </w:rPr>
        <w:t>4.丙方有权监督和检查乙方施工进度和施工状况，向乙方提出合理的建议和要求。如乙方未及时整改，丙方应及时向甲方反馈。</w:t>
      </w:r>
    </w:p>
    <w:p>
      <w:pPr>
        <w:pStyle w:val="null3"/>
        <w:spacing w:before="75" w:after="75"/>
        <w:ind w:firstLine="480"/>
        <w:jc w:val="left"/>
      </w:pPr>
      <w:r>
        <w:rPr>
          <w:rFonts w:ascii="仿宋_GB2312" w:hAnsi="仿宋_GB2312" w:cs="仿宋_GB2312" w:eastAsia="仿宋_GB2312"/>
          <w:sz w:val="24"/>
          <w:color w:val="000000"/>
          <w:shd w:fill="FFFFFF" w:val="clear"/>
        </w:rPr>
        <w:t>5.丙方应及时根据乙方工程进度，实施入户验收，项目进度应及时报送甲方。</w:t>
      </w:r>
    </w:p>
    <w:p>
      <w:pPr>
        <w:pStyle w:val="null3"/>
        <w:spacing w:before="75" w:after="75"/>
        <w:ind w:firstLine="480"/>
        <w:jc w:val="left"/>
      </w:pPr>
      <w:r>
        <w:rPr>
          <w:rFonts w:ascii="仿宋_GB2312" w:hAnsi="仿宋_GB2312" w:cs="仿宋_GB2312" w:eastAsia="仿宋_GB2312"/>
          <w:sz w:val="24"/>
          <w:color w:val="000000"/>
          <w:shd w:fill="FFFFFF" w:val="clear"/>
        </w:rPr>
        <w:t>十、安全责任</w:t>
      </w:r>
    </w:p>
    <w:p>
      <w:pPr>
        <w:pStyle w:val="null3"/>
        <w:spacing w:before="75" w:after="75"/>
        <w:ind w:firstLine="480"/>
        <w:jc w:val="left"/>
      </w:pPr>
      <w:r>
        <w:rPr>
          <w:rFonts w:ascii="仿宋_GB2312" w:hAnsi="仿宋_GB2312" w:cs="仿宋_GB2312" w:eastAsia="仿宋_GB2312"/>
          <w:sz w:val="24"/>
          <w:color w:val="000000"/>
          <w:shd w:fill="FFFFFF" w:val="clear"/>
        </w:rPr>
        <w:t>1．在施工中乙方应严格按照安全规程施工，做好一切安全保障事宜。甲方尽可能协助乙方协调施工中遇到的有关问题，如乙方在提供服务或者施工过程中出现人身伤亡、财产损害等安全事故，所有经济法律责任均由乙方自行负责，与甲方无关。若甲方因此向第三方承担责任的，则有权向乙方追偿。</w:t>
      </w:r>
    </w:p>
    <w:p>
      <w:pPr>
        <w:pStyle w:val="null3"/>
        <w:spacing w:before="75" w:after="75"/>
        <w:ind w:firstLine="480"/>
        <w:jc w:val="left"/>
      </w:pPr>
      <w:r>
        <w:rPr>
          <w:rFonts w:ascii="仿宋_GB2312" w:hAnsi="仿宋_GB2312" w:cs="仿宋_GB2312" w:eastAsia="仿宋_GB2312"/>
          <w:sz w:val="24"/>
          <w:color w:val="000000"/>
          <w:shd w:fill="FFFFFF" w:val="clear"/>
        </w:rPr>
        <w:t>2．乙方应严格按安全标准组织施工，采取必要的安全防护措施，消除安全事故隐患。</w:t>
      </w:r>
    </w:p>
    <w:p>
      <w:pPr>
        <w:pStyle w:val="null3"/>
        <w:spacing w:before="75" w:after="75"/>
        <w:ind w:firstLine="480"/>
        <w:jc w:val="left"/>
      </w:pPr>
      <w:r>
        <w:rPr>
          <w:rFonts w:ascii="仿宋_GB2312" w:hAnsi="仿宋_GB2312" w:cs="仿宋_GB2312" w:eastAsia="仿宋_GB2312"/>
          <w:sz w:val="24"/>
          <w:color w:val="000000"/>
          <w:shd w:fill="FFFFFF" w:val="clear"/>
        </w:rPr>
        <w:t>3．乙方应对现场施工的工作人员进行安全教育，严格遵守安全施工、文明施工等规范、条例。</w:t>
      </w:r>
    </w:p>
    <w:p>
      <w:pPr>
        <w:pStyle w:val="null3"/>
        <w:spacing w:before="75" w:after="75"/>
        <w:ind w:firstLine="480"/>
        <w:jc w:val="left"/>
      </w:pPr>
      <w:r>
        <w:rPr>
          <w:rFonts w:ascii="仿宋_GB2312" w:hAnsi="仿宋_GB2312" w:cs="仿宋_GB2312" w:eastAsia="仿宋_GB2312"/>
          <w:sz w:val="24"/>
          <w:color w:val="000000"/>
          <w:shd w:fill="FFFFFF" w:val="clear"/>
        </w:rPr>
        <w:t>4．施工期间，乙方应及时整理和安排器械、工具、材料、建筑垃圾，主导完工场清。</w:t>
      </w:r>
    </w:p>
    <w:p>
      <w:pPr>
        <w:pStyle w:val="null3"/>
        <w:spacing w:before="75" w:after="75"/>
        <w:ind w:firstLine="480"/>
        <w:jc w:val="left"/>
      </w:pPr>
      <w:r>
        <w:rPr>
          <w:rFonts w:ascii="仿宋_GB2312" w:hAnsi="仿宋_GB2312" w:cs="仿宋_GB2312" w:eastAsia="仿宋_GB2312"/>
          <w:sz w:val="24"/>
          <w:color w:val="000000"/>
          <w:shd w:fill="FFFFFF" w:val="clear"/>
        </w:rPr>
        <w:t>十一、保修责任</w:t>
      </w:r>
    </w:p>
    <w:p>
      <w:pPr>
        <w:pStyle w:val="null3"/>
        <w:spacing w:before="75" w:after="75"/>
        <w:ind w:firstLine="480"/>
        <w:jc w:val="left"/>
      </w:pPr>
      <w:r>
        <w:rPr>
          <w:rFonts w:ascii="仿宋_GB2312" w:hAnsi="仿宋_GB2312" w:cs="仿宋_GB2312" w:eastAsia="仿宋_GB2312"/>
          <w:sz w:val="24"/>
          <w:color w:val="000000"/>
          <w:shd w:fill="FFFFFF" w:val="clear"/>
        </w:rPr>
        <w:t>1．本项目保修期限为壹年（自竣工验收合格之日起计算），保修范围为属于产品本身质量问题，不包括人为破坏。在保修期和保修范围内，发生由乙方负责的工程质量以及设备质量问题，乙方应当履行保修义务。</w:t>
      </w:r>
    </w:p>
    <w:p>
      <w:pPr>
        <w:pStyle w:val="null3"/>
        <w:spacing w:before="75" w:after="75"/>
        <w:ind w:firstLine="480"/>
        <w:jc w:val="left"/>
      </w:pPr>
      <w:r>
        <w:rPr>
          <w:rFonts w:ascii="仿宋_GB2312" w:hAnsi="仿宋_GB2312" w:cs="仿宋_GB2312" w:eastAsia="仿宋_GB2312"/>
          <w:sz w:val="24"/>
          <w:color w:val="000000"/>
          <w:shd w:fill="FFFFFF" w:val="clear"/>
        </w:rPr>
        <w:t>2．乙方负责维修由于其自身原因形成的质量缺陷，所发生的费用由乙方交付。乙方在收到甲方发出保修通知之日起5个工作日内到达现场与甲方共同辩明质量缺陷责任，商议返修内容。属乙方责任的，乙方未按期到达现场，甲方应再次通知乙方。乙方在接到再次通知书后1周内仍未到达，甲方可在不提高工程标准的前提下自行返修，所发生的费用由乙方承担。由于项目的设计、施工不当或材料、构件、配件、设备的设计、制造等原因造成的质量缺陷，由乙方承担保修责任。对于不可抗力引起的质量问题，乙方不予承担责任。</w:t>
      </w:r>
    </w:p>
    <w:p>
      <w:pPr>
        <w:pStyle w:val="null3"/>
        <w:spacing w:before="75" w:after="75"/>
        <w:ind w:firstLine="480"/>
        <w:jc w:val="left"/>
      </w:pPr>
      <w:r>
        <w:rPr>
          <w:rFonts w:ascii="仿宋_GB2312" w:hAnsi="仿宋_GB2312" w:cs="仿宋_GB2312" w:eastAsia="仿宋_GB2312"/>
          <w:sz w:val="24"/>
          <w:color w:val="000000"/>
          <w:shd w:fill="FFFFFF" w:val="clear"/>
        </w:rPr>
        <w:t>十二、不可抗力</w:t>
      </w:r>
    </w:p>
    <w:p>
      <w:pPr>
        <w:pStyle w:val="null3"/>
        <w:spacing w:before="75" w:after="75"/>
        <w:ind w:firstLine="480"/>
        <w:jc w:val="left"/>
      </w:pPr>
      <w:r>
        <w:rPr>
          <w:rFonts w:ascii="仿宋_GB2312" w:hAnsi="仿宋_GB2312" w:cs="仿宋_GB2312" w:eastAsia="仿宋_GB2312"/>
          <w:sz w:val="24"/>
          <w:color w:val="000000"/>
          <w:shd w:fill="FFFFFF" w:val="clear"/>
        </w:rPr>
        <w:t>1．本协议中的不可抗力指不能预见、不能避免并不能克服的客观情况。包括但不限于：自然灾害如地震、台风、洪水、火灾、新冠疫情等；政府行为、法律规定或其适用的变化或者其他任何无法预见、避免或者控制的事件。</w:t>
      </w:r>
    </w:p>
    <w:p>
      <w:pPr>
        <w:pStyle w:val="null3"/>
        <w:spacing w:before="75" w:after="75"/>
        <w:ind w:firstLine="480"/>
        <w:jc w:val="left"/>
      </w:pPr>
      <w:r>
        <w:rPr>
          <w:rFonts w:ascii="仿宋_GB2312" w:hAnsi="仿宋_GB2312" w:cs="仿宋_GB2312" w:eastAsia="仿宋_GB2312"/>
          <w:sz w:val="24"/>
          <w:color w:val="000000"/>
          <w:shd w:fill="FFFFFF" w:val="clear"/>
        </w:rPr>
        <w:t>2．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null3"/>
        <w:spacing w:before="75" w:after="75"/>
        <w:ind w:firstLine="480"/>
        <w:jc w:val="left"/>
      </w:pPr>
      <w:r>
        <w:rPr>
          <w:rFonts w:ascii="仿宋_GB2312" w:hAnsi="仿宋_GB2312" w:cs="仿宋_GB2312" w:eastAsia="仿宋_GB2312"/>
          <w:sz w:val="24"/>
          <w:color w:val="000000"/>
          <w:shd w:fill="FFFFFF" w:val="clear"/>
        </w:rPr>
        <w:t>3．不可抗力事件终止或被排除后，受阻方应继续履行本协议，并应在不可抗力事件终止或被排除后24小时内通知另一方。受阻方可延长履行义务的时间，延长期应相当于不可抗力事件实际造成延误的时间。</w:t>
      </w:r>
    </w:p>
    <w:p>
      <w:pPr>
        <w:pStyle w:val="null3"/>
        <w:spacing w:before="75" w:after="75"/>
        <w:ind w:firstLine="480"/>
        <w:jc w:val="left"/>
      </w:pPr>
      <w:r>
        <w:rPr>
          <w:rFonts w:ascii="仿宋_GB2312" w:hAnsi="仿宋_GB2312" w:cs="仿宋_GB2312" w:eastAsia="仿宋_GB2312"/>
          <w:sz w:val="24"/>
          <w:color w:val="000000"/>
          <w:shd w:fill="FFFFFF" w:val="clear"/>
        </w:rPr>
        <w:t>4．若一方迟延履行期间发生不可抗力的，迟延履行的一方不得以不可抗力为由免除违约责任。</w:t>
      </w:r>
    </w:p>
    <w:p>
      <w:pPr>
        <w:pStyle w:val="null3"/>
        <w:spacing w:before="75" w:after="75"/>
        <w:ind w:firstLine="480"/>
        <w:jc w:val="left"/>
      </w:pPr>
      <w:r>
        <w:rPr>
          <w:rFonts w:ascii="仿宋_GB2312" w:hAnsi="仿宋_GB2312" w:cs="仿宋_GB2312" w:eastAsia="仿宋_GB2312"/>
          <w:sz w:val="24"/>
          <w:color w:val="000000"/>
          <w:shd w:fill="FFFFFF" w:val="clear"/>
        </w:rPr>
        <w:t>十三、相关费用及付款方式</w:t>
      </w:r>
    </w:p>
    <w:p>
      <w:pPr>
        <w:pStyle w:val="null3"/>
        <w:spacing w:before="75" w:after="75"/>
        <w:ind w:firstLine="480"/>
        <w:jc w:val="left"/>
      </w:pPr>
      <w:r>
        <w:rPr>
          <w:rFonts w:ascii="仿宋_GB2312" w:hAnsi="仿宋_GB2312" w:cs="仿宋_GB2312" w:eastAsia="仿宋_GB2312"/>
          <w:sz w:val="24"/>
          <w:color w:val="000000"/>
          <w:shd w:fill="FFFFFF" w:val="clear"/>
        </w:rPr>
        <w:t>1．甲方根据乙方入户调查情况确定不少于XX户改造对象，改造总金额不超过¥XXX万元（大写：人民币XX元整），付款按照《XX县区残疾人联合会XX县区财政局关于做好2023年莆田市残疾人家庭无障碍改造工作的通知》项目资金标准，以最终实地改造数量据实结算。改造总金额如若超出，乙方应提前与甲方经书面增补协议通过后方可实施，否则超出部分将由乙方自行承担。</w:t>
      </w:r>
    </w:p>
    <w:p>
      <w:pPr>
        <w:pStyle w:val="null3"/>
        <w:spacing w:before="75" w:after="75"/>
        <w:ind w:firstLine="480"/>
        <w:jc w:val="left"/>
      </w:pPr>
      <w:r>
        <w:rPr>
          <w:rFonts w:ascii="仿宋_GB2312" w:hAnsi="仿宋_GB2312" w:cs="仿宋_GB2312" w:eastAsia="仿宋_GB2312"/>
          <w:sz w:val="24"/>
          <w:color w:val="000000"/>
          <w:shd w:fill="FFFFFF" w:val="clear"/>
        </w:rPr>
        <w:t>2．合同款项的支付：乙方完成改造后，甲方应于乙方提交验收申请后10个工作日完成验收（逾期未验收，视为验收合格）。经甲方验收合格且收到乙方出具的合格的验收总价款的95%等额增值税发票之日，总价款的5%作为质量保证金，待保修期满且甲方收到乙方出具的合格的等额增值税发票之日，10工作日内向县（区）财政部门申报，核销通过后向乙方完成付款。甲方所付款项包含施工过程中所需的一切设计、人工、物耗、工具、装卸、保险和验收、检验、税金、售后维护维修等一切费用，不再另行支付乙方任何费用。乙方应在预算范围内合理制定施工方案，对于超出预算范围的费用由乙方自行承担。</w:t>
      </w:r>
    </w:p>
    <w:p>
      <w:pPr>
        <w:pStyle w:val="null3"/>
        <w:spacing w:before="75" w:after="75"/>
        <w:ind w:firstLine="480"/>
        <w:jc w:val="left"/>
      </w:pPr>
      <w:r>
        <w:rPr>
          <w:rFonts w:ascii="仿宋_GB2312" w:hAnsi="仿宋_GB2312" w:cs="仿宋_GB2312" w:eastAsia="仿宋_GB2312"/>
          <w:sz w:val="24"/>
          <w:color w:val="000000"/>
          <w:shd w:fill="FFFFFF" w:val="clear"/>
        </w:rPr>
        <w:t>4．本协议项下的款项通过银行转账的方式支付，乙方账户若有变更，须于甲方付款前书面通知甲方，因乙方未履行通知义务所造成的损失，由乙方自行承担。</w:t>
      </w:r>
    </w:p>
    <w:p>
      <w:pPr>
        <w:pStyle w:val="null3"/>
        <w:spacing w:before="75" w:after="75"/>
        <w:ind w:firstLine="480"/>
        <w:jc w:val="left"/>
      </w:pPr>
      <w:r>
        <w:rPr>
          <w:rFonts w:ascii="仿宋_GB2312" w:hAnsi="仿宋_GB2312" w:cs="仿宋_GB2312" w:eastAsia="仿宋_GB2312"/>
          <w:sz w:val="24"/>
          <w:color w:val="000000"/>
          <w:shd w:fill="FFFFFF" w:val="clear"/>
        </w:rPr>
        <w:t>十四、乙方收款银行账户信息</w:t>
      </w:r>
    </w:p>
    <w:p>
      <w:pPr>
        <w:pStyle w:val="null3"/>
        <w:spacing w:before="75" w:after="75"/>
        <w:ind w:firstLine="480"/>
        <w:jc w:val="left"/>
      </w:pPr>
      <w:r>
        <w:rPr>
          <w:rFonts w:ascii="仿宋_GB2312" w:hAnsi="仿宋_GB2312" w:cs="仿宋_GB2312" w:eastAsia="仿宋_GB2312"/>
          <w:sz w:val="24"/>
          <w:color w:val="000000"/>
          <w:shd w:fill="FFFFFF" w:val="clear"/>
        </w:rPr>
        <w:t>开户行：</w:t>
      </w:r>
      <w:r>
        <w:rPr>
          <w:rFonts w:ascii="仿宋_GB2312" w:hAnsi="仿宋_GB2312" w:cs="仿宋_GB2312" w:eastAsia="仿宋_GB2312"/>
          <w:sz w:val="24"/>
          <w:color w:val="000000"/>
          <w:shd w:fill="FFFFFF" w:val="clear"/>
        </w:rPr>
        <w:t>×××××银行</w:t>
      </w:r>
    </w:p>
    <w:p>
      <w:pPr>
        <w:pStyle w:val="null3"/>
        <w:spacing w:before="75" w:after="75"/>
        <w:ind w:firstLine="480"/>
        <w:jc w:val="left"/>
      </w:pPr>
      <w:r>
        <w:rPr>
          <w:rFonts w:ascii="仿宋_GB2312" w:hAnsi="仿宋_GB2312" w:cs="仿宋_GB2312" w:eastAsia="仿宋_GB2312"/>
          <w:sz w:val="24"/>
          <w:color w:val="000000"/>
          <w:shd w:fill="FFFFFF" w:val="clear"/>
        </w:rPr>
        <w:t>户　名：</w:t>
      </w:r>
      <w:r>
        <w:rPr>
          <w:rFonts w:ascii="仿宋_GB2312" w:hAnsi="仿宋_GB2312" w:cs="仿宋_GB2312" w:eastAsia="仿宋_GB2312"/>
          <w:sz w:val="24"/>
          <w:color w:val="000000"/>
          <w:shd w:fill="FFFFFF" w:val="clear"/>
        </w:rPr>
        <w:t>×××××有限公司</w:t>
      </w:r>
    </w:p>
    <w:p>
      <w:pPr>
        <w:pStyle w:val="null3"/>
        <w:spacing w:before="75" w:after="75"/>
        <w:ind w:firstLine="480"/>
        <w:jc w:val="left"/>
      </w:pPr>
      <w:r>
        <w:rPr>
          <w:rFonts w:ascii="仿宋_GB2312" w:hAnsi="仿宋_GB2312" w:cs="仿宋_GB2312" w:eastAsia="仿宋_GB2312"/>
          <w:sz w:val="24"/>
          <w:color w:val="000000"/>
          <w:shd w:fill="FFFFFF" w:val="clear"/>
        </w:rPr>
        <w:t>账　号</w:t>
      </w:r>
      <w:r>
        <w:rPr>
          <w:rFonts w:ascii="仿宋_GB2312" w:hAnsi="仿宋_GB2312" w:cs="仿宋_GB2312" w:eastAsia="仿宋_GB2312"/>
          <w:sz w:val="24"/>
          <w:color w:val="000000"/>
          <w:shd w:fill="FFFFFF" w:val="clear"/>
        </w:rPr>
        <w:t>×××××</w:t>
      </w:r>
    </w:p>
    <w:p>
      <w:pPr>
        <w:pStyle w:val="null3"/>
        <w:spacing w:before="75" w:after="75"/>
        <w:ind w:firstLine="480"/>
        <w:jc w:val="left"/>
      </w:pPr>
      <w:r>
        <w:rPr>
          <w:rFonts w:ascii="仿宋_GB2312" w:hAnsi="仿宋_GB2312" w:cs="仿宋_GB2312" w:eastAsia="仿宋_GB2312"/>
          <w:sz w:val="24"/>
          <w:color w:val="000000"/>
          <w:shd w:fill="FFFFFF" w:val="clear"/>
        </w:rPr>
        <w:t>十五、违约责任</w:t>
      </w:r>
    </w:p>
    <w:p>
      <w:pPr>
        <w:pStyle w:val="null3"/>
        <w:spacing w:before="75" w:after="75"/>
        <w:ind w:firstLine="480"/>
        <w:jc w:val="left"/>
      </w:pPr>
      <w:r>
        <w:rPr>
          <w:rFonts w:ascii="仿宋_GB2312" w:hAnsi="仿宋_GB2312" w:cs="仿宋_GB2312" w:eastAsia="仿宋_GB2312"/>
          <w:sz w:val="24"/>
          <w:color w:val="000000"/>
          <w:shd w:fill="FFFFFF" w:val="clear"/>
        </w:rPr>
        <w:t>1．乙方申请甲方提供完成项目所必需的条件或资料、信息，甲方应及时提供相应的条件或项目所必需资料、信息，若甲方未及时提供上述材料导致项目无法进行，不视为乙方逾期完成项目。</w:t>
      </w:r>
    </w:p>
    <w:p>
      <w:pPr>
        <w:pStyle w:val="null3"/>
        <w:spacing w:before="75" w:after="75"/>
        <w:ind w:firstLine="480"/>
        <w:jc w:val="left"/>
      </w:pPr>
      <w:r>
        <w:rPr>
          <w:rFonts w:ascii="仿宋_GB2312" w:hAnsi="仿宋_GB2312" w:cs="仿宋_GB2312" w:eastAsia="仿宋_GB2312"/>
          <w:sz w:val="24"/>
          <w:color w:val="000000"/>
          <w:shd w:fill="FFFFFF" w:val="clear"/>
        </w:rPr>
        <w:t>2．乙方应按照进度安排执行项目实施计划，如无故拖延或因能力不足无法按期完成的，每逾期一日，按逾期项目金额的日千分之三向甲方支付违约金。逾期超过 30 日仍未完成的，甲方有权解除合同，未支付的款项不予支付，乙方还应向甲方支付合同总金额20%的违约金。</w:t>
      </w:r>
    </w:p>
    <w:p>
      <w:pPr>
        <w:pStyle w:val="null3"/>
        <w:spacing w:before="75" w:after="75"/>
        <w:ind w:firstLine="480"/>
        <w:jc w:val="left"/>
      </w:pPr>
      <w:r>
        <w:rPr>
          <w:rFonts w:ascii="仿宋_GB2312" w:hAnsi="仿宋_GB2312" w:cs="仿宋_GB2312" w:eastAsia="仿宋_GB2312"/>
          <w:sz w:val="24"/>
          <w:color w:val="000000"/>
          <w:shd w:fill="FFFFFF" w:val="clear"/>
        </w:rPr>
        <w:t>3．若甲方无故未能按照合同约定支付款项，每逾期一日，按拖欠金额的千分之三向乙方支付违约金。逾期超过30日的，乙方有权解除合同，甲方还应向乙方支付合同总金额20%的违约金。</w:t>
      </w:r>
    </w:p>
    <w:p>
      <w:pPr>
        <w:pStyle w:val="null3"/>
        <w:spacing w:before="75" w:after="75"/>
        <w:ind w:firstLine="480"/>
        <w:jc w:val="left"/>
      </w:pPr>
      <w:r>
        <w:rPr>
          <w:rFonts w:ascii="仿宋_GB2312" w:hAnsi="仿宋_GB2312" w:cs="仿宋_GB2312" w:eastAsia="仿宋_GB2312"/>
          <w:sz w:val="24"/>
          <w:color w:val="000000"/>
          <w:shd w:fill="FFFFFF" w:val="clear"/>
        </w:rPr>
        <w:t>4．若乙方实施的改造项目被判定为质量不合格，乙方应无条件按照甲方的要求重新整改，如双方对项目完成质量发生争议，应由双方认可的第三方评估机构进行评估，经评估后乙方实施的改造项目被判定为质量不合格的，由乙方承担相应的评估费用。</w:t>
      </w:r>
    </w:p>
    <w:p>
      <w:pPr>
        <w:pStyle w:val="null3"/>
        <w:spacing w:before="75" w:after="75"/>
        <w:ind w:firstLine="480"/>
        <w:jc w:val="left"/>
      </w:pPr>
      <w:r>
        <w:rPr>
          <w:rFonts w:ascii="仿宋_GB2312" w:hAnsi="仿宋_GB2312" w:cs="仿宋_GB2312" w:eastAsia="仿宋_GB2312"/>
          <w:sz w:val="24"/>
          <w:color w:val="000000"/>
          <w:shd w:fill="FFFFFF" w:val="clear"/>
        </w:rPr>
        <w:t>十六、其它</w:t>
      </w:r>
    </w:p>
    <w:p>
      <w:pPr>
        <w:pStyle w:val="null3"/>
        <w:spacing w:before="75" w:after="75"/>
        <w:ind w:firstLine="480"/>
        <w:jc w:val="left"/>
      </w:pPr>
      <w:r>
        <w:rPr>
          <w:rFonts w:ascii="仿宋_GB2312" w:hAnsi="仿宋_GB2312" w:cs="仿宋_GB2312" w:eastAsia="仿宋_GB2312"/>
          <w:sz w:val="24"/>
          <w:color w:val="000000"/>
          <w:shd w:fill="FFFFFF" w:val="clear"/>
        </w:rPr>
        <w:t>1．甲乙双方在履行本协议过程中发生的争议，应协商解决。协商不成的，任何一方均可向施工项目所在地法院提起诉讼。在诉讼期间，本协议不涉及争议部分的条款仍需履行。</w:t>
      </w:r>
    </w:p>
    <w:p>
      <w:pPr>
        <w:pStyle w:val="null3"/>
        <w:spacing w:before="75" w:after="75"/>
        <w:ind w:firstLine="480"/>
        <w:jc w:val="left"/>
      </w:pPr>
      <w:r>
        <w:rPr>
          <w:rFonts w:ascii="仿宋_GB2312" w:hAnsi="仿宋_GB2312" w:cs="仿宋_GB2312" w:eastAsia="仿宋_GB2312"/>
          <w:sz w:val="24"/>
          <w:color w:val="000000"/>
          <w:shd w:fill="FFFFFF" w:val="clear"/>
        </w:rPr>
        <w:t>2．本协议履行期间，双方均不得随意变更或解除合同。</w:t>
      </w:r>
    </w:p>
    <w:p>
      <w:pPr>
        <w:pStyle w:val="null3"/>
        <w:spacing w:before="75" w:after="75"/>
        <w:ind w:firstLine="480"/>
        <w:jc w:val="left"/>
      </w:pPr>
      <w:r>
        <w:rPr>
          <w:rFonts w:ascii="仿宋_GB2312" w:hAnsi="仿宋_GB2312" w:cs="仿宋_GB2312" w:eastAsia="仿宋_GB2312"/>
          <w:sz w:val="24"/>
          <w:color w:val="000000"/>
          <w:shd w:fill="FFFFFF" w:val="clear"/>
        </w:rPr>
        <w:t>3．本协议未尽事宜，双方本着诚实信用、公平友好的原则共同协商，以书面形式做出补充约定，补充约定与本协议具有同等的法律效力。</w:t>
      </w:r>
    </w:p>
    <w:p>
      <w:pPr>
        <w:pStyle w:val="null3"/>
        <w:spacing w:before="75" w:after="75"/>
        <w:ind w:firstLine="480"/>
        <w:jc w:val="left"/>
      </w:pPr>
      <w:r>
        <w:rPr>
          <w:rFonts w:ascii="仿宋_GB2312" w:hAnsi="仿宋_GB2312" w:cs="仿宋_GB2312" w:eastAsia="仿宋_GB2312"/>
          <w:sz w:val="24"/>
          <w:color w:val="000000"/>
          <w:shd w:fill="FFFFFF" w:val="clear"/>
        </w:rPr>
        <w:t>4、本协议一式肆份，甲乙双方各执贰份，具有同等法律效力，本协议自甲乙双方签字或盖章之日起成立并生效。</w:t>
      </w:r>
    </w:p>
    <w:p>
      <w:pPr>
        <w:pStyle w:val="null3"/>
        <w:spacing w:before="75" w:after="75"/>
        <w:ind w:firstLine="480"/>
        <w:jc w:val="center"/>
      </w:pPr>
      <w:r>
        <w:rPr>
          <w:rFonts w:ascii="仿宋_GB2312" w:hAnsi="仿宋_GB2312" w:cs="仿宋_GB2312" w:eastAsia="仿宋_GB2312"/>
          <w:sz w:val="24"/>
          <w:color w:val="000000"/>
          <w:shd w:fill="FFFFFF" w:val="clear"/>
        </w:rPr>
        <w:t>甲方（盖章）：莆田市</w:t>
      </w:r>
      <w:r>
        <w:rPr>
          <w:rFonts w:ascii="仿宋_GB2312" w:hAnsi="仿宋_GB2312" w:cs="仿宋_GB2312" w:eastAsia="仿宋_GB2312"/>
          <w:sz w:val="24"/>
          <w:color w:val="000000"/>
          <w:shd w:fill="FFFFFF" w:val="clear"/>
        </w:rPr>
        <w:t>××县区残疾人联合会</w:t>
      </w:r>
    </w:p>
    <w:p>
      <w:pPr>
        <w:pStyle w:val="null3"/>
        <w:spacing w:before="75" w:after="75"/>
        <w:ind w:firstLine="480"/>
        <w:jc w:val="left"/>
      </w:pPr>
      <w:r>
        <w:rPr>
          <w:rFonts w:ascii="仿宋_GB2312" w:hAnsi="仿宋_GB2312" w:cs="仿宋_GB2312" w:eastAsia="仿宋_GB2312"/>
          <w:sz w:val="24"/>
          <w:color w:val="000000"/>
          <w:shd w:fill="FFFFFF" w:val="clear"/>
        </w:rPr>
        <w:t>法定代表人或委托代理人（签字）：</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电话：</w:t>
      </w:r>
    </w:p>
    <w:p>
      <w:pPr>
        <w:pStyle w:val="null3"/>
        <w:spacing w:before="75" w:after="75"/>
        <w:ind w:firstLine="480"/>
        <w:jc w:val="left"/>
      </w:pPr>
      <w:r>
        <w:rPr>
          <w:rFonts w:ascii="仿宋_GB2312" w:hAnsi="仿宋_GB2312" w:cs="仿宋_GB2312" w:eastAsia="仿宋_GB2312"/>
          <w:sz w:val="24"/>
          <w:color w:val="000000"/>
          <w:shd w:fill="FFFFFF" w:val="clear"/>
        </w:rPr>
        <w:t>乙方（盖章）：</w:t>
      </w:r>
      <w:r>
        <w:rPr>
          <w:rFonts w:ascii="仿宋_GB2312" w:hAnsi="仿宋_GB2312" w:cs="仿宋_GB2312" w:eastAsia="仿宋_GB2312"/>
          <w:sz w:val="24"/>
          <w:color w:val="000000"/>
          <w:shd w:fill="FFFFFF" w:val="clear"/>
        </w:rPr>
        <w:t>×××××有限公司</w:t>
      </w:r>
    </w:p>
    <w:p>
      <w:pPr>
        <w:pStyle w:val="null3"/>
        <w:spacing w:before="75" w:after="75"/>
        <w:ind w:firstLine="480"/>
        <w:jc w:val="left"/>
      </w:pPr>
      <w:r>
        <w:rPr>
          <w:rFonts w:ascii="仿宋_GB2312" w:hAnsi="仿宋_GB2312" w:cs="仿宋_GB2312" w:eastAsia="仿宋_GB2312"/>
          <w:sz w:val="24"/>
          <w:color w:val="000000"/>
          <w:shd w:fill="FFFFFF" w:val="clear"/>
        </w:rPr>
        <w:t>法定代表人或委托代理人（签字）：</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电话：</w:t>
      </w:r>
    </w:p>
    <w:p>
      <w:pPr>
        <w:pStyle w:val="null3"/>
        <w:spacing w:before="75" w:after="75"/>
        <w:ind w:firstLine="480"/>
        <w:jc w:val="left"/>
      </w:pPr>
      <w:r>
        <w:rPr>
          <w:rFonts w:ascii="仿宋_GB2312" w:hAnsi="仿宋_GB2312" w:cs="仿宋_GB2312" w:eastAsia="仿宋_GB2312"/>
          <w:sz w:val="24"/>
          <w:color w:val="000000"/>
          <w:shd w:fill="FFFFFF" w:val="clear"/>
        </w:rPr>
        <w:t>丙方（盖章）：莆田市</w:t>
      </w:r>
      <w:r>
        <w:rPr>
          <w:rFonts w:ascii="仿宋_GB2312" w:hAnsi="仿宋_GB2312" w:cs="仿宋_GB2312" w:eastAsia="仿宋_GB2312"/>
          <w:sz w:val="24"/>
          <w:color w:val="000000"/>
          <w:shd w:fill="FFFFFF" w:val="clear"/>
        </w:rPr>
        <w:t>××镇人民政府（街道办事处）</w:t>
      </w:r>
    </w:p>
    <w:p>
      <w:pPr>
        <w:pStyle w:val="null3"/>
        <w:spacing w:before="75" w:after="75"/>
        <w:ind w:firstLine="480"/>
        <w:jc w:val="left"/>
      </w:pPr>
      <w:r>
        <w:rPr>
          <w:rFonts w:ascii="仿宋_GB2312" w:hAnsi="仿宋_GB2312" w:cs="仿宋_GB2312" w:eastAsia="仿宋_GB2312"/>
          <w:sz w:val="24"/>
          <w:color w:val="000000"/>
          <w:shd w:fill="FFFFFF" w:val="clear"/>
        </w:rPr>
        <w:t>法定代表人或委托代理人（签字）：</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电话：</w:t>
      </w:r>
    </w:p>
    <w:p>
      <w:pPr>
        <w:pStyle w:val="null3"/>
        <w:spacing w:before="75" w:after="75"/>
        <w:ind w:firstLine="480"/>
        <w:jc w:val="left"/>
      </w:pPr>
      <w:r>
        <w:rPr>
          <w:rFonts w:ascii="仿宋_GB2312" w:hAnsi="仿宋_GB2312" w:cs="仿宋_GB2312" w:eastAsia="仿宋_GB2312"/>
          <w:sz w:val="24"/>
          <w:color w:val="000000"/>
          <w:shd w:fill="FFFFFF" w:val="clear"/>
        </w:rPr>
        <w:t>合同签署时间：</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年</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月</w:t>
      </w:r>
      <w:r>
        <w:rPr>
          <w:rFonts w:ascii="仿宋_GB2312" w:hAnsi="仿宋_GB2312" w:cs="仿宋_GB2312" w:eastAsia="仿宋_GB2312"/>
          <w:sz w:val="24"/>
          <w:color w:val="000000"/>
          <w:shd w:fill="FFFFFF" w:val="clear"/>
        </w:rPr>
        <w:t xml:space="preserve">     </w:t>
      </w:r>
      <w:r>
        <w:rPr>
          <w:rFonts w:ascii="仿宋_GB2312" w:hAnsi="仿宋_GB2312" w:cs="仿宋_GB2312" w:eastAsia="仿宋_GB2312"/>
          <w:sz w:val="24"/>
          <w:color w:val="000000"/>
          <w:shd w:fill="FFFFFF" w:val="clear"/>
        </w:rPr>
        <w:t>日</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60天</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承接主体按合同约定履行筛查、评估、服务义务，按约完成项目任务，保证服务数量、质量，主动接采购人等有关部门、服务对象及社会监督。</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1、期次1，说明：按招标文件验收，验收费用由投标人支付。</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1、项目竣工验收后（待上级补助资金到位后），达到付款条件起30日内，支付合同总金额的100.00%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pPr>
            <w:r>
              <w:rPr>
                <w:rFonts w:ascii="仿宋_GB2312" w:hAnsi="仿宋_GB2312" w:cs="仿宋_GB2312" w:eastAsia="仿宋_GB2312"/>
              </w:rPr>
              <w:t>说明：说明：履约保证金百分比：5%。说明：中标人须向招标人交纳履约保证金，中标合同额的5%，在签订合同前三天内向招标人指定账号缴纳或其他方式，此履约保证金（若有扣除的，扣除部分除外）待合同结束后无息退还。</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rPr>
        <w:t>无</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★请注意！报价要求：本项目为福利性项目，最高现价即投标报价，如投标人报价高于或低于最高限价，则投标资格作废。</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17.5本合同已用于政府采购合同融资，为本项目提供合同融资的金融机构为：</w:t>
      </w:r>
      <w:r>
        <w:rPr>
          <w:rFonts w:ascii="仿宋_GB2312" w:hAnsi="仿宋_GB2312" w:cs="仿宋_GB2312" w:eastAsia="仿宋_GB2312"/>
        </w:rPr>
        <w:t>_______</w:t>
      </w:r>
      <w:r>
        <w:rPr>
          <w:rFonts w:ascii="仿宋_GB2312" w:hAnsi="仿宋_GB2312" w:cs="仿宋_GB2312" w:eastAsia="仿宋_GB2312"/>
        </w:rPr>
        <w:t>，甲方应及时将资金支付到本合同乙方账号。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p>
    <w:p>
      <w:pPr>
        <w:pStyle w:val="null3"/>
        <w:jc w:val="left"/>
      </w:pPr>
      <w:r>
        <w:rPr>
          <w:rFonts w:ascii="仿宋_GB2312" w:hAnsi="仿宋_GB2312" w:cs="仿宋_GB2312" w:eastAsia="仿宋_GB2312"/>
        </w:rPr>
        <w:t>17.6其他</w:t>
      </w:r>
    </w:p>
    <w:p>
      <w:pPr>
        <w:pStyle w:val="null3"/>
        <w:jc w:val="left"/>
        <w:outlineLvl w:val="3"/>
      </w:pPr>
      <w:r>
        <w:rPr>
          <w:rFonts w:ascii="仿宋_GB2312" w:hAnsi="仿宋_GB2312" w:cs="仿宋_GB2312" w:eastAsia="仿宋_GB2312"/>
          <w:sz w:val="24"/>
          <w:b/>
        </w:rPr>
        <w:t xml:space="preserve"> 十八、合同附件</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[350322]PTMZ[CS]2025001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2025年仙游县残疾人“家庭无障碍改造”补贴项目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1(2025年仙游县残疾人“家庭无障碍改造”补贴项目)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2025年仙游县残疾人“家庭无障碍改造”补贴项目</w:t>
            </w:r>
          </w:p>
        </w:tc>
        <w:tc>
          <w:tcPr>
            <w:tcW w:type="dxa" w:w="1661"/>
          </w:tcPr>
          <w:p>
            <w:pPr>
              <w:pStyle w:val="null3"/>
              <w:jc w:val="left"/>
            </w:pPr>
            <w:r>
              <w:rPr>
                <w:rFonts w:ascii="仿宋_GB2312" w:hAnsi="仿宋_GB2312" w:cs="仿宋_GB2312" w:eastAsia="仿宋_GB2312"/>
              </w:rPr>
              <w:t xml:space="preserve"> 841000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spacing w:before="1200"/>
        <w:jc w:val="left"/>
      </w:pPr>
      <w:r>
        <w:rPr>
          <w:rFonts w:ascii="仿宋_GB2312" w:hAnsi="仿宋_GB2312" w:cs="仿宋_GB2312" w:eastAsia="仿宋_GB2312"/>
        </w:rPr>
        <w:t>公章：</w:t>
      </w:r>
      <w:r>
        <w:rPr>
          <w:rFonts w:ascii="仿宋_GB2312" w:hAnsi="仿宋_GB2312" w:cs="仿宋_GB2312" w:eastAsia="仿宋_GB2312"/>
        </w:rPr>
        <w:t>日期：</w:t>
      </w:r>
    </w:p>
    <w:p>
      <w:pPr>
        <w:pStyle w:val="null3"/>
        <w:spacing w:lineRule="exact" w:line="240"/>
        <w:jc w:val="left"/>
      </w:pPr>
      <w:r>
        <w:rPr>
          <w:rFonts w:ascii="仿宋_GB2312" w:hAnsi="仿宋_GB2312" w:cs="仿宋_GB2312" w:eastAsia="仿宋_GB2312"/>
        </w:rPr>
        <w:t xml:space="preserve">     年     月     日</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[350322]PTMZ[CS]2025001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2025年仙游县残疾人“家庭无障碍改造”补贴项目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2025年仙游县残疾人“家庭无障碍改造”补贴项目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2025年残疾人“家庭无障碍改造”补贴项目</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2025年残疾人“家庭无障碍改造”补贴项目</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841000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145.0000</w:t>
            </w:r>
          </w:p>
        </w:tc>
        <w:tc>
          <w:tcPr>
            <w:tcW w:type="dxa" w:w="755"/>
          </w:tcPr>
          <w:p>
            <w:pPr>
              <w:pStyle w:val="null3"/>
              <w:jc w:val="left"/>
            </w:pPr>
            <w:r>
              <w:rPr>
                <w:rFonts w:ascii="仿宋_GB2312" w:hAnsi="仿宋_GB2312" w:cs="仿宋_GB2312" w:eastAsia="仿宋_GB2312"/>
              </w:rPr>
              <w:t xml:space="preserve"> 户/年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