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福建省仙游县总医院医用氧采购项目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CGXM-2025-350322-00366[2025]00333</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[350322]YDT[GK]2025001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福建省仙游县总医院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福建省一点通工程项目管理有限公司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2025年06月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采用公开招标方式组织 </w:t>
      </w:r>
      <w:r>
        <w:rPr>
          <w:rFonts w:ascii="仿宋_GB2312" w:hAnsi="仿宋_GB2312" w:cs="仿宋_GB2312" w:eastAsia="仿宋_GB2312"/>
        </w:rPr>
        <w:t>福建省仙游县总医院医用氧采购项目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CGXM-2025-350322-00366[2025]00333</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[350322]YDT[GK]2025001</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按照财库[2019]19号文所附品目清单执行</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按照财库[2019]18号文所附品目清单执行</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采购包1：专门采购包预留</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专门采购包预留</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特定资格</w:t>
            </w:r>
          </w:p>
        </w:tc>
        <w:tc>
          <w:tcPr>
            <w:tcW w:type="dxa" w:w="4614"/>
          </w:tcPr>
          <w:p>
            <w:pPr>
              <w:pStyle w:val="null3"/>
              <w:jc w:val="left"/>
            </w:pPr>
            <w:r>
              <w:rPr>
                <w:rFonts w:ascii="仿宋_GB2312" w:hAnsi="仿宋_GB2312" w:cs="仿宋_GB2312" w:eastAsia="仿宋_GB2312"/>
              </w:rPr>
              <w:t>（1）投标人应具备《危险化学品安全生产许可证》或《危险化学品经营许可证》，并提供有效的资质证书复印件；（2）投标人应具备《气瓶充装许可证》，并提供有效的资质证书复印件；（3）投标产品制造商应具备《药品生产许可证》医用气体（氧 ），并提供有效的资质证书复印件；（4）投标产品应具备有效的氧（液态）及氧《药品注册批件》或《药品再注册批件》，并提供有效的资质证书复印件。</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福建省仙游县总医院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仙游县鲤城街道八二五大街910号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颜先生</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0594-8292503</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福建省一点通工程项目管理有限公司</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鲤城街道学府东路3999号6号楼3梯1006室</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黄阿妹</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0594-8593033</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福建省一点通工程项目管理有限公司</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2,305,878.00</w:t>
      </w:r>
    </w:p>
    <w:p>
      <w:pPr>
        <w:pStyle w:val="null3"/>
        <w:jc w:val="left"/>
      </w:pPr>
      <w:r>
        <w:rPr>
          <w:rFonts w:ascii="仿宋_GB2312" w:hAnsi="仿宋_GB2312" w:cs="仿宋_GB2312" w:eastAsia="仿宋_GB2312"/>
        </w:rPr>
        <w:t>采购包最高限价（元）: 2,305,878.00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医用氧采购</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2,305,878.00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医用氧采购</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2,305,878.00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医用氧采购</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液态医用氧</w:t>
            </w:r>
          </w:p>
        </w:tc>
        <w:tc>
          <w:tcPr>
            <w:tcW w:type="dxa" w:w="2076"/>
          </w:tcPr>
          <w:p>
            <w:pPr>
              <w:pStyle w:val="null3"/>
              <w:jc w:val="left"/>
            </w:pPr>
            <w:r>
              <w:rPr>
                <w:rFonts w:ascii="仿宋_GB2312" w:hAnsi="仿宋_GB2312" w:cs="仿宋_GB2312" w:eastAsia="仿宋_GB2312"/>
              </w:rPr>
              <w:t>不得高于最高限价</w:t>
            </w:r>
          </w:p>
        </w:tc>
        <w:tc>
          <w:tcPr>
            <w:tcW w:type="dxa" w:w="415"/>
          </w:tcPr>
          <w:p>
            <w:pPr>
              <w:pStyle w:val="null3"/>
              <w:jc w:val="left"/>
            </w:pPr>
            <w:r>
              <w:rPr>
                <w:rFonts w:ascii="仿宋_GB2312" w:hAnsi="仿宋_GB2312" w:cs="仿宋_GB2312" w:eastAsia="仿宋_GB2312"/>
              </w:rPr>
              <w:t>吨</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2,134,950.00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预估三年用量，以中标单价按实结算</w:t>
            </w:r>
          </w:p>
        </w:tc>
      </w:tr>
      <w:tr>
        <w:tc>
          <w:tcPr>
            <w:tcW w:type="dxa" w:w="415"/>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气态医用氧（40L）</w:t>
            </w:r>
          </w:p>
        </w:tc>
        <w:tc>
          <w:tcPr>
            <w:tcW w:type="dxa" w:w="2076"/>
          </w:tcPr>
          <w:p>
            <w:pPr>
              <w:pStyle w:val="null3"/>
              <w:jc w:val="left"/>
            </w:pPr>
            <w:r>
              <w:rPr>
                <w:rFonts w:ascii="仿宋_GB2312" w:hAnsi="仿宋_GB2312" w:cs="仿宋_GB2312" w:eastAsia="仿宋_GB2312"/>
              </w:rPr>
              <w:t>不得高于最高限价</w:t>
            </w:r>
          </w:p>
        </w:tc>
        <w:tc>
          <w:tcPr>
            <w:tcW w:type="dxa" w:w="415"/>
          </w:tcPr>
          <w:p>
            <w:pPr>
              <w:pStyle w:val="null3"/>
              <w:jc w:val="left"/>
            </w:pPr>
            <w:r>
              <w:rPr>
                <w:rFonts w:ascii="仿宋_GB2312" w:hAnsi="仿宋_GB2312" w:cs="仿宋_GB2312" w:eastAsia="仿宋_GB2312"/>
              </w:rPr>
              <w:t>瓶</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154,560.00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预估三年用量，以中标单价按实结算</w:t>
            </w:r>
          </w:p>
        </w:tc>
      </w:tr>
      <w:tr>
        <w:tc>
          <w:tcPr>
            <w:tcW w:type="dxa" w:w="415"/>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气态医用氧(10L)</w:t>
            </w:r>
          </w:p>
        </w:tc>
        <w:tc>
          <w:tcPr>
            <w:tcW w:type="dxa" w:w="2076"/>
          </w:tcPr>
          <w:p>
            <w:pPr>
              <w:pStyle w:val="null3"/>
              <w:jc w:val="left"/>
            </w:pPr>
            <w:r>
              <w:rPr>
                <w:rFonts w:ascii="仿宋_GB2312" w:hAnsi="仿宋_GB2312" w:cs="仿宋_GB2312" w:eastAsia="仿宋_GB2312"/>
              </w:rPr>
              <w:t>不得高于最高限价</w:t>
            </w:r>
          </w:p>
        </w:tc>
        <w:tc>
          <w:tcPr>
            <w:tcW w:type="dxa" w:w="415"/>
          </w:tcPr>
          <w:p>
            <w:pPr>
              <w:pStyle w:val="null3"/>
              <w:jc w:val="left"/>
            </w:pPr>
            <w:r>
              <w:rPr>
                <w:rFonts w:ascii="仿宋_GB2312" w:hAnsi="仿宋_GB2312" w:cs="仿宋_GB2312" w:eastAsia="仿宋_GB2312"/>
              </w:rPr>
              <w:t>瓶</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10,248.00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预估三年用量，以中标单价按实结算</w:t>
            </w:r>
          </w:p>
        </w:tc>
      </w:tr>
      <w:tr>
        <w:tc>
          <w:tcPr>
            <w:tcW w:type="dxa" w:w="415"/>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二氧化碳(40L)</w:t>
            </w:r>
          </w:p>
        </w:tc>
        <w:tc>
          <w:tcPr>
            <w:tcW w:type="dxa" w:w="2076"/>
          </w:tcPr>
          <w:p>
            <w:pPr>
              <w:pStyle w:val="null3"/>
              <w:jc w:val="left"/>
            </w:pPr>
            <w:r>
              <w:rPr>
                <w:rFonts w:ascii="仿宋_GB2312" w:hAnsi="仿宋_GB2312" w:cs="仿宋_GB2312" w:eastAsia="仿宋_GB2312"/>
              </w:rPr>
              <w:t>不得高于最高限价</w:t>
            </w:r>
          </w:p>
        </w:tc>
        <w:tc>
          <w:tcPr>
            <w:tcW w:type="dxa" w:w="415"/>
          </w:tcPr>
          <w:p>
            <w:pPr>
              <w:pStyle w:val="null3"/>
              <w:jc w:val="left"/>
            </w:pPr>
            <w:r>
              <w:rPr>
                <w:rFonts w:ascii="仿宋_GB2312" w:hAnsi="仿宋_GB2312" w:cs="仿宋_GB2312" w:eastAsia="仿宋_GB2312"/>
              </w:rPr>
              <w:t>瓶</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6,120.00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预估三年用量，以中标单价按实结算</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1）采购代理服务收费按差额定率累进法计算，具体如下：中标金额在30(含)万元人民币以内的:按中标金额的0.8%计取;中标金额在30万元-100万元(含)人民币以内的:按中标金额的0.6%计取；中标金额在100万元-500万元(含)人民币以上的:按中标金额的0.4%计取；代理费总额不足三千元的按三千元包干收取。中标人在领取中标通知书之前一次性缴清。（2）服务费缴纳账户：开户名：福建省一点通工程项目管理有限公司，开户行：中国建设银行股份有限公司仙游支行，账号：35001636307052522676。（3）专家评审费用由采购人支付，费用参照(莆财购[2017]20号)执行。</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 根据《财政部、工业和信息化部关于印发&lt;政府采购促进中小企业发展管理办法&gt;的通知》（财库〔2020〕46号）的文件规定，本项目招标文件中相关条款若与上述文件有冲突的，以《政府采购促进中小企业发展管理办法》（财库〔2020〕46号）文件规定为准。</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a.本项目采用“远程开标”，投标人可到开标（开启）现场，也可不到开标（开启）现场，由投标人自行决定。投标人选择到开标现场开标的，请在投标截止时间前将CA证书送达莆田市仙游县行政服务中心3层发布招标公告指定开标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将顺延投标截止时间及开标时间，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提出询问，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由福建省一点通工程项目管理有限公司派出的工作人员至少1人，</w:t>
      </w:r>
      <w:r>
        <w:rPr>
          <w:rFonts w:ascii="仿宋_GB2312" w:hAnsi="仿宋_GB2312" w:cs="仿宋_GB2312" w:eastAsia="仿宋_GB2312"/>
        </w:rPr>
        <w:t>其余1人可为采购人代表或福建省一点通工程项目管理有限公司的工作人员。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特定资格</w:t>
            </w:r>
          </w:p>
        </w:tc>
        <w:tc>
          <w:tcPr>
            <w:tcW w:type="dxa" w:w="4614"/>
          </w:tcPr>
          <w:p>
            <w:pPr>
              <w:pStyle w:val="null3"/>
              <w:jc w:val="left"/>
            </w:pPr>
            <w:r>
              <w:rPr>
                <w:rFonts w:ascii="仿宋_GB2312" w:hAnsi="仿宋_GB2312" w:cs="仿宋_GB2312" w:eastAsia="仿宋_GB2312"/>
              </w:rPr>
              <w:t>（1）投标人应具备《危险化学品安全生产许可证》或《危险化学品经营许可证》，并提供有效的资质证书复印件；（2）投标人应具备《气瓶充装许可证》，并提供有效的资质证书复印件；（3）投标产品制造商应具备《药品生产许可证》医用气体（氧 ），并提供有效的资质证书复印件；（4）投标产品应具备有效的氧（液态）及氧《药品注册批件》或《药品再注册批件》，并提供有效的资质证书复印件。</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投标人对招标文件“第五章《招标内容及要求》二、技术和服务要求”中带★号参数响应为负偏离的，按无效投标处理。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招标文件“第五章 三、商务要求”内容均为不允许负偏离的实质性要求，投标人若未提供或出现负偏离的，按无效投标处理。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价格项（F1×A1）满分为30.0000分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技术项（F2×A2）满分为54.0000分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1.技术响应情况</w:t>
            </w:r>
          </w:p>
        </w:tc>
        <w:tc>
          <w:tcPr>
            <w:tcW w:type="dxa" w:w="831"/>
          </w:tcPr>
          <w:p>
            <w:pPr>
              <w:pStyle w:val="null3"/>
              <w:jc w:val="right"/>
            </w:pPr>
            <w:r>
              <w:rPr>
                <w:rFonts w:ascii="仿宋_GB2312" w:hAnsi="仿宋_GB2312" w:cs="仿宋_GB2312" w:eastAsia="仿宋_GB2312"/>
              </w:rPr>
              <w:t>42.00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根据投标人对招标文件“第五章 招标内容及要求”中“二、技术和服务要求”中各项要求响应情况进行评审；投标人响应文件对招标文件要求中招标内容及要求的逐项响应应答，技术参数完全满足招标文件要求的得42分。其中带“★”标示的技术参数（共6项）为不允许负偏离的实质性要求，若出现负偏离的情况，按无效投标处理。其余技术参数每负偏离一项扣3分(共计14项），扣完为止，正偏离不加分。</w:t>
            </w:r>
          </w:p>
        </w:tc>
      </w:tr>
      <w:tr>
        <w:tc>
          <w:tcPr>
            <w:tcW w:type="dxa" w:w="3322"/>
          </w:tcPr>
          <w:p>
            <w:pPr>
              <w:pStyle w:val="null3"/>
              <w:jc w:val="both"/>
            </w:pPr>
            <w:r>
              <w:rPr>
                <w:rFonts w:ascii="仿宋_GB2312" w:hAnsi="仿宋_GB2312" w:cs="仿宋_GB2312" w:eastAsia="仿宋_GB2312"/>
              </w:rPr>
              <w:t>2.质量控制方案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提供的项目质量控制方案（至少包含：货物来源、质量品控、包装、运输等），由评标委员会进行评议：①提供方案优越、详细，完整性、合理性强的得3分；②提供方案较优越、详细，完整性、合理性较好的得2.7分；③提供方案基本满足要求，完整性、合理性一般的得2.4分；方案不合理、不完整或未提供方案的本项不得分。</w:t>
            </w:r>
          </w:p>
        </w:tc>
      </w:tr>
      <w:tr>
        <w:tc>
          <w:tcPr>
            <w:tcW w:type="dxa" w:w="3322"/>
          </w:tcPr>
          <w:p>
            <w:pPr>
              <w:pStyle w:val="null3"/>
              <w:jc w:val="both"/>
            </w:pPr>
            <w:r>
              <w:rPr>
                <w:rFonts w:ascii="仿宋_GB2312" w:hAnsi="仿宋_GB2312" w:cs="仿宋_GB2312" w:eastAsia="仿宋_GB2312"/>
              </w:rPr>
              <w:t>3.安全保障措施方案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提供的项目安全保障措施方案（至少包含：货品安全检查、车辆发生故障或无法按原定计划发车、安全运输措施等），由评标委员会进行评议：①提供方案优越、详细，完整性、合理性强的得3分；②提供方案较优越、详细，完整性、合理性较好的得2.7分；③提供方案基本满足要求，完整性、合理性一般的得2.4分；方案不合理、不完整或未提供方案的本项不得分。</w:t>
            </w:r>
          </w:p>
        </w:tc>
      </w:tr>
      <w:tr>
        <w:tc>
          <w:tcPr>
            <w:tcW w:type="dxa" w:w="3322"/>
          </w:tcPr>
          <w:p>
            <w:pPr>
              <w:pStyle w:val="null3"/>
              <w:jc w:val="both"/>
            </w:pPr>
            <w:r>
              <w:rPr>
                <w:rFonts w:ascii="仿宋_GB2312" w:hAnsi="仿宋_GB2312" w:cs="仿宋_GB2312" w:eastAsia="仿宋_GB2312"/>
              </w:rPr>
              <w:t>4.应急服务方案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制定的突发事件的响应时间及处理方案，（至少包含：特殊时期（如法定节假日、春节期间等）、如遇自然灾害天气配送、疫情防控、其他突发事件的应对措施等）由评标委员会进行评议：①提供方案优越、详细，完整性、合理性强的得3分；②提供方案较优越、详细，完整性、合理性较好的得2.7分；③提供方案基本满足要求，完整性、合理性一般的得2.4分；方案不合理、不完整或未提供方案的本项不得分。</w:t>
            </w:r>
          </w:p>
        </w:tc>
      </w:tr>
      <w:tr>
        <w:tc>
          <w:tcPr>
            <w:tcW w:type="dxa" w:w="3322"/>
          </w:tcPr>
          <w:p>
            <w:pPr>
              <w:pStyle w:val="null3"/>
              <w:jc w:val="both"/>
            </w:pPr>
            <w:r>
              <w:rPr>
                <w:rFonts w:ascii="仿宋_GB2312" w:hAnsi="仿宋_GB2312" w:cs="仿宋_GB2312" w:eastAsia="仿宋_GB2312"/>
              </w:rPr>
              <w:t>5.设施、设备维修服务方案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所提供的设施、设备维修服务方案由评标委员会进行评议：①提供方案优越、详细，完整性、合理性强的得3分；②提供方案较优越、详细，完整性、合理性较好的得2.7分；③提供方案基本满足要求，完整性、合理性一般的得2.4分；方案不合理、不完整或未提供方案的本项不得分。</w:t>
            </w:r>
          </w:p>
        </w:tc>
      </w:tr>
    </w:tbl>
    <w:p>
      <w:pPr>
        <w:pStyle w:val="null3"/>
        <w:jc w:val="both"/>
      </w:pPr>
      <w:r>
        <w:rPr>
          <w:rFonts w:ascii="仿宋_GB2312" w:hAnsi="仿宋_GB2312" w:cs="仿宋_GB2312" w:eastAsia="仿宋_GB2312"/>
        </w:rPr>
        <w:t>商务项（F3×A3）满分为16.0000分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自2023年1月1日以来（以合同签订时间为准），独立承担完成的医用氧供应项目业绩情况进行评分，每提供一份业绩得1分；满分3分。【投标人提供有效证明文件并加盖投标人公章。有效证明文件包括:①中标(成交)公告(提供相关网站中标(成交)公告的下载网页及其网址);②中标(成交)通知书扫描件;③采购合同文本扫描件;以上材料要求3项完整，如未按照招标文件要求提供该项业绩完整资料的，评标委员会对该项业绩将不予采信。】</w:t>
            </w:r>
          </w:p>
        </w:tc>
      </w:tr>
      <w:tr>
        <w:tc>
          <w:tcPr>
            <w:tcW w:type="dxa" w:w="3322"/>
          </w:tcPr>
          <w:p>
            <w:pPr>
              <w:pStyle w:val="null3"/>
              <w:jc w:val="left"/>
            </w:pPr>
            <w:r>
              <w:rPr>
                <w:rFonts w:ascii="仿宋_GB2312" w:hAnsi="仿宋_GB2312" w:cs="仿宋_GB2312" w:eastAsia="仿宋_GB2312"/>
              </w:rPr>
              <w:t>2.运输车辆</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为本项目配备的“医用液氧槽罐车”数量进行评分：每提供1辆得1分，满分2分。【注:自有车辆的，需提供车辆行驶证或登记证复印件、车辆正面照片(可看清车牌号)、车辆购买发票复印件（发票购买单位应为投标供应商）。租赁车辆的：需提供租赁合同及车辆的购买发票复印件、有效期内的行驶证或登记证书复印件、车辆照片(可看清车牌号)，以上租赁车辆佐证资料须加盖车辆产权方的红章，否则视为无效佐证】。</w:t>
            </w:r>
          </w:p>
        </w:tc>
      </w:tr>
      <w:tr>
        <w:tc>
          <w:tcPr>
            <w:tcW w:type="dxa" w:w="3322"/>
          </w:tcPr>
          <w:p>
            <w:pPr>
              <w:pStyle w:val="null3"/>
              <w:jc w:val="left"/>
            </w:pPr>
            <w:r>
              <w:rPr>
                <w:rFonts w:ascii="仿宋_GB2312" w:hAnsi="仿宋_GB2312" w:cs="仿宋_GB2312" w:eastAsia="仿宋_GB2312"/>
              </w:rPr>
              <w:t>3、响应时间</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根据接到采购人瓶装气应急采购的通知后，投标人对响应到达时间承诺进行评分:①响应到达时间＜1小时，得3分;②1小时＜响应到达时间＜1.5 小时，得 2分;③1.5 小时＜响应到达时间＜2小时，得1分;④其他情况不得分。投标人须提供书面承诺书(格式自拟)，否则不得分。</w:t>
            </w:r>
          </w:p>
        </w:tc>
      </w:tr>
      <w:tr>
        <w:tc>
          <w:tcPr>
            <w:tcW w:type="dxa" w:w="3322"/>
          </w:tcPr>
          <w:p>
            <w:pPr>
              <w:pStyle w:val="null3"/>
              <w:jc w:val="left"/>
            </w:pPr>
            <w:r>
              <w:rPr>
                <w:rFonts w:ascii="仿宋_GB2312" w:hAnsi="仿宋_GB2312" w:cs="仿宋_GB2312" w:eastAsia="仿宋_GB2312"/>
              </w:rPr>
              <w:t>4、培训承诺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投标人承诺合同期内为采购人的操作人员提供安全操作培训，内容包含安全操作技能和应急处理措施,所需费用己包含在总报价中，不再额外收费的得2分。投标人须提供书面承诺书(格式自拟)，否则不得分。</w:t>
            </w:r>
          </w:p>
        </w:tc>
      </w:tr>
      <w:tr>
        <w:tc>
          <w:tcPr>
            <w:tcW w:type="dxa" w:w="3322"/>
          </w:tcPr>
          <w:p>
            <w:pPr>
              <w:pStyle w:val="null3"/>
              <w:jc w:val="left"/>
            </w:pPr>
            <w:r>
              <w:rPr>
                <w:rFonts w:ascii="仿宋_GB2312" w:hAnsi="仿宋_GB2312" w:cs="仿宋_GB2312" w:eastAsia="仿宋_GB2312"/>
              </w:rPr>
              <w:t>5.安全承诺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中标后建立供货方档案、用户档案在内的医用氧质量管理制度，并向院方提供完整真实的购进、销售和退货记录、医用氧储存有效期记录，严禁过期医用氧被临床使用，危及病人安全。提供完整承诺的得3分。投标人须提供书面承诺书(格式自拟)，否则不得分。</w:t>
            </w:r>
          </w:p>
        </w:tc>
      </w:tr>
      <w:tr>
        <w:tc>
          <w:tcPr>
            <w:tcW w:type="dxa" w:w="3322"/>
          </w:tcPr>
          <w:p>
            <w:pPr>
              <w:pStyle w:val="null3"/>
              <w:jc w:val="left"/>
            </w:pPr>
            <w:r>
              <w:rPr>
                <w:rFonts w:ascii="仿宋_GB2312" w:hAnsi="仿宋_GB2312" w:cs="仿宋_GB2312" w:eastAsia="仿宋_GB2312"/>
              </w:rPr>
              <w:t>6.售后服务方案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提供的售后服务方案(包括但不限于①售后内容；②故障响应时间；③响应方式；④维修服务能力等)，由评委进行评分：措施方案科学、可行、针对性强的得3分；措施方案合理、可行、细节待完善的得2.7分；措施方案一般的得2.4分；未提供或提供不全的不得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sz w:val="24"/>
        </w:rPr>
        <w:t>1、本项目为福建省仙游县总医院医用氧采购项目。</w:t>
      </w:r>
    </w:p>
    <w:p>
      <w:pPr>
        <w:pStyle w:val="null3"/>
        <w:jc w:val="both"/>
      </w:pPr>
      <w:r>
        <w:rPr>
          <w:rFonts w:ascii="仿宋_GB2312" w:hAnsi="仿宋_GB2312" w:cs="仿宋_GB2312" w:eastAsia="仿宋_GB2312"/>
          <w:sz w:val="24"/>
        </w:rPr>
        <w:t>2、投标人的报价应是包含货物所涉及的有关项目的所有费用，包括但也不限于：气体价格、运输、保险、整套设备调试、搬</w:t>
      </w:r>
      <w:r>
        <w:rPr>
          <w:rFonts w:ascii="仿宋_GB2312" w:hAnsi="仿宋_GB2312" w:cs="仿宋_GB2312" w:eastAsia="仿宋_GB2312"/>
          <w:sz w:val="24"/>
        </w:rPr>
        <w:t>运、安装、年检及设备就位、培训、保修、备品备件、专用工具、税费等直至产品验收合格交付采购人能正常使用。</w:t>
      </w:r>
    </w:p>
    <w:p>
      <w:pPr>
        <w:pStyle w:val="null3"/>
        <w:jc w:val="both"/>
      </w:pPr>
      <w:r>
        <w:rPr>
          <w:rFonts w:ascii="仿宋_GB2312" w:hAnsi="仿宋_GB2312" w:cs="仿宋_GB2312" w:eastAsia="仿宋_GB2312"/>
          <w:sz w:val="24"/>
        </w:rPr>
        <w:t>3、医用氧气辅助设备（气瓶、汇流排、液氧储罐、空温式汽化器、调压装置、叉车等液氧系统相关设施）由中标人提供，并负责检测、维护、保养及安全附件的更换。</w:t>
      </w:r>
      <w:r>
        <w:br/>
      </w:r>
      <w:r>
        <w:rPr>
          <w:rFonts w:ascii="仿宋_GB2312" w:hAnsi="仿宋_GB2312" w:cs="仿宋_GB2312" w:eastAsia="仿宋_GB2312"/>
          <w:sz w:val="24"/>
        </w:rPr>
        <w:t xml:space="preserve"> 4、采购周期:三年。</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rPr>
        <w:t>★（1）气态医用氧及液态医用氧质量按《中国药典》2020年版二部要求，纯度≥99.5%。</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rPr>
        <w:t>（2）液态医用氧要求配套安装单体有效容量不大于5m³的低温储罐4个，共计约20m³，前期可先安装2个，但必须满足全院的正常供氧需求。</w:t>
      </w:r>
    </w:p>
    <w:p>
      <w:pPr>
        <w:pStyle w:val="null3"/>
        <w:jc w:val="both"/>
      </w:pPr>
      <w:r>
        <w:rPr>
          <w:rFonts w:ascii="仿宋_GB2312" w:hAnsi="仿宋_GB2312" w:cs="仿宋_GB2312" w:eastAsia="仿宋_GB2312"/>
          <w:sz w:val="24"/>
        </w:rPr>
        <w:t>（3）杜瓦罐装液态医用氧要求杜瓦罐有效容积不小于210L且有相应的注册规格。</w:t>
      </w:r>
    </w:p>
    <w:p>
      <w:pPr>
        <w:pStyle w:val="null3"/>
        <w:jc w:val="both"/>
      </w:pPr>
      <w:r>
        <w:rPr>
          <w:rFonts w:ascii="仿宋_GB2312" w:hAnsi="仿宋_GB2312" w:cs="仿宋_GB2312" w:eastAsia="仿宋_GB2312"/>
          <w:sz w:val="24"/>
        </w:rPr>
        <w:t>（4）瓶装气态医用氧要求气瓶有效容积不小于40L且压力为13Mpa±0.5Mpa；高纯二氧化碳等其他气体须符合临床使用需求；中标人须按医院临床科室的需求提供足够数量的铝合金材质医用氧气小瓶（≤10L），供采购人周转使用。医用氧气瓶只收取气体费用，氧气瓶免费提供给采购人使用。</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rPr>
        <w:t>（5）免费提供供气装置（包括但不限于液氧的贮槽、减压装置、气化等设备），同时加装一套液氧的气化、减压设备，实现“一用一备”，所有权归中标人。供气装置（贮槽、减压、气化等设备）的设计、安装、验收、取证由中标人负责；而且中标人必须对低温储罐供气系统设施设备进行免费维护、维修及保养，并定期对附属配件（压力表、安全阀等）进行检定，确保附件安全、有效。</w:t>
      </w:r>
    </w:p>
    <w:p>
      <w:pPr>
        <w:pStyle w:val="null3"/>
        <w:jc w:val="both"/>
      </w:pPr>
      <w:r>
        <w:rPr>
          <w:rFonts w:ascii="仿宋_GB2312" w:hAnsi="仿宋_GB2312" w:cs="仿宋_GB2312" w:eastAsia="仿宋_GB2312"/>
          <w:sz w:val="24"/>
        </w:rPr>
        <w:t>★（6）采购人所用液态医用氧（杜瓦罐装液态医用氧），按吨（瓶）计价。中标人提供的液态医用氧价格，内含供气系统建设费用和维保费用。若在合同期内涉及更换、扩容或增配合规的贮氧罐、气化器等设备的所有费用一律由中标人承担。</w:t>
      </w:r>
    </w:p>
    <w:p>
      <w:pPr>
        <w:pStyle w:val="null3"/>
        <w:jc w:val="both"/>
      </w:pPr>
      <w:r>
        <w:rPr>
          <w:rFonts w:ascii="仿宋_GB2312" w:hAnsi="仿宋_GB2312" w:cs="仿宋_GB2312" w:eastAsia="仿宋_GB2312"/>
          <w:sz w:val="24"/>
        </w:rPr>
        <w:t>★（7）中标人应在合同签订之日起20日内将所有供气装置安装到位，确保完成安装、取证等工作并可投入使用，否则由此造成的供气中断等一切损失由中标人负责承担。</w:t>
      </w:r>
    </w:p>
    <w:p>
      <w:pPr>
        <w:pStyle w:val="null3"/>
        <w:jc w:val="both"/>
      </w:pPr>
      <w:r>
        <w:rPr>
          <w:rFonts w:ascii="仿宋_GB2312" w:hAnsi="仿宋_GB2312" w:cs="仿宋_GB2312" w:eastAsia="仿宋_GB2312"/>
          <w:sz w:val="24"/>
        </w:rPr>
        <w:t>★（8）供气装置应在采购人指定场地安装，但场地的改造（包括但不限于设计图纸、场地硬化、砌围栏、避雷装置等）的费用由中标人承担。因时间紧迫，为保障项目顺利实施，采购人可根据进度情况先行代为建设，代为建设部分的费用由中标人按实承担。采购人不组织现场踏勘，如有需要，投标人可在投标前自行前往实地踏勘，并进行合理评估。投标人须自行承担实地踏勘的所有费用、责任和风险。</w:t>
      </w:r>
    </w:p>
    <w:p>
      <w:pPr>
        <w:pStyle w:val="null3"/>
        <w:jc w:val="both"/>
      </w:pPr>
      <w:r>
        <w:rPr>
          <w:rFonts w:ascii="仿宋_GB2312" w:hAnsi="仿宋_GB2312" w:cs="仿宋_GB2312" w:eastAsia="仿宋_GB2312"/>
          <w:sz w:val="24"/>
        </w:rPr>
        <w:t>（9）液氧槽车必须具有计量器具，以便直观的计算每次供氧量。</w:t>
      </w:r>
    </w:p>
    <w:p>
      <w:pPr>
        <w:pStyle w:val="null3"/>
        <w:jc w:val="both"/>
      </w:pPr>
      <w:r>
        <w:rPr>
          <w:rFonts w:ascii="仿宋_GB2312" w:hAnsi="仿宋_GB2312" w:cs="仿宋_GB2312" w:eastAsia="仿宋_GB2312"/>
          <w:sz w:val="24"/>
        </w:rPr>
        <w:t>（10）中标人须提供具备液位远程监控系统，并负责液位压力监控系统的安装及日常维护工作。</w:t>
      </w:r>
    </w:p>
    <w:p>
      <w:pPr>
        <w:pStyle w:val="null3"/>
        <w:jc w:val="both"/>
      </w:pPr>
      <w:r>
        <w:rPr>
          <w:rFonts w:ascii="仿宋_GB2312" w:hAnsi="仿宋_GB2312" w:cs="仿宋_GB2312" w:eastAsia="仿宋_GB2312"/>
          <w:sz w:val="24"/>
        </w:rPr>
        <w:t>（11）在合同期内，中标人应确保院方24小时不间断用气需求。中标人应建立相应应急供氧和故障排除预案，提供2种以上联系方式，响应时间不超过1小时，能做到24小时*7天应急紧急抢修和故障处理，遇紧急情况能采取控制措施，避免事态恶化。</w:t>
      </w:r>
    </w:p>
    <w:p>
      <w:pPr>
        <w:pStyle w:val="null3"/>
        <w:jc w:val="both"/>
      </w:pPr>
      <w:r>
        <w:rPr>
          <w:rFonts w:ascii="仿宋_GB2312" w:hAnsi="仿宋_GB2312" w:cs="仿宋_GB2312" w:eastAsia="仿宋_GB2312"/>
          <w:sz w:val="24"/>
        </w:rPr>
        <w:t>（12）中标人应建立包括供货方档案、用户档案在内的医用氧质量管理制度，并有完整真实的购进、销售和退货记录，针对医用氧储存有效期问题，有严防过期医用氧被临床使用，危及病人安全的友情提醒服务。</w:t>
      </w:r>
    </w:p>
    <w:p>
      <w:pPr>
        <w:pStyle w:val="null3"/>
        <w:jc w:val="both"/>
      </w:pPr>
      <w:r>
        <w:rPr>
          <w:rFonts w:ascii="仿宋_GB2312" w:hAnsi="仿宋_GB2312" w:cs="仿宋_GB2312" w:eastAsia="仿宋_GB2312"/>
          <w:sz w:val="24"/>
        </w:rPr>
        <w:t>（13）合同期内，中标人如因在医用氧生产、运输、储藏过程中，发生产品质量事故，或因违反国家法律法规生产经营，而受到有关部门查处，不能履行合同；或因自身原因无法经营，导致合同不能履行，所有责任均由中标人负责，并承担由此产生的一切费用。采购人保留对中标人追究法律责任同时，有权提前终止合同。</w:t>
      </w:r>
    </w:p>
    <w:p>
      <w:pPr>
        <w:pStyle w:val="null3"/>
        <w:jc w:val="both"/>
      </w:pPr>
      <w:r>
        <w:rPr>
          <w:rFonts w:ascii="仿宋_GB2312" w:hAnsi="仿宋_GB2312" w:cs="仿宋_GB2312" w:eastAsia="仿宋_GB2312"/>
          <w:sz w:val="24"/>
        </w:rPr>
        <w:t>（14）中标人需确保运输，存储，使用安全，并保证不会对相关设施如储罐、输气管道等造成不良影响。同时中标人应对货物的包装供货、运输、装卸等整个过程负责，确保完全符合药监、质监、消防等各方面要求。</w:t>
      </w:r>
    </w:p>
    <w:p>
      <w:pPr>
        <w:pStyle w:val="null3"/>
        <w:jc w:val="both"/>
      </w:pPr>
      <w:r>
        <w:rPr>
          <w:rFonts w:ascii="仿宋_GB2312" w:hAnsi="仿宋_GB2312" w:cs="仿宋_GB2312" w:eastAsia="仿宋_GB2312"/>
          <w:sz w:val="24"/>
        </w:rPr>
        <w:t>（15）投标人应具有从事道路危险货物运输的自有专用车辆或租用专用车辆（危险化学品运输车），投标人应提供有效的车辆行驶证复印件并加盖投标人公章。如为租用车辆还需提供租用合同复印件并加盖投标人公章。</w:t>
      </w:r>
    </w:p>
    <w:p>
      <w:pPr>
        <w:pStyle w:val="null3"/>
        <w:jc w:val="both"/>
      </w:pPr>
      <w:r>
        <w:rPr>
          <w:rFonts w:ascii="仿宋_GB2312" w:hAnsi="仿宋_GB2312" w:cs="仿宋_GB2312" w:eastAsia="仿宋_GB2312"/>
          <w:sz w:val="24"/>
        </w:rPr>
        <w:t>（16）中标人配送人员须持有《道路危险货物运输驾驶员》从业资格证和《道路危险货物运输押运人员》从业资格证。运送过程应符合《危险化学品安全管理条例》，保障运送安全，配送过程中发生任何安全事故均由中标人承担。</w:t>
      </w:r>
    </w:p>
    <w:p>
      <w:pPr>
        <w:pStyle w:val="null3"/>
        <w:jc w:val="both"/>
      </w:pPr>
      <w:r>
        <w:rPr>
          <w:rFonts w:ascii="仿宋_GB2312" w:hAnsi="仿宋_GB2312" w:cs="仿宋_GB2312" w:eastAsia="仿宋_GB2312"/>
          <w:sz w:val="24"/>
        </w:rPr>
        <w:t>（17）中标人应在项目所在地安排具有充装气瓶资质的技术员，负责现场供气装置的巡检养护、应急响应、压力容器的年检和效期验证等。</w:t>
      </w:r>
    </w:p>
    <w:p>
      <w:pPr>
        <w:pStyle w:val="null3"/>
        <w:jc w:val="both"/>
      </w:pPr>
      <w:r>
        <w:rPr>
          <w:rFonts w:ascii="仿宋_GB2312" w:hAnsi="仿宋_GB2312" w:cs="仿宋_GB2312" w:eastAsia="仿宋_GB2312"/>
          <w:sz w:val="24"/>
        </w:rPr>
        <w:t>（18）采购人所在医疗集团的其他成员院区若有需要，均有权参照此次中标价格进行采购。</w:t>
      </w:r>
    </w:p>
    <w:p>
      <w:pPr>
        <w:pStyle w:val="null3"/>
        <w:jc w:val="both"/>
      </w:pPr>
      <w:r>
        <w:rPr>
          <w:rFonts w:ascii="仿宋_GB2312" w:hAnsi="仿宋_GB2312" w:cs="仿宋_GB2312" w:eastAsia="仿宋_GB2312"/>
          <w:sz w:val="24"/>
        </w:rPr>
        <w:t>（19）投标人属于自行运输的，应持有有效的《道路运输经营许可证》。属于委托运输的应提供双方合作协议且受托方须持有有效的《道路运输经营许可证》。投标人应提供有效证明材料复印件并加盖投标人公章。</w:t>
      </w:r>
    </w:p>
    <w:p>
      <w:pPr>
        <w:pStyle w:val="null3"/>
        <w:jc w:val="both"/>
      </w:pPr>
      <w:r>
        <w:rPr>
          <w:rFonts w:ascii="仿宋_GB2312" w:hAnsi="仿宋_GB2312" w:cs="仿宋_GB2312" w:eastAsia="仿宋_GB2312"/>
          <w:sz w:val="24"/>
        </w:rPr>
        <w:t>（20）投标人应具有《移动式压力容器充装许可证》。投标人应提供有效证书复印件并加盖投标人公章。</w:t>
      </w:r>
    </w:p>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采购期限为3年，分批次供货，中标人接到采购人需求通知之日起5日内供货。</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采购人指定地点</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按现行国家标准、行业相关标准及合同规定完成作业并经最终验收合格。</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1、期次1，说明：按照招标文件、投标文件、采购合同及国家或行业标准的有关规定进行验收。</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本项目服务期为3年，若服务期满，合同自动终止。本项目数量为预估数量，每季度按实际供货数量结算（单价为中标单价），供应商根据采购人需求供货并开具等额正式发票，采购人凭发票验收入库并办理支付手续。（以本表第8点的合同支付方式为准），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不缴纳</w:t>
            </w:r>
          </w:p>
          <w:p>
            <w:pPr>
              <w:pStyle w:val="null3"/>
              <w:jc w:val="both"/>
            </w:pPr>
            <w:r>
              <w:rPr>
                <w:rFonts w:ascii="仿宋_GB2312" w:hAnsi="仿宋_GB2312" w:cs="仿宋_GB2312" w:eastAsia="仿宋_GB2312"/>
              </w:rPr>
              <w:t>缴纳方式：无</w:t>
            </w:r>
          </w:p>
        </w:tc>
      </w:tr>
      <w:tr>
        <w:tc>
          <w:tcPr>
            <w:tcW w:type="dxa" w:w="2076"/>
          </w:tcPr>
          <w:p>
            <w:pPr>
              <w:pStyle w:val="null3"/>
              <w:jc w:val="both"/>
            </w:pPr>
            <w:r>
              <w:rPr>
                <w:rFonts w:ascii="仿宋_GB2312" w:hAnsi="仿宋_GB2312" w:cs="仿宋_GB2312" w:eastAsia="仿宋_GB2312"/>
              </w:rPr>
              <w:t>8</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其他</w:t>
            </w:r>
          </w:p>
        </w:tc>
        <w:tc>
          <w:tcPr>
            <w:tcW w:type="dxa" w:w="2076"/>
          </w:tcPr>
          <w:p>
            <w:pPr>
              <w:pStyle w:val="null3"/>
              <w:jc w:val="both"/>
            </w:pPr>
            <w:r>
              <w:rPr>
                <w:rFonts w:ascii="仿宋_GB2312" w:hAnsi="仿宋_GB2312" w:cs="仿宋_GB2312" w:eastAsia="仿宋_GB2312"/>
              </w:rPr>
              <w:t>合同支付方式：本项目服务期为3年，若服务期满，合同自动终止。本项目数量为预估数量，每季度按实际供货数量结算（单价为中标单价）.供应商根据采购人需求供货并开具等额正式发票，采购人凭发票验收入库并办理支付手续。合同支付方式若前后不一致，以本条款为准。</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sz w:val="24"/>
          <w:b/>
        </w:rPr>
        <w:t>★</w:t>
      </w:r>
      <w:r>
        <w:rPr>
          <w:rFonts w:ascii="仿宋_GB2312" w:hAnsi="仿宋_GB2312" w:cs="仿宋_GB2312" w:eastAsia="仿宋_GB2312"/>
          <w:sz w:val="24"/>
          <w:b/>
        </w:rPr>
        <w:t>9</w:t>
      </w:r>
      <w:r>
        <w:rPr>
          <w:rFonts w:ascii="仿宋_GB2312" w:hAnsi="仿宋_GB2312" w:cs="仿宋_GB2312" w:eastAsia="仿宋_GB2312"/>
          <w:sz w:val="24"/>
          <w:b/>
        </w:rPr>
        <w:t>、验收标准和验收方法</w:t>
      </w:r>
    </w:p>
    <w:p>
      <w:pPr>
        <w:pStyle w:val="null3"/>
        <w:ind w:firstLine="480"/>
        <w:jc w:val="left"/>
      </w:pPr>
      <w:r>
        <w:rPr>
          <w:rFonts w:ascii="仿宋_GB2312" w:hAnsi="仿宋_GB2312" w:cs="仿宋_GB2312" w:eastAsia="仿宋_GB2312"/>
          <w:sz w:val="24"/>
        </w:rPr>
        <w:t>9.1</w:t>
      </w:r>
      <w:r>
        <w:rPr>
          <w:rFonts w:ascii="仿宋_GB2312" w:hAnsi="仿宋_GB2312" w:cs="仿宋_GB2312" w:eastAsia="仿宋_GB2312"/>
          <w:sz w:val="24"/>
        </w:rPr>
        <w:t>验收标准：按照国家、行业有关规定进行验收。</w:t>
      </w:r>
    </w:p>
    <w:p>
      <w:pPr>
        <w:pStyle w:val="null3"/>
        <w:ind w:firstLine="480"/>
        <w:jc w:val="left"/>
      </w:pPr>
      <w:r>
        <w:rPr>
          <w:rFonts w:ascii="仿宋_GB2312" w:hAnsi="仿宋_GB2312" w:cs="仿宋_GB2312" w:eastAsia="仿宋_GB2312"/>
          <w:sz w:val="24"/>
        </w:rPr>
        <w:t>9.1.1</w:t>
      </w:r>
      <w:r>
        <w:rPr>
          <w:rFonts w:ascii="仿宋_GB2312" w:hAnsi="仿宋_GB2312" w:cs="仿宋_GB2312" w:eastAsia="仿宋_GB2312"/>
          <w:sz w:val="24"/>
        </w:rPr>
        <w:t>供应商提供的货物制造标准、安装标准及技术规范等，必须符合最新国家标准的要求。各项技术标准应当符合国家强制性标准。</w:t>
      </w:r>
    </w:p>
    <w:p>
      <w:pPr>
        <w:pStyle w:val="null3"/>
        <w:ind w:firstLine="480"/>
        <w:jc w:val="left"/>
      </w:pPr>
      <w:r>
        <w:rPr>
          <w:rFonts w:ascii="仿宋_GB2312" w:hAnsi="仿宋_GB2312" w:cs="仿宋_GB2312" w:eastAsia="仿宋_GB2312"/>
          <w:sz w:val="24"/>
        </w:rPr>
        <w:t>9.1.2</w:t>
      </w:r>
      <w:r>
        <w:rPr>
          <w:rFonts w:ascii="仿宋_GB2312" w:hAnsi="仿宋_GB2312" w:cs="仿宋_GB2312" w:eastAsia="仿宋_GB2312"/>
          <w:sz w:val="24"/>
        </w:rPr>
        <w:t>根据采购要求进行产品安装、调试、测试、试运行后，由采购人或采购人请技术专家检测作为验收标准依据并组织进行使用性能方面的验收，所需检测费用包含在总报价中。</w:t>
      </w:r>
    </w:p>
    <w:p>
      <w:pPr>
        <w:pStyle w:val="null3"/>
        <w:ind w:firstLine="480"/>
        <w:jc w:val="left"/>
      </w:pPr>
      <w:r>
        <w:rPr>
          <w:rFonts w:ascii="仿宋_GB2312" w:hAnsi="仿宋_GB2312" w:cs="仿宋_GB2312" w:eastAsia="仿宋_GB2312"/>
          <w:sz w:val="24"/>
        </w:rPr>
        <w:t>9.1.3</w:t>
      </w:r>
      <w:r>
        <w:rPr>
          <w:rFonts w:ascii="仿宋_GB2312" w:hAnsi="仿宋_GB2312" w:cs="仿宋_GB2312" w:eastAsia="仿宋_GB2312"/>
          <w:sz w:val="24"/>
        </w:rPr>
        <w:t>货物到货验收时供应商必须在场，并提供产品合格证、质量保证文件等相关证明材料。</w:t>
      </w:r>
    </w:p>
    <w:p>
      <w:pPr>
        <w:pStyle w:val="null3"/>
        <w:ind w:firstLine="480"/>
        <w:jc w:val="left"/>
      </w:pPr>
      <w:r>
        <w:rPr>
          <w:rFonts w:ascii="仿宋_GB2312" w:hAnsi="仿宋_GB2312" w:cs="仿宋_GB2312" w:eastAsia="仿宋_GB2312"/>
          <w:sz w:val="24"/>
        </w:rPr>
        <w:t>9.1.4</w:t>
      </w:r>
      <w:r>
        <w:rPr>
          <w:rFonts w:ascii="仿宋_GB2312" w:hAnsi="仿宋_GB2312" w:cs="仿宋_GB2312" w:eastAsia="仿宋_GB2312"/>
          <w:sz w:val="24"/>
        </w:rPr>
        <w:t>原厂原包装供货，不得自行拆封或加装配件。</w:t>
      </w:r>
    </w:p>
    <w:p>
      <w:pPr>
        <w:pStyle w:val="null3"/>
        <w:ind w:firstLine="480"/>
        <w:jc w:val="left"/>
      </w:pPr>
      <w:r>
        <w:rPr>
          <w:rFonts w:ascii="仿宋_GB2312" w:hAnsi="仿宋_GB2312" w:cs="仿宋_GB2312" w:eastAsia="仿宋_GB2312"/>
          <w:sz w:val="24"/>
        </w:rPr>
        <w:t>9</w:t>
      </w:r>
      <w:r>
        <w:rPr>
          <w:rFonts w:ascii="仿宋_GB2312" w:hAnsi="仿宋_GB2312" w:cs="仿宋_GB2312" w:eastAsia="仿宋_GB2312"/>
          <w:sz w:val="24"/>
        </w:rPr>
        <w:t>.2</w:t>
      </w:r>
      <w:r>
        <w:rPr>
          <w:rFonts w:ascii="仿宋_GB2312" w:hAnsi="仿宋_GB2312" w:cs="仿宋_GB2312" w:eastAsia="仿宋_GB2312"/>
          <w:sz w:val="24"/>
        </w:rPr>
        <w:t>验收方法：货物验收分中标人出厂检验、到货验收两个阶段。</w:t>
      </w:r>
    </w:p>
    <w:p>
      <w:pPr>
        <w:pStyle w:val="null3"/>
        <w:ind w:firstLine="480"/>
        <w:jc w:val="left"/>
      </w:pPr>
      <w:r>
        <w:rPr>
          <w:rFonts w:ascii="仿宋_GB2312" w:hAnsi="仿宋_GB2312" w:cs="仿宋_GB2312" w:eastAsia="仿宋_GB2312"/>
          <w:sz w:val="24"/>
        </w:rPr>
        <w:t>9.2.1</w:t>
      </w:r>
      <w:r>
        <w:rPr>
          <w:rFonts w:ascii="仿宋_GB2312" w:hAnsi="仿宋_GB2312" w:cs="仿宋_GB2312" w:eastAsia="仿宋_GB2312"/>
          <w:sz w:val="24"/>
        </w:rPr>
        <w:t>出厂检验：</w:t>
      </w:r>
    </w:p>
    <w:p>
      <w:pPr>
        <w:pStyle w:val="null3"/>
        <w:ind w:firstLine="480"/>
        <w:jc w:val="left"/>
      </w:pPr>
      <w:r>
        <w:rPr>
          <w:rFonts w:ascii="仿宋_GB2312" w:hAnsi="仿宋_GB2312" w:cs="仿宋_GB2312" w:eastAsia="仿宋_GB2312"/>
          <w:sz w:val="24"/>
        </w:rPr>
        <w:t>中标人在货物出厂前，应按产品技术标准规定的检验项目和试验方法进行全面检验和测试。中标人应随同货物提供原始出厂检验报告、产品质量合格证和有效的可靠性试验报告。</w:t>
      </w:r>
    </w:p>
    <w:p>
      <w:pPr>
        <w:pStyle w:val="null3"/>
        <w:ind w:firstLine="480"/>
        <w:jc w:val="left"/>
      </w:pPr>
      <w:r>
        <w:rPr>
          <w:rFonts w:ascii="仿宋_GB2312" w:hAnsi="仿宋_GB2312" w:cs="仿宋_GB2312" w:eastAsia="仿宋_GB2312"/>
          <w:sz w:val="24"/>
        </w:rPr>
        <w:t>9.2.2</w:t>
      </w:r>
      <w:r>
        <w:rPr>
          <w:rFonts w:ascii="仿宋_GB2312" w:hAnsi="仿宋_GB2312" w:cs="仿宋_GB2312" w:eastAsia="仿宋_GB2312"/>
          <w:sz w:val="24"/>
        </w:rPr>
        <w:t>到货验收：</w:t>
      </w:r>
    </w:p>
    <w:p>
      <w:pPr>
        <w:pStyle w:val="null3"/>
        <w:ind w:firstLine="480"/>
        <w:jc w:val="left"/>
      </w:pPr>
      <w:r>
        <w:rPr>
          <w:rFonts w:ascii="仿宋_GB2312" w:hAnsi="仿宋_GB2312" w:cs="仿宋_GB2312" w:eastAsia="仿宋_GB2312"/>
          <w:sz w:val="24"/>
        </w:rPr>
        <w:t>9.2.2.1</w:t>
      </w:r>
      <w:r>
        <w:rPr>
          <w:rFonts w:ascii="仿宋_GB2312" w:hAnsi="仿宋_GB2312" w:cs="仿宋_GB2312" w:eastAsia="仿宋_GB2312"/>
          <w:sz w:val="24"/>
        </w:rPr>
        <w:t>货物到达后，由采购人协同中标人根据采购合同进行货物品牌、外观、数量、技术标准等基本内容进行点验。中标人应作详细检验的记录，若发现有货物破损、丢失和质量问题，采购人有权拒收，相关费用一律由中标方承担。经验收的所有货物安装调试后的各项技术参数、性能指标配置及其质量等均必须符合招标文件要求及投标文件承诺，其结果由双方确认。双方签署最终验收合格报告。采购人出具的检验合格报告将成为付款的必要条件。</w:t>
      </w:r>
    </w:p>
    <w:p>
      <w:pPr>
        <w:pStyle w:val="null3"/>
        <w:ind w:firstLine="480"/>
        <w:jc w:val="left"/>
      </w:pPr>
      <w:r>
        <w:rPr>
          <w:rFonts w:ascii="仿宋_GB2312" w:hAnsi="仿宋_GB2312" w:cs="仿宋_GB2312" w:eastAsia="仿宋_GB2312"/>
          <w:sz w:val="24"/>
        </w:rPr>
        <w:t>9.2.2.2</w:t>
      </w:r>
      <w:r>
        <w:rPr>
          <w:rFonts w:ascii="仿宋_GB2312" w:hAnsi="仿宋_GB2312" w:cs="仿宋_GB2312" w:eastAsia="仿宋_GB2312"/>
          <w:sz w:val="24"/>
        </w:rPr>
        <w:t>如检测结果不合格，采购人有权进行退货处理，由此造成的各种费用均由中标人承担；累计检测不合格达</w:t>
      </w:r>
      <w:r>
        <w:rPr>
          <w:rFonts w:ascii="仿宋_GB2312" w:hAnsi="仿宋_GB2312" w:cs="仿宋_GB2312" w:eastAsia="仿宋_GB2312"/>
          <w:sz w:val="24"/>
        </w:rPr>
        <w:t>2</w:t>
      </w:r>
      <w:r>
        <w:rPr>
          <w:rFonts w:ascii="仿宋_GB2312" w:hAnsi="仿宋_GB2312" w:cs="仿宋_GB2312" w:eastAsia="仿宋_GB2312"/>
          <w:sz w:val="24"/>
        </w:rPr>
        <w:t>次，采购人也可选择单方解除合同并追究中标人的违约责任。</w:t>
      </w:r>
    </w:p>
    <w:p>
      <w:pPr>
        <w:pStyle w:val="null3"/>
        <w:ind w:firstLine="480"/>
        <w:jc w:val="left"/>
      </w:pPr>
      <w:r>
        <w:rPr>
          <w:rFonts w:ascii="仿宋_GB2312" w:hAnsi="仿宋_GB2312" w:cs="仿宋_GB2312" w:eastAsia="仿宋_GB2312"/>
          <w:sz w:val="24"/>
        </w:rPr>
        <w:t>9.3</w:t>
      </w:r>
      <w:r>
        <w:rPr>
          <w:rFonts w:ascii="仿宋_GB2312" w:hAnsi="仿宋_GB2312" w:cs="仿宋_GB2312" w:eastAsia="仿宋_GB2312"/>
          <w:sz w:val="24"/>
        </w:rPr>
        <w:t>验收费用：货物运输中因事故造成货物短缺、损坏，中标人应及时安排换货，以保证合同货物到货成功，换货的相关费用由中标人承担。货物整个验收过程中产生的所有费用由中标人承担。</w:t>
      </w:r>
    </w:p>
    <w:p>
      <w:pPr>
        <w:pStyle w:val="null3"/>
        <w:ind w:firstLine="480"/>
        <w:jc w:val="left"/>
      </w:pPr>
      <w:r>
        <w:rPr>
          <w:rFonts w:ascii="仿宋_GB2312" w:hAnsi="仿宋_GB2312" w:cs="仿宋_GB2312" w:eastAsia="仿宋_GB2312"/>
          <w:sz w:val="24"/>
          <w:b/>
        </w:rPr>
        <w:t>★</w:t>
      </w:r>
      <w:r>
        <w:rPr>
          <w:rFonts w:ascii="仿宋_GB2312" w:hAnsi="仿宋_GB2312" w:cs="仿宋_GB2312" w:eastAsia="仿宋_GB2312"/>
          <w:sz w:val="24"/>
          <w:b/>
        </w:rPr>
        <w:t>10</w:t>
      </w:r>
      <w:r>
        <w:rPr>
          <w:rFonts w:ascii="仿宋_GB2312" w:hAnsi="仿宋_GB2312" w:cs="仿宋_GB2312" w:eastAsia="仿宋_GB2312"/>
          <w:sz w:val="24"/>
          <w:b/>
        </w:rPr>
        <w:t>、</w:t>
      </w:r>
      <w:r>
        <w:rPr>
          <w:rFonts w:ascii="仿宋_GB2312" w:hAnsi="仿宋_GB2312" w:cs="仿宋_GB2312" w:eastAsia="仿宋_GB2312"/>
          <w:sz w:val="24"/>
          <w:b/>
        </w:rPr>
        <w:t>质量保修范围和保修期</w:t>
      </w:r>
    </w:p>
    <w:p>
      <w:pPr>
        <w:pStyle w:val="null3"/>
        <w:ind w:firstLine="400"/>
        <w:jc w:val="left"/>
      </w:pPr>
      <w:r>
        <w:rPr>
          <w:rFonts w:ascii="仿宋_GB2312" w:hAnsi="仿宋_GB2312" w:cs="仿宋_GB2312" w:eastAsia="仿宋_GB2312"/>
          <w:sz w:val="24"/>
        </w:rPr>
        <w:t>10.1</w:t>
      </w:r>
      <w:r>
        <w:rPr>
          <w:rFonts w:ascii="仿宋_GB2312" w:hAnsi="仿宋_GB2312" w:cs="仿宋_GB2312" w:eastAsia="仿宋_GB2312"/>
          <w:sz w:val="24"/>
        </w:rPr>
        <w:t>、投标人应按照本项目特点提供长期良好的售后服务，承诺按国家标准实行质量“三包”，包括压力容器免费检定及维修保养。</w:t>
      </w:r>
    </w:p>
    <w:p>
      <w:pPr>
        <w:pStyle w:val="null3"/>
        <w:ind w:firstLine="400"/>
        <w:jc w:val="left"/>
      </w:pPr>
      <w:r>
        <w:rPr>
          <w:rFonts w:ascii="仿宋_GB2312" w:hAnsi="仿宋_GB2312" w:cs="仿宋_GB2312" w:eastAsia="仿宋_GB2312"/>
          <w:sz w:val="24"/>
        </w:rPr>
        <w:t>10.2</w:t>
      </w:r>
      <w:r>
        <w:rPr>
          <w:rFonts w:ascii="仿宋_GB2312" w:hAnsi="仿宋_GB2312" w:cs="仿宋_GB2312" w:eastAsia="仿宋_GB2312"/>
          <w:sz w:val="24"/>
        </w:rPr>
        <w:t>、质量保证期：质保期为最终验收合格之日起叁年。</w:t>
      </w:r>
    </w:p>
    <w:p>
      <w:pPr>
        <w:pStyle w:val="null3"/>
        <w:ind w:firstLine="422"/>
        <w:jc w:val="left"/>
      </w:pPr>
      <w:r>
        <w:rPr>
          <w:rFonts w:ascii="仿宋_GB2312" w:hAnsi="仿宋_GB2312" w:cs="仿宋_GB2312" w:eastAsia="仿宋_GB2312"/>
          <w:sz w:val="24"/>
          <w:b/>
        </w:rPr>
        <w:t>★</w:t>
      </w:r>
      <w:r>
        <w:rPr>
          <w:rFonts w:ascii="仿宋_GB2312" w:hAnsi="仿宋_GB2312" w:cs="仿宋_GB2312" w:eastAsia="仿宋_GB2312"/>
          <w:sz w:val="24"/>
          <w:b/>
        </w:rPr>
        <w:t>11.</w:t>
      </w:r>
      <w:r>
        <w:rPr>
          <w:rFonts w:ascii="仿宋_GB2312" w:hAnsi="仿宋_GB2312" w:cs="仿宋_GB2312" w:eastAsia="仿宋_GB2312"/>
          <w:sz w:val="24"/>
          <w:b/>
        </w:rPr>
        <w:t>售后服务要求</w:t>
      </w:r>
    </w:p>
    <w:p>
      <w:pPr>
        <w:pStyle w:val="null3"/>
        <w:ind w:firstLine="400"/>
        <w:jc w:val="left"/>
      </w:pPr>
      <w:r>
        <w:rPr>
          <w:rFonts w:ascii="仿宋_GB2312" w:hAnsi="仿宋_GB2312" w:cs="仿宋_GB2312" w:eastAsia="仿宋_GB2312"/>
          <w:sz w:val="24"/>
        </w:rPr>
        <w:t>11.1</w:t>
      </w:r>
      <w:r>
        <w:rPr>
          <w:rFonts w:ascii="仿宋_GB2312" w:hAnsi="仿宋_GB2312" w:cs="仿宋_GB2312" w:eastAsia="仿宋_GB2312"/>
          <w:sz w:val="24"/>
        </w:rPr>
        <w:t>、根据货物特点及技术，中标人应对采购人的技术人员进行培训。</w:t>
      </w:r>
    </w:p>
    <w:p>
      <w:pPr>
        <w:pStyle w:val="null3"/>
        <w:ind w:firstLine="400"/>
        <w:jc w:val="left"/>
      </w:pPr>
      <w:r>
        <w:rPr>
          <w:rFonts w:ascii="仿宋_GB2312" w:hAnsi="仿宋_GB2312" w:cs="仿宋_GB2312" w:eastAsia="仿宋_GB2312"/>
          <w:sz w:val="24"/>
        </w:rPr>
        <w:t>11.2</w:t>
      </w:r>
      <w:r>
        <w:rPr>
          <w:rFonts w:ascii="仿宋_GB2312" w:hAnsi="仿宋_GB2312" w:cs="仿宋_GB2312" w:eastAsia="仿宋_GB2312"/>
          <w:sz w:val="24"/>
        </w:rPr>
        <w:t>、现场培训：中标人应安排专业技术人员免费对采购人技术人员进行使用操作、设备维修、保养等技术培训，直至采购人的技术人员能熟练独立工作为止，其间所发生的一切培训费包括中标人人员一切费用（包含住宿、交通、生活补助等）由中标人承担。</w:t>
      </w:r>
    </w:p>
    <w:p>
      <w:pPr>
        <w:pStyle w:val="null3"/>
        <w:ind w:firstLine="400"/>
        <w:jc w:val="left"/>
      </w:pPr>
      <w:r>
        <w:rPr>
          <w:rFonts w:ascii="仿宋_GB2312" w:hAnsi="仿宋_GB2312" w:cs="仿宋_GB2312" w:eastAsia="仿宋_GB2312"/>
          <w:sz w:val="24"/>
        </w:rPr>
        <w:t>11.3</w:t>
      </w:r>
      <w:r>
        <w:rPr>
          <w:rFonts w:ascii="仿宋_GB2312" w:hAnsi="仿宋_GB2312" w:cs="仿宋_GB2312" w:eastAsia="仿宋_GB2312"/>
          <w:sz w:val="24"/>
        </w:rPr>
        <w:t>、合同期内设备运行发生故障或出现质量问题</w:t>
      </w:r>
      <w:r>
        <w:rPr>
          <w:rFonts w:ascii="仿宋_GB2312" w:hAnsi="仿宋_GB2312" w:cs="仿宋_GB2312" w:eastAsia="仿宋_GB2312"/>
          <w:sz w:val="24"/>
        </w:rPr>
        <w:t xml:space="preserve">, </w:t>
      </w:r>
      <w:r>
        <w:rPr>
          <w:rFonts w:ascii="仿宋_GB2312" w:hAnsi="仿宋_GB2312" w:cs="仿宋_GB2312" w:eastAsia="仿宋_GB2312"/>
          <w:sz w:val="24"/>
        </w:rPr>
        <w:t>中标人接到采购人故障通知后，响应时间≤</w:t>
      </w:r>
      <w:r>
        <w:rPr>
          <w:rFonts w:ascii="仿宋_GB2312" w:hAnsi="仿宋_GB2312" w:cs="仿宋_GB2312" w:eastAsia="仿宋_GB2312"/>
          <w:sz w:val="24"/>
        </w:rPr>
        <w:t>2</w:t>
      </w:r>
      <w:r>
        <w:rPr>
          <w:rFonts w:ascii="仿宋_GB2312" w:hAnsi="仿宋_GB2312" w:cs="仿宋_GB2312" w:eastAsia="仿宋_GB2312"/>
          <w:sz w:val="24"/>
        </w:rPr>
        <w:t>小时；若电话指导无法排除故障</w:t>
      </w:r>
      <w:r>
        <w:rPr>
          <w:rFonts w:ascii="仿宋_GB2312" w:hAnsi="仿宋_GB2312" w:cs="仿宋_GB2312" w:eastAsia="仿宋_GB2312"/>
          <w:sz w:val="24"/>
        </w:rPr>
        <w:t xml:space="preserve">, </w:t>
      </w:r>
      <w:r>
        <w:rPr>
          <w:rFonts w:ascii="仿宋_GB2312" w:hAnsi="仿宋_GB2312" w:cs="仿宋_GB2312" w:eastAsia="仿宋_GB2312"/>
          <w:sz w:val="24"/>
        </w:rPr>
        <w:t>中标人技术员应在</w:t>
      </w:r>
      <w:r>
        <w:rPr>
          <w:rFonts w:ascii="仿宋_GB2312" w:hAnsi="仿宋_GB2312" w:cs="仿宋_GB2312" w:eastAsia="仿宋_GB2312"/>
          <w:sz w:val="24"/>
        </w:rPr>
        <w:t>24</w:t>
      </w:r>
      <w:r>
        <w:rPr>
          <w:rFonts w:ascii="仿宋_GB2312" w:hAnsi="仿宋_GB2312" w:cs="仿宋_GB2312" w:eastAsia="仿宋_GB2312"/>
          <w:sz w:val="24"/>
        </w:rPr>
        <w:t>小时内到场进行检查、维修、排除故障，并出具维修维护报告。若配件损坏，中标人应免费更换损坏的零部件，修理费用由中标人承担。</w:t>
      </w:r>
    </w:p>
    <w:p>
      <w:pPr>
        <w:pStyle w:val="null3"/>
        <w:ind w:firstLine="422"/>
        <w:jc w:val="left"/>
      </w:pPr>
      <w:r>
        <w:rPr>
          <w:rFonts w:ascii="仿宋_GB2312" w:hAnsi="仿宋_GB2312" w:cs="仿宋_GB2312" w:eastAsia="仿宋_GB2312"/>
          <w:sz w:val="24"/>
          <w:b/>
        </w:rPr>
        <w:t>★</w:t>
      </w:r>
      <w:r>
        <w:rPr>
          <w:rFonts w:ascii="仿宋_GB2312" w:hAnsi="仿宋_GB2312" w:cs="仿宋_GB2312" w:eastAsia="仿宋_GB2312"/>
          <w:sz w:val="24"/>
          <w:b/>
        </w:rPr>
        <w:t>12.</w:t>
      </w:r>
      <w:r>
        <w:rPr>
          <w:rFonts w:ascii="仿宋_GB2312" w:hAnsi="仿宋_GB2312" w:cs="仿宋_GB2312" w:eastAsia="仿宋_GB2312"/>
          <w:sz w:val="24"/>
          <w:b/>
        </w:rPr>
        <w:t>违约责任</w:t>
      </w:r>
    </w:p>
    <w:p>
      <w:pPr>
        <w:pStyle w:val="null3"/>
        <w:ind w:firstLine="400"/>
        <w:jc w:val="left"/>
      </w:pPr>
      <w:r>
        <w:rPr>
          <w:rFonts w:ascii="仿宋_GB2312" w:hAnsi="仿宋_GB2312" w:cs="仿宋_GB2312" w:eastAsia="仿宋_GB2312"/>
          <w:sz w:val="24"/>
        </w:rPr>
        <w:t>12.1</w:t>
      </w:r>
      <w:r>
        <w:rPr>
          <w:rFonts w:ascii="仿宋_GB2312" w:hAnsi="仿宋_GB2312" w:cs="仿宋_GB2312" w:eastAsia="仿宋_GB2312"/>
          <w:sz w:val="24"/>
        </w:rPr>
        <w:t>、中标方在与采购人签署了本合同后，中标方不履行与采购人订立的合同的，履约保证金不予退还，中标方给采购人造成的损失超过履约保证金数额的，还应当对超过部分予以赔偿。</w:t>
      </w:r>
    </w:p>
    <w:p>
      <w:pPr>
        <w:pStyle w:val="null3"/>
        <w:ind w:firstLine="400"/>
        <w:jc w:val="left"/>
      </w:pPr>
      <w:r>
        <w:rPr>
          <w:rFonts w:ascii="仿宋_GB2312" w:hAnsi="仿宋_GB2312" w:cs="仿宋_GB2312" w:eastAsia="仿宋_GB2312"/>
          <w:sz w:val="24"/>
        </w:rPr>
        <w:t>12.2</w:t>
      </w:r>
      <w:r>
        <w:rPr>
          <w:rFonts w:ascii="仿宋_GB2312" w:hAnsi="仿宋_GB2312" w:cs="仿宋_GB2312" w:eastAsia="仿宋_GB2312"/>
          <w:sz w:val="24"/>
        </w:rPr>
        <w:t>、中标方逾期交货，应向采购人偿付逾期违约金，违约金按逾期交货货物总价每日</w:t>
      </w:r>
      <w:r>
        <w:rPr>
          <w:rFonts w:ascii="仿宋_GB2312" w:hAnsi="仿宋_GB2312" w:cs="仿宋_GB2312" w:eastAsia="仿宋_GB2312"/>
          <w:sz w:val="24"/>
        </w:rPr>
        <w:t>3</w:t>
      </w:r>
      <w:r>
        <w:rPr>
          <w:rFonts w:ascii="仿宋_GB2312" w:hAnsi="仿宋_GB2312" w:cs="仿宋_GB2312" w:eastAsia="仿宋_GB2312"/>
          <w:sz w:val="24"/>
        </w:rPr>
        <w:t>‰支付，采购人有权在支付货款时直接抵扣。</w:t>
      </w:r>
    </w:p>
    <w:p>
      <w:pPr>
        <w:pStyle w:val="null3"/>
        <w:ind w:firstLine="400"/>
        <w:jc w:val="left"/>
      </w:pPr>
      <w:r>
        <w:rPr>
          <w:rFonts w:ascii="仿宋_GB2312" w:hAnsi="仿宋_GB2312" w:cs="仿宋_GB2312" w:eastAsia="仿宋_GB2312"/>
          <w:sz w:val="24"/>
        </w:rPr>
        <w:t>12.3</w:t>
      </w:r>
      <w:r>
        <w:rPr>
          <w:rFonts w:ascii="仿宋_GB2312" w:hAnsi="仿宋_GB2312" w:cs="仿宋_GB2312" w:eastAsia="仿宋_GB2312"/>
          <w:sz w:val="24"/>
        </w:rPr>
        <w:t>、中标人应确保采购人</w:t>
      </w:r>
      <w:r>
        <w:rPr>
          <w:rFonts w:ascii="仿宋_GB2312" w:hAnsi="仿宋_GB2312" w:cs="仿宋_GB2312" w:eastAsia="仿宋_GB2312"/>
          <w:sz w:val="24"/>
        </w:rPr>
        <w:t>24</w:t>
      </w:r>
      <w:r>
        <w:rPr>
          <w:rFonts w:ascii="仿宋_GB2312" w:hAnsi="仿宋_GB2312" w:cs="仿宋_GB2312" w:eastAsia="仿宋_GB2312"/>
          <w:sz w:val="24"/>
        </w:rPr>
        <w:t>小时不间断用气需求。如遇特殊情况，中标人在收到采购人的发货通知后，应按发货通知要求的时间内送达，如中标人未能及时供气导致采购人发生医疗纠纷或医疗事故，由中标人负全责，承担由此产生的一切费用，采购人保留对中标人追究法律责任同时，有权提前终止合同。</w:t>
      </w:r>
    </w:p>
    <w:p>
      <w:pPr>
        <w:pStyle w:val="null3"/>
        <w:jc w:val="left"/>
      </w:pPr>
      <w:r>
        <w:rPr>
          <w:rFonts w:ascii="仿宋_GB2312" w:hAnsi="仿宋_GB2312" w:cs="仿宋_GB2312" w:eastAsia="仿宋_GB2312"/>
          <w:sz w:val="24"/>
        </w:rPr>
        <w:t>12.4</w:t>
      </w:r>
      <w:r>
        <w:rPr>
          <w:rFonts w:ascii="仿宋_GB2312" w:hAnsi="仿宋_GB2312" w:cs="仿宋_GB2312" w:eastAsia="仿宋_GB2312"/>
          <w:sz w:val="24"/>
        </w:rPr>
        <w:t>、中标人如因在医用氧生产、运输、充装、储藏过程中，发生产品质量事故、操作事故，或因违反国家法律法规生产经营、运输，而受到有关部门查处，不能履行合同；或因自身原因无法经营，导致合同不能履行，所有责任均由中标人负责，并承担由此产生的一切费用。采购人保留对中标人追究法律责任同时，有权提前终止合同。同时，中标人已完成的低温储罐供气系统，无偿归采购人使用。</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①采购人不统一组织现场勘察，投标人应自行进行勘察。勘察现场所发生的费用由投标人自己承担。采购人对投标人由此而做出的推论、理解和结论概不负责。投标人因自身原因未到现场实地踏勘的，视为已明悉项目现场环境及条件。 ②本项目不允许中标人以任何名义和理由进行转包，如有发现，采购人有权单方终止合同，视为中标人违约；中标人违约对采购人造成的损失的，需另行支付相应的赔偿。 ③本招标文件未明确的其他约定事项或条款，待采购人与中标人签订合同时，由双方协商订立。</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份，均具有同等法律效力。</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[350322]YDT[GK]2025001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福建省仙游县总医院医用氧采购项目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1(医用氧采购)</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医用氧采购</w:t>
            </w:r>
          </w:p>
        </w:tc>
        <w:tc>
          <w:tcPr>
            <w:tcW w:type="dxa" w:w="1661"/>
          </w:tcPr>
          <w:p>
            <w:pPr>
              <w:pStyle w:val="null3"/>
              <w:jc w:val="left"/>
            </w:pPr>
            <w:r>
              <w:rPr>
                <w:rFonts w:ascii="仿宋_GB2312" w:hAnsi="仿宋_GB2312" w:cs="仿宋_GB2312" w:eastAsia="仿宋_GB2312"/>
              </w:rPr>
              <w:t xml:space="preserve"> 2305878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[350322]YDT[GK]2025001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福建省仙游县总医院医用氧采购项目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医用氧采购</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医用氧采购</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液态医用氧</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2134950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993.0000</w:t>
            </w:r>
          </w:p>
        </w:tc>
        <w:tc>
          <w:tcPr>
            <w:tcW w:type="dxa" w:w="755"/>
          </w:tcPr>
          <w:p>
            <w:pPr>
              <w:pStyle w:val="null3"/>
              <w:jc w:val="left"/>
            </w:pPr>
            <w:r>
              <w:rPr>
                <w:rFonts w:ascii="仿宋_GB2312" w:hAnsi="仿宋_GB2312" w:cs="仿宋_GB2312" w:eastAsia="仿宋_GB2312"/>
              </w:rPr>
              <w:t xml:space="preserve"> 吨</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w:t>
            </w:r>
          </w:p>
        </w:tc>
        <w:tc>
          <w:tcPr>
            <w:tcW w:type="dxa" w:w="755"/>
          </w:tcPr>
          <w:p>
            <w:pPr>
              <w:pStyle w:val="null3"/>
              <w:jc w:val="left"/>
            </w:pPr>
            <w:r>
              <w:rPr>
                <w:rFonts w:ascii="仿宋_GB2312" w:hAnsi="仿宋_GB2312" w:cs="仿宋_GB2312" w:eastAsia="仿宋_GB2312"/>
              </w:rPr>
              <w:t xml:space="preserve"> 气态医用氧（40L）</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154560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5520.0000</w:t>
            </w:r>
          </w:p>
        </w:tc>
        <w:tc>
          <w:tcPr>
            <w:tcW w:type="dxa" w:w="755"/>
          </w:tcPr>
          <w:p>
            <w:pPr>
              <w:pStyle w:val="null3"/>
              <w:jc w:val="left"/>
            </w:pPr>
            <w:r>
              <w:rPr>
                <w:rFonts w:ascii="仿宋_GB2312" w:hAnsi="仿宋_GB2312" w:cs="仿宋_GB2312" w:eastAsia="仿宋_GB2312"/>
              </w:rPr>
              <w:t xml:space="preserve"> 瓶</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w:t>
            </w:r>
          </w:p>
        </w:tc>
        <w:tc>
          <w:tcPr>
            <w:tcW w:type="dxa" w:w="755"/>
          </w:tcPr>
          <w:p>
            <w:pPr>
              <w:pStyle w:val="null3"/>
              <w:jc w:val="left"/>
            </w:pPr>
            <w:r>
              <w:rPr>
                <w:rFonts w:ascii="仿宋_GB2312" w:hAnsi="仿宋_GB2312" w:cs="仿宋_GB2312" w:eastAsia="仿宋_GB2312"/>
              </w:rPr>
              <w:t xml:space="preserve"> 气态医用氧(10L)</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10248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732.0000</w:t>
            </w:r>
          </w:p>
        </w:tc>
        <w:tc>
          <w:tcPr>
            <w:tcW w:type="dxa" w:w="755"/>
          </w:tcPr>
          <w:p>
            <w:pPr>
              <w:pStyle w:val="null3"/>
              <w:jc w:val="left"/>
            </w:pPr>
            <w:r>
              <w:rPr>
                <w:rFonts w:ascii="仿宋_GB2312" w:hAnsi="仿宋_GB2312" w:cs="仿宋_GB2312" w:eastAsia="仿宋_GB2312"/>
              </w:rPr>
              <w:t xml:space="preserve"> 瓶</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w:t>
            </w:r>
          </w:p>
        </w:tc>
        <w:tc>
          <w:tcPr>
            <w:tcW w:type="dxa" w:w="755"/>
          </w:tcPr>
          <w:p>
            <w:pPr>
              <w:pStyle w:val="null3"/>
              <w:jc w:val="left"/>
            </w:pPr>
            <w:r>
              <w:rPr>
                <w:rFonts w:ascii="仿宋_GB2312" w:hAnsi="仿宋_GB2312" w:cs="仿宋_GB2312" w:eastAsia="仿宋_GB2312"/>
              </w:rPr>
              <w:t xml:space="preserve"> 二氧化碳(40L)</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6120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51.0000</w:t>
            </w:r>
          </w:p>
        </w:tc>
        <w:tc>
          <w:tcPr>
            <w:tcW w:type="dxa" w:w="755"/>
          </w:tcPr>
          <w:p>
            <w:pPr>
              <w:pStyle w:val="null3"/>
              <w:jc w:val="left"/>
            </w:pPr>
            <w:r>
              <w:rPr>
                <w:rFonts w:ascii="仿宋_GB2312" w:hAnsi="仿宋_GB2312" w:cs="仿宋_GB2312" w:eastAsia="仿宋_GB2312"/>
              </w:rPr>
              <w:t xml:space="preserve"> 瓶</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