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6A0CC">
      <w:pPr>
        <w:pStyle w:val="10"/>
        <w:jc w:val="center"/>
        <w:outlineLvl w:val="0"/>
        <w:rPr>
          <w:rFonts w:hint="eastAsia" w:ascii="宋体" w:hAnsi="宋体" w:eastAsia="宋体" w:cs="宋体"/>
          <w:b/>
          <w:color w:val="auto"/>
          <w:sz w:val="72"/>
          <w:szCs w:val="72"/>
        </w:rPr>
      </w:pPr>
    </w:p>
    <w:p w14:paraId="12B51404">
      <w:pPr>
        <w:pStyle w:val="10"/>
        <w:jc w:val="center"/>
        <w:outlineLvl w:val="0"/>
        <w:rPr>
          <w:rFonts w:hint="eastAsia" w:ascii="宋体" w:hAnsi="宋体" w:eastAsia="宋体" w:cs="宋体"/>
          <w:color w:val="auto"/>
          <w:sz w:val="84"/>
          <w:szCs w:val="84"/>
        </w:rPr>
      </w:pPr>
      <w:r>
        <w:rPr>
          <w:rFonts w:hint="eastAsia" w:ascii="宋体" w:hAnsi="宋体" w:eastAsia="宋体" w:cs="宋体"/>
          <w:b/>
          <w:color w:val="auto"/>
          <w:sz w:val="84"/>
          <w:szCs w:val="84"/>
        </w:rPr>
        <w:t>福建省政府采购项目</w:t>
      </w:r>
    </w:p>
    <w:p w14:paraId="6DC0EECA">
      <w:pPr>
        <w:pStyle w:val="10"/>
        <w:jc w:val="center"/>
        <w:outlineLvl w:val="0"/>
        <w:rPr>
          <w:rFonts w:hint="eastAsia" w:ascii="宋体" w:hAnsi="宋体" w:eastAsia="宋体" w:cs="宋体"/>
          <w:color w:val="auto"/>
          <w:sz w:val="84"/>
          <w:szCs w:val="84"/>
        </w:rPr>
      </w:pPr>
      <w:r>
        <w:rPr>
          <w:rFonts w:hint="eastAsia" w:ascii="宋体" w:hAnsi="宋体" w:eastAsia="宋体" w:cs="宋体"/>
          <w:b/>
          <w:color w:val="auto"/>
          <w:sz w:val="84"/>
          <w:szCs w:val="84"/>
        </w:rPr>
        <w:t>竞争性磋商文件</w:t>
      </w:r>
    </w:p>
    <w:p w14:paraId="00F1F86F">
      <w:pPr>
        <w:pStyle w:val="10"/>
        <w:jc w:val="center"/>
        <w:outlineLvl w:val="0"/>
        <w:rPr>
          <w:rFonts w:hint="eastAsia" w:ascii="宋体" w:hAnsi="宋体" w:eastAsia="宋体" w:cs="宋体"/>
          <w:color w:val="auto"/>
          <w:sz w:val="52"/>
          <w:szCs w:val="52"/>
        </w:rPr>
      </w:pPr>
      <w:r>
        <w:rPr>
          <w:rFonts w:hint="eastAsia" w:ascii="宋体" w:hAnsi="宋体" w:eastAsia="宋体" w:cs="宋体"/>
          <w:b/>
          <w:color w:val="auto"/>
          <w:sz w:val="52"/>
          <w:szCs w:val="52"/>
        </w:rPr>
        <w:t>（服务类）</w:t>
      </w:r>
    </w:p>
    <w:p w14:paraId="42792B8F">
      <w:pPr>
        <w:pStyle w:val="10"/>
        <w:jc w:val="center"/>
        <w:outlineLvl w:val="2"/>
        <w:rPr>
          <w:rFonts w:hint="eastAsia" w:ascii="宋体" w:hAnsi="宋体" w:eastAsia="宋体" w:cs="宋体"/>
          <w:b/>
          <w:color w:val="auto"/>
          <w:sz w:val="36"/>
          <w:szCs w:val="36"/>
        </w:rPr>
      </w:pPr>
    </w:p>
    <w:p w14:paraId="329F462A">
      <w:pPr>
        <w:pStyle w:val="10"/>
        <w:jc w:val="both"/>
        <w:outlineLvl w:val="2"/>
        <w:rPr>
          <w:rFonts w:hint="eastAsia" w:ascii="宋体" w:hAnsi="宋体" w:eastAsia="宋体" w:cs="宋体"/>
          <w:b/>
          <w:color w:val="auto"/>
          <w:sz w:val="36"/>
          <w:szCs w:val="36"/>
        </w:rPr>
      </w:pPr>
    </w:p>
    <w:p w14:paraId="14C2948A">
      <w:pPr>
        <w:pStyle w:val="10"/>
        <w:jc w:val="center"/>
        <w:outlineLvl w:val="2"/>
        <w:rPr>
          <w:rFonts w:hint="default" w:ascii="宋体" w:hAnsi="宋体" w:eastAsia="宋体" w:cs="宋体"/>
          <w:color w:val="auto"/>
          <w:sz w:val="36"/>
          <w:szCs w:val="36"/>
          <w:lang w:val="en-US" w:eastAsia="zh-CN"/>
        </w:rPr>
      </w:pP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项目名称</w:t>
      </w:r>
      <w:r>
        <w:rPr>
          <w:rFonts w:hint="eastAsia" w:ascii="宋体" w:hAnsi="宋体" w:eastAsia="宋体" w:cs="宋体"/>
          <w:b/>
          <w:color w:val="auto"/>
          <w:sz w:val="36"/>
          <w:szCs w:val="36"/>
          <w:lang w:eastAsia="zh-CN"/>
        </w:rPr>
        <w:t>：</w:t>
      </w:r>
      <w:bookmarkStart w:id="4" w:name="_GoBack"/>
      <w:r>
        <w:rPr>
          <w:rFonts w:hint="eastAsia" w:ascii="宋体" w:hAnsi="宋体" w:eastAsia="宋体" w:cs="宋体"/>
          <w:b/>
          <w:color w:val="auto"/>
          <w:sz w:val="36"/>
          <w:szCs w:val="36"/>
          <w:lang w:eastAsia="zh-CN"/>
        </w:rPr>
        <w:t>仙游县重点优抚对象体检项目</w:t>
      </w:r>
      <w:bookmarkEnd w:id="4"/>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二次）</w:t>
      </w:r>
    </w:p>
    <w:p w14:paraId="7AD9F9B7">
      <w:pPr>
        <w:pStyle w:val="10"/>
        <w:ind w:firstLine="1084" w:firstLineChars="300"/>
        <w:jc w:val="both"/>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备案编号：CGXM-2025-350322-00535[2025]00288</w:t>
      </w:r>
    </w:p>
    <w:p w14:paraId="3390BCF4">
      <w:pPr>
        <w:pStyle w:val="10"/>
        <w:ind w:firstLine="1807" w:firstLineChars="500"/>
        <w:jc w:val="both"/>
        <w:outlineLvl w:val="2"/>
        <w:rPr>
          <w:rFonts w:hint="eastAsia" w:ascii="宋体" w:hAnsi="宋体" w:eastAsia="宋体" w:cs="宋体"/>
          <w:b/>
          <w:color w:val="auto"/>
          <w:sz w:val="36"/>
          <w:szCs w:val="36"/>
          <w:highlight w:val="none"/>
        </w:rPr>
      </w:pPr>
    </w:p>
    <w:p w14:paraId="5BE196B9">
      <w:pPr>
        <w:pStyle w:val="10"/>
        <w:ind w:firstLine="1807" w:firstLineChars="500"/>
        <w:jc w:val="both"/>
        <w:outlineLvl w:val="2"/>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项目编号：</w:t>
      </w:r>
      <w:r>
        <w:rPr>
          <w:rFonts w:hint="eastAsia" w:ascii="宋体" w:hAnsi="宋体" w:eastAsia="宋体" w:cs="宋体"/>
          <w:b/>
          <w:color w:val="auto"/>
          <w:sz w:val="36"/>
          <w:szCs w:val="36"/>
          <w:highlight w:val="none"/>
          <w:lang w:eastAsia="zh-CN"/>
        </w:rPr>
        <w:t>[350322]LCZB[CS]2025001-1</w:t>
      </w:r>
    </w:p>
    <w:p w14:paraId="4F5B4564">
      <w:pPr>
        <w:pStyle w:val="10"/>
        <w:ind w:firstLine="1807" w:firstLineChars="500"/>
        <w:jc w:val="both"/>
        <w:outlineLvl w:val="2"/>
        <w:rPr>
          <w:rFonts w:hint="eastAsia" w:ascii="宋体" w:hAnsi="宋体" w:eastAsia="宋体" w:cs="宋体"/>
          <w:b/>
          <w:color w:val="auto"/>
          <w:sz w:val="36"/>
          <w:szCs w:val="36"/>
        </w:rPr>
      </w:pPr>
    </w:p>
    <w:p w14:paraId="70965EBB">
      <w:pPr>
        <w:pStyle w:val="10"/>
        <w:jc w:val="center"/>
        <w:outlineLvl w:val="2"/>
        <w:rPr>
          <w:rFonts w:hint="eastAsia" w:ascii="宋体" w:hAnsi="宋体" w:eastAsia="宋体" w:cs="宋体"/>
          <w:b/>
          <w:color w:val="auto"/>
          <w:sz w:val="36"/>
          <w:szCs w:val="36"/>
        </w:rPr>
      </w:pPr>
    </w:p>
    <w:p w14:paraId="2477D25F">
      <w:pPr>
        <w:pStyle w:val="10"/>
        <w:jc w:val="center"/>
        <w:outlineLvl w:val="2"/>
        <w:rPr>
          <w:rFonts w:hint="eastAsia" w:ascii="宋体" w:hAnsi="宋体" w:eastAsia="宋体" w:cs="宋体"/>
          <w:b/>
          <w:color w:val="auto"/>
          <w:sz w:val="36"/>
          <w:szCs w:val="36"/>
        </w:rPr>
      </w:pPr>
    </w:p>
    <w:p w14:paraId="0773955C">
      <w:pPr>
        <w:pStyle w:val="10"/>
        <w:ind w:firstLine="1446" w:firstLineChars="400"/>
        <w:jc w:val="both"/>
        <w:outlineLvl w:val="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采购人：</w:t>
      </w:r>
      <w:r>
        <w:rPr>
          <w:rFonts w:hint="eastAsia" w:ascii="宋体" w:hAnsi="宋体" w:eastAsia="宋体" w:cs="宋体"/>
          <w:b/>
          <w:color w:val="auto"/>
          <w:sz w:val="36"/>
          <w:szCs w:val="36"/>
          <w:lang w:eastAsia="zh-CN"/>
        </w:rPr>
        <w:t>仙游县退役军人事务局</w:t>
      </w:r>
    </w:p>
    <w:p w14:paraId="28E87478">
      <w:pPr>
        <w:pStyle w:val="10"/>
        <w:jc w:val="center"/>
        <w:outlineLvl w:val="2"/>
        <w:rPr>
          <w:rFonts w:hint="eastAsia" w:ascii="宋体" w:hAnsi="宋体" w:eastAsia="宋体" w:cs="宋体"/>
          <w:b/>
          <w:color w:val="auto"/>
          <w:sz w:val="44"/>
          <w:szCs w:val="44"/>
          <w:lang w:eastAsia="zh-CN"/>
        </w:rPr>
      </w:pP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代理机构：</w:t>
      </w:r>
      <w:r>
        <w:rPr>
          <w:rFonts w:hint="eastAsia" w:ascii="宋体" w:hAnsi="宋体" w:eastAsia="宋体" w:cs="宋体"/>
          <w:b/>
          <w:color w:val="auto"/>
          <w:sz w:val="36"/>
          <w:szCs w:val="36"/>
          <w:lang w:eastAsia="zh-CN"/>
        </w:rPr>
        <w:t>福建省莆田市理策招标代理有限公司</w:t>
      </w:r>
    </w:p>
    <w:p w14:paraId="329AC454">
      <w:pPr>
        <w:pStyle w:val="10"/>
        <w:jc w:val="center"/>
        <w:outlineLvl w:val="2"/>
        <w:rPr>
          <w:rFonts w:hint="eastAsia" w:ascii="宋体" w:hAnsi="宋体" w:eastAsia="宋体" w:cs="宋体"/>
          <w:b/>
          <w:color w:val="auto"/>
          <w:sz w:val="44"/>
          <w:szCs w:val="44"/>
        </w:rPr>
      </w:pPr>
    </w:p>
    <w:p w14:paraId="5CB7D98A">
      <w:pPr>
        <w:pStyle w:val="10"/>
        <w:jc w:val="center"/>
        <w:outlineLvl w:val="2"/>
        <w:rPr>
          <w:rFonts w:hint="eastAsia" w:ascii="宋体" w:hAnsi="宋体" w:eastAsia="宋体" w:cs="宋体"/>
          <w:b/>
          <w:color w:val="auto"/>
          <w:sz w:val="44"/>
          <w:szCs w:val="44"/>
        </w:rPr>
      </w:pPr>
    </w:p>
    <w:p w14:paraId="7A9498D5">
      <w:pPr>
        <w:pStyle w:val="10"/>
        <w:jc w:val="center"/>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编制时间：</w:t>
      </w:r>
      <w:r>
        <w:rPr>
          <w:rFonts w:hint="eastAsia" w:ascii="宋体" w:hAnsi="宋体" w:eastAsia="宋体" w:cs="宋体"/>
          <w:b/>
          <w:color w:val="auto"/>
          <w:sz w:val="36"/>
          <w:szCs w:val="36"/>
          <w:lang w:val="en-US" w:eastAsia="zh-CN"/>
        </w:rPr>
        <w:t>2025</w:t>
      </w:r>
      <w:r>
        <w:rPr>
          <w:rFonts w:hint="eastAsia" w:ascii="宋体" w:hAnsi="宋体" w:eastAsia="宋体" w:cs="宋体"/>
          <w:b/>
          <w:color w:val="auto"/>
          <w:sz w:val="36"/>
          <w:szCs w:val="36"/>
        </w:rPr>
        <w:t>年</w:t>
      </w:r>
      <w:r>
        <w:rPr>
          <w:rFonts w:hint="eastAsia" w:ascii="宋体" w:hAnsi="宋体" w:eastAsia="宋体" w:cs="宋体"/>
          <w:b/>
          <w:color w:val="auto"/>
          <w:sz w:val="36"/>
          <w:szCs w:val="36"/>
          <w:lang w:val="en-US" w:eastAsia="zh-CN"/>
        </w:rPr>
        <w:t>07</w:t>
      </w:r>
      <w:r>
        <w:rPr>
          <w:rFonts w:hint="eastAsia" w:ascii="宋体" w:hAnsi="宋体" w:eastAsia="宋体" w:cs="宋体"/>
          <w:b/>
          <w:color w:val="auto"/>
          <w:sz w:val="36"/>
          <w:szCs w:val="36"/>
        </w:rPr>
        <w:t>月</w:t>
      </w:r>
    </w:p>
    <w:p w14:paraId="5A29C142">
      <w:pPr>
        <w:pStyle w:val="10"/>
        <w:jc w:val="center"/>
        <w:rPr>
          <w:rFonts w:hint="eastAsia" w:ascii="宋体" w:hAnsi="宋体" w:eastAsia="宋体" w:cs="宋体"/>
          <w:color w:val="auto"/>
        </w:rPr>
      </w:pPr>
      <w:r>
        <w:rPr>
          <w:rFonts w:hint="eastAsia" w:ascii="宋体" w:hAnsi="宋体" w:eastAsia="宋体" w:cs="宋体"/>
          <w:color w:val="auto"/>
          <w:sz w:val="36"/>
          <w:szCs w:val="36"/>
        </w:rPr>
        <w:br w:type="textWrapping"/>
      </w:r>
      <w:r>
        <w:rPr>
          <w:rFonts w:hint="eastAsia" w:ascii="宋体" w:hAnsi="宋体" w:eastAsia="宋体" w:cs="宋体"/>
          <w:color w:val="auto"/>
        </w:rPr>
        <w:br w:type="page"/>
      </w:r>
    </w:p>
    <w:p w14:paraId="5E9EE6D3">
      <w:pPr>
        <w:pStyle w:val="10"/>
        <w:jc w:val="center"/>
        <w:outlineLvl w:val="1"/>
        <w:rPr>
          <w:rFonts w:hint="eastAsia" w:ascii="宋体" w:hAnsi="宋体" w:eastAsia="宋体" w:cs="宋体"/>
          <w:color w:val="auto"/>
          <w:sz w:val="36"/>
          <w:szCs w:val="36"/>
        </w:rPr>
      </w:pPr>
      <w:r>
        <w:rPr>
          <w:rFonts w:hint="eastAsia" w:ascii="宋体" w:hAnsi="宋体" w:eastAsia="宋体" w:cs="宋体"/>
          <w:b/>
          <w:color w:val="auto"/>
          <w:sz w:val="36"/>
          <w:szCs w:val="36"/>
        </w:rPr>
        <w:t>第一章 采购邀请书</w:t>
      </w:r>
    </w:p>
    <w:p w14:paraId="6C770234">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rPr>
      </w:pPr>
      <w:r>
        <w:rPr>
          <w:rFonts w:hint="eastAsia" w:ascii="宋体" w:hAnsi="宋体" w:eastAsia="宋体" w:cs="宋体"/>
          <w:b/>
          <w:color w:val="auto"/>
          <w:sz w:val="30"/>
          <w:szCs w:val="30"/>
        </w:rPr>
        <w:t>竞争性磋商采购公告</w:t>
      </w:r>
    </w:p>
    <w:p w14:paraId="7981FD7E">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仙游县退役军人事务局</w:t>
      </w:r>
      <w:r>
        <w:rPr>
          <w:rFonts w:hint="eastAsia" w:ascii="宋体" w:hAnsi="宋体" w:eastAsia="宋体" w:cs="宋体"/>
          <w:color w:val="auto"/>
          <w:sz w:val="24"/>
          <w:szCs w:val="24"/>
        </w:rPr>
        <w:t>已根据政府采购相关法律法规，经相应程序确定采用</w:t>
      </w:r>
      <w:r>
        <w:rPr>
          <w:rFonts w:hint="eastAsia" w:ascii="宋体" w:hAnsi="宋体" w:eastAsia="宋体" w:cs="宋体"/>
          <w:b/>
          <w:bCs/>
          <w:color w:val="auto"/>
          <w:sz w:val="24"/>
          <w:szCs w:val="24"/>
        </w:rPr>
        <w:t>竞争性磋商</w:t>
      </w:r>
      <w:r>
        <w:rPr>
          <w:rFonts w:hint="eastAsia" w:ascii="宋体" w:hAnsi="宋体" w:eastAsia="宋体" w:cs="宋体"/>
          <w:color w:val="auto"/>
          <w:sz w:val="24"/>
          <w:szCs w:val="24"/>
        </w:rPr>
        <w:t>方式组织</w:t>
      </w:r>
      <w:r>
        <w:rPr>
          <w:rFonts w:hint="eastAsia" w:ascii="宋体" w:hAnsi="宋体" w:eastAsia="宋体" w:cs="宋体"/>
          <w:b/>
          <w:bCs/>
          <w:color w:val="auto"/>
          <w:sz w:val="24"/>
          <w:szCs w:val="24"/>
          <w:lang w:eastAsia="zh-CN"/>
        </w:rPr>
        <w:t>仙游县重点优抚对象体检项目（</w:t>
      </w:r>
      <w:r>
        <w:rPr>
          <w:rFonts w:hint="eastAsia" w:ascii="宋体" w:hAnsi="宋体" w:eastAsia="宋体" w:cs="宋体"/>
          <w:b/>
          <w:bCs/>
          <w:color w:val="auto"/>
          <w:sz w:val="24"/>
          <w:szCs w:val="24"/>
          <w:lang w:val="en-US" w:eastAsia="zh-CN"/>
        </w:rPr>
        <w:t>二次）</w:t>
      </w:r>
      <w:r>
        <w:rPr>
          <w:rFonts w:hint="eastAsia" w:ascii="宋体" w:hAnsi="宋体" w:eastAsia="宋体" w:cs="宋体"/>
          <w:color w:val="auto"/>
          <w:sz w:val="24"/>
          <w:szCs w:val="24"/>
        </w:rPr>
        <w:t>（以下简称：“本项目”）的政府采购活动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现欢迎国内合格的供应商前来参加。本项目由采购人委托</w:t>
      </w:r>
      <w:r>
        <w:rPr>
          <w:rFonts w:hint="eastAsia" w:ascii="宋体" w:hAnsi="宋体" w:eastAsia="宋体" w:cs="宋体"/>
          <w:b/>
          <w:bCs/>
          <w:color w:val="auto"/>
          <w:sz w:val="24"/>
          <w:szCs w:val="24"/>
          <w:lang w:eastAsia="zh-CN"/>
        </w:rPr>
        <w:t>福建省莆田市理策招标代理有限公司</w:t>
      </w:r>
      <w:r>
        <w:rPr>
          <w:rFonts w:hint="eastAsia" w:ascii="宋体" w:hAnsi="宋体" w:eastAsia="宋体" w:cs="宋体"/>
          <w:color w:val="auto"/>
          <w:sz w:val="24"/>
          <w:szCs w:val="24"/>
        </w:rPr>
        <w:t>开展竞争性磋商活动。</w:t>
      </w:r>
    </w:p>
    <w:p w14:paraId="332D7EA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1.项目名称：</w:t>
      </w:r>
      <w:r>
        <w:rPr>
          <w:rFonts w:hint="eastAsia" w:ascii="宋体" w:hAnsi="宋体" w:eastAsia="宋体" w:cs="宋体"/>
          <w:b w:val="0"/>
          <w:bCs/>
          <w:color w:val="auto"/>
          <w:sz w:val="24"/>
          <w:szCs w:val="24"/>
        </w:rPr>
        <w:t xml:space="preserve"> </w:t>
      </w:r>
      <w:r>
        <w:rPr>
          <w:rFonts w:hint="eastAsia" w:ascii="宋体" w:hAnsi="宋体" w:eastAsia="宋体" w:cs="宋体"/>
          <w:b w:val="0"/>
          <w:bCs/>
          <w:color w:val="auto"/>
          <w:sz w:val="24"/>
          <w:szCs w:val="24"/>
          <w:lang w:eastAsia="zh-CN"/>
        </w:rPr>
        <w:t>仙游县重点优抚对象体检项目（</w:t>
      </w:r>
      <w:r>
        <w:rPr>
          <w:rFonts w:hint="eastAsia" w:ascii="宋体" w:hAnsi="宋体" w:eastAsia="宋体" w:cs="宋体"/>
          <w:b w:val="0"/>
          <w:bCs/>
          <w:color w:val="auto"/>
          <w:sz w:val="24"/>
          <w:szCs w:val="24"/>
          <w:lang w:val="en-US" w:eastAsia="zh-CN"/>
        </w:rPr>
        <w:t>二次）</w:t>
      </w:r>
    </w:p>
    <w:p w14:paraId="51C8392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2.备案编号：</w:t>
      </w:r>
      <w:r>
        <w:rPr>
          <w:rFonts w:hint="eastAsia" w:ascii="宋体" w:hAnsi="宋体" w:eastAsia="宋体" w:cs="宋体"/>
          <w:b w:val="0"/>
          <w:bCs/>
          <w:color w:val="auto"/>
          <w:sz w:val="24"/>
          <w:szCs w:val="24"/>
          <w:highlight w:val="none"/>
        </w:rPr>
        <w:t>CGXM-2025-350322-00535[2025]00288</w:t>
      </w:r>
    </w:p>
    <w:p w14:paraId="7FAB20D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3.项目编号：</w:t>
      </w:r>
      <w:r>
        <w:rPr>
          <w:rFonts w:hint="eastAsia" w:ascii="宋体" w:hAnsi="宋体" w:eastAsia="宋体" w:cs="宋体"/>
          <w:b w:val="0"/>
          <w:bCs/>
          <w:color w:val="auto"/>
          <w:sz w:val="24"/>
          <w:szCs w:val="24"/>
          <w:highlight w:val="none"/>
          <w:lang w:eastAsia="zh-CN"/>
        </w:rPr>
        <w:t>[350322]LCZB[CS]2025001-1</w:t>
      </w:r>
      <w:r>
        <w:rPr>
          <w:rFonts w:hint="eastAsia" w:ascii="宋体" w:hAnsi="宋体" w:eastAsia="宋体" w:cs="宋体"/>
          <w:b w:val="0"/>
          <w:bCs/>
          <w:color w:val="auto"/>
          <w:sz w:val="24"/>
          <w:szCs w:val="24"/>
          <w:highlight w:val="none"/>
        </w:rPr>
        <w:t xml:space="preserve"> </w:t>
      </w:r>
    </w:p>
    <w:p w14:paraId="4C981A3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4.采购内容及要求：</w:t>
      </w:r>
      <w:r>
        <w:rPr>
          <w:rFonts w:hint="eastAsia" w:ascii="宋体" w:hAnsi="宋体" w:eastAsia="宋体" w:cs="宋体"/>
          <w:color w:val="auto"/>
          <w:sz w:val="24"/>
          <w:szCs w:val="24"/>
          <w:highlight w:val="none"/>
        </w:rPr>
        <w:t>采购包1：</w:t>
      </w:r>
    </w:p>
    <w:p w14:paraId="6EB5521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采购包预算金额（元）: 1,387,500.00</w:t>
      </w:r>
    </w:p>
    <w:p w14:paraId="6E6898E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采购包最高限价（元）:1,387,500.00</w:t>
      </w:r>
    </w:p>
    <w:p w14:paraId="3A2AA90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采购包保证金金额（元）: 13,875.00</w:t>
      </w:r>
    </w:p>
    <w:tbl>
      <w:tblPr>
        <w:tblStyle w:val="8"/>
        <w:tblW w:w="498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2"/>
        <w:gridCol w:w="2467"/>
        <w:gridCol w:w="1078"/>
        <w:gridCol w:w="1934"/>
        <w:gridCol w:w="852"/>
        <w:gridCol w:w="1458"/>
        <w:gridCol w:w="1331"/>
      </w:tblGrid>
      <w:tr w14:paraId="43AB9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2" w:type="pct"/>
            <w:vAlign w:val="center"/>
          </w:tcPr>
          <w:p w14:paraId="0603AFD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54" w:type="pct"/>
            <w:vAlign w:val="center"/>
          </w:tcPr>
          <w:p w14:paraId="70C436D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48" w:type="pct"/>
            <w:vAlign w:val="center"/>
          </w:tcPr>
          <w:p w14:paraId="537C827B">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983" w:type="pct"/>
            <w:vAlign w:val="center"/>
          </w:tcPr>
          <w:p w14:paraId="71373467">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标的金额 （元）</w:t>
            </w:r>
          </w:p>
        </w:tc>
        <w:tc>
          <w:tcPr>
            <w:tcW w:w="433" w:type="pct"/>
            <w:vAlign w:val="center"/>
          </w:tcPr>
          <w:p w14:paraId="131DF97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741" w:type="pct"/>
            <w:vAlign w:val="center"/>
          </w:tcPr>
          <w:p w14:paraId="487371E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676" w:type="pct"/>
            <w:vAlign w:val="center"/>
          </w:tcPr>
          <w:p w14:paraId="4F30110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r>
      <w:tr w14:paraId="6B25E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2" w:type="pct"/>
            <w:vAlign w:val="center"/>
          </w:tcPr>
          <w:p w14:paraId="51139DC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54" w:type="pct"/>
            <w:vAlign w:val="center"/>
          </w:tcPr>
          <w:p w14:paraId="29C899D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体检服务 </w:t>
            </w:r>
          </w:p>
        </w:tc>
        <w:tc>
          <w:tcPr>
            <w:tcW w:w="548" w:type="pct"/>
            <w:vAlign w:val="center"/>
          </w:tcPr>
          <w:p w14:paraId="69C0487B">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983" w:type="pct"/>
            <w:vAlign w:val="center"/>
          </w:tcPr>
          <w:p w14:paraId="2BAC2CA7">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w:t>
            </w:r>
          </w:p>
        </w:tc>
        <w:tc>
          <w:tcPr>
            <w:tcW w:w="433" w:type="pct"/>
            <w:vAlign w:val="center"/>
          </w:tcPr>
          <w:p w14:paraId="2F417BA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741" w:type="pct"/>
            <w:vAlign w:val="center"/>
          </w:tcPr>
          <w:p w14:paraId="438C446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676" w:type="pct"/>
            <w:vAlign w:val="center"/>
          </w:tcPr>
          <w:p w14:paraId="41C5828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bl>
    <w:p w14:paraId="6C1AF67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3B3583B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（1）报价要求：</w:t>
      </w:r>
    </w:p>
    <w:tbl>
      <w:tblPr>
        <w:tblStyle w:val="8"/>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2"/>
        <w:gridCol w:w="2562"/>
        <w:gridCol w:w="1119"/>
        <w:gridCol w:w="1028"/>
        <w:gridCol w:w="1879"/>
        <w:gridCol w:w="1568"/>
        <w:gridCol w:w="1176"/>
      </w:tblGrid>
      <w:tr w14:paraId="24AE3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46B544A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01" w:type="pct"/>
            <w:vAlign w:val="center"/>
          </w:tcPr>
          <w:p w14:paraId="72A5EFB7">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568" w:type="pct"/>
            <w:vAlign w:val="center"/>
          </w:tcPr>
          <w:p w14:paraId="031C396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522" w:type="pct"/>
            <w:vAlign w:val="center"/>
          </w:tcPr>
          <w:p w14:paraId="4E2BAC3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954" w:type="pct"/>
            <w:vAlign w:val="center"/>
          </w:tcPr>
          <w:p w14:paraId="139667D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796" w:type="pct"/>
            <w:vAlign w:val="center"/>
          </w:tcPr>
          <w:p w14:paraId="69C7900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597" w:type="pct"/>
            <w:vAlign w:val="center"/>
          </w:tcPr>
          <w:p w14:paraId="7327679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1A1F5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4A9A0BE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01" w:type="pct"/>
            <w:vAlign w:val="center"/>
          </w:tcPr>
          <w:p w14:paraId="16E9FF80">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c>
        <w:tc>
          <w:tcPr>
            <w:tcW w:w="568" w:type="pct"/>
            <w:vAlign w:val="center"/>
          </w:tcPr>
          <w:p w14:paraId="76CFD38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22" w:type="pct"/>
            <w:vAlign w:val="center"/>
          </w:tcPr>
          <w:p w14:paraId="4E663C70">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954" w:type="pct"/>
            <w:vAlign w:val="center"/>
          </w:tcPr>
          <w:p w14:paraId="4B05897B">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w:t>
            </w:r>
          </w:p>
        </w:tc>
        <w:tc>
          <w:tcPr>
            <w:tcW w:w="796" w:type="pct"/>
            <w:vAlign w:val="center"/>
          </w:tcPr>
          <w:p w14:paraId="4A8DFE8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597" w:type="pct"/>
            <w:vAlign w:val="center"/>
          </w:tcPr>
          <w:p w14:paraId="501FC72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5153C96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（2）报价明细要求：</w:t>
      </w:r>
    </w:p>
    <w:p w14:paraId="2A0F35C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bl>
      <w:tblPr>
        <w:tblStyle w:val="8"/>
        <w:tblW w:w="499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5"/>
        <w:gridCol w:w="2011"/>
        <w:gridCol w:w="1939"/>
        <w:gridCol w:w="990"/>
        <w:gridCol w:w="1005"/>
        <w:gridCol w:w="1665"/>
        <w:gridCol w:w="851"/>
        <w:gridCol w:w="900"/>
      </w:tblGrid>
      <w:tr w14:paraId="728DC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 w:type="pct"/>
            <w:vAlign w:val="center"/>
          </w:tcPr>
          <w:p w14:paraId="71098FF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22" w:type="pct"/>
            <w:vAlign w:val="center"/>
          </w:tcPr>
          <w:p w14:paraId="3935B05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报价明细内容</w:t>
            </w:r>
          </w:p>
        </w:tc>
        <w:tc>
          <w:tcPr>
            <w:tcW w:w="985" w:type="pct"/>
            <w:vAlign w:val="center"/>
          </w:tcPr>
          <w:p w14:paraId="76B453C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报价要求</w:t>
            </w:r>
          </w:p>
        </w:tc>
        <w:tc>
          <w:tcPr>
            <w:tcW w:w="503" w:type="pct"/>
            <w:vAlign w:val="center"/>
          </w:tcPr>
          <w:p w14:paraId="20962EF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510" w:type="pct"/>
            <w:vAlign w:val="center"/>
          </w:tcPr>
          <w:p w14:paraId="065AB89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846" w:type="pct"/>
            <w:vAlign w:val="center"/>
          </w:tcPr>
          <w:p w14:paraId="64897D2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432" w:type="pct"/>
            <w:vAlign w:val="center"/>
          </w:tcPr>
          <w:p w14:paraId="46EA165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457" w:type="pct"/>
            <w:vAlign w:val="center"/>
          </w:tcPr>
          <w:p w14:paraId="0E491BA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775AC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 w:type="pct"/>
            <w:vAlign w:val="center"/>
          </w:tcPr>
          <w:p w14:paraId="70B84AA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22" w:type="pct"/>
            <w:vAlign w:val="center"/>
          </w:tcPr>
          <w:p w14:paraId="4115FA5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c>
        <w:tc>
          <w:tcPr>
            <w:tcW w:w="985" w:type="pct"/>
            <w:vAlign w:val="center"/>
          </w:tcPr>
          <w:p w14:paraId="3AEC926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不超过最高限价 </w:t>
            </w:r>
          </w:p>
        </w:tc>
        <w:tc>
          <w:tcPr>
            <w:tcW w:w="503" w:type="pct"/>
            <w:vAlign w:val="center"/>
          </w:tcPr>
          <w:p w14:paraId="7B0E638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10" w:type="pct"/>
            <w:vAlign w:val="center"/>
          </w:tcPr>
          <w:p w14:paraId="1EAF5A3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46" w:type="pct"/>
            <w:vAlign w:val="center"/>
          </w:tcPr>
          <w:p w14:paraId="09B5B12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w:t>
            </w:r>
          </w:p>
        </w:tc>
        <w:tc>
          <w:tcPr>
            <w:tcW w:w="432" w:type="pct"/>
            <w:vAlign w:val="center"/>
          </w:tcPr>
          <w:p w14:paraId="7935E7A4">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457" w:type="pct"/>
            <w:vAlign w:val="center"/>
          </w:tcPr>
          <w:p w14:paraId="470FBBF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63BD8E3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5.采购项目需要落实的政府采购政策：</w:t>
      </w:r>
    </w:p>
    <w:p w14:paraId="1A519C3D">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进口产品：不适用于本采购包。</w:t>
      </w:r>
    </w:p>
    <w:p w14:paraId="31DB679D">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节能产品：不适用于本采购包。</w:t>
      </w:r>
    </w:p>
    <w:p w14:paraId="7EC7B7D7">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环境标志产品：不适用于本采购包。</w:t>
      </w:r>
    </w:p>
    <w:p w14:paraId="6752FD24">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促进中小企业发展的相关政策：</w:t>
      </w:r>
      <w:r>
        <w:rPr>
          <w:rFonts w:hint="eastAsia" w:ascii="宋体" w:hAnsi="宋体" w:eastAsia="宋体" w:cs="宋体"/>
          <w:color w:val="auto"/>
          <w:sz w:val="24"/>
          <w:szCs w:val="24"/>
          <w:lang w:val="en-US" w:eastAsia="zh-CN"/>
        </w:rPr>
        <w:t>采购包1：不专门面向中小企业采购。</w:t>
      </w:r>
    </w:p>
    <w:p w14:paraId="299ACCB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6.供应商的资格要求：</w:t>
      </w:r>
    </w:p>
    <w:p w14:paraId="5D92D72B">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6.1法定条件：符合《中华人民共和国政府采购法》第二十二条第一款规定的条件。</w:t>
      </w:r>
    </w:p>
    <w:p w14:paraId="72814971">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6.2特定条件：</w:t>
      </w:r>
    </w:p>
    <w:p w14:paraId="3EEFA0C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0"/>
        <w:gridCol w:w="7478"/>
      </w:tblGrid>
      <w:tr w14:paraId="16BF4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pct"/>
          </w:tcPr>
          <w:p w14:paraId="1671306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3796" w:type="pct"/>
          </w:tcPr>
          <w:p w14:paraId="3EEA99F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14:paraId="0ED8D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pct"/>
            <w:vAlign w:val="center"/>
          </w:tcPr>
          <w:p w14:paraId="160893D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3796" w:type="pct"/>
          </w:tcPr>
          <w:p w14:paraId="772657C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4E5A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0" w:type="dxa"/>
            <w:vAlign w:val="top"/>
          </w:tcPr>
          <w:p w14:paraId="56AC2A8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具备履行合同所必需设备和专业技术能力专项证明材料</w:t>
            </w:r>
          </w:p>
        </w:tc>
        <w:tc>
          <w:tcPr>
            <w:tcW w:w="7478" w:type="dxa"/>
            <w:vAlign w:val="center"/>
          </w:tcPr>
          <w:p w14:paraId="4A79DACC">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rPr>
              <w:t>供应商需具备卫生行政主管部门颁发的二级及以上《医疗机构执业许可证》且具有体检资质的医疗机构（需提供的专业资质证明材料，必须有上级卫生部门许可经营的健康体检审批内容）</w:t>
            </w:r>
            <w:r>
              <w:rPr>
                <w:rFonts w:hint="eastAsia" w:ascii="宋体" w:hAnsi="宋体" w:eastAsia="宋体" w:cs="宋体"/>
                <w:color w:val="auto"/>
                <w:sz w:val="24"/>
                <w:szCs w:val="24"/>
              </w:rPr>
              <w:t>。</w:t>
            </w:r>
          </w:p>
        </w:tc>
      </w:tr>
      <w:tr w14:paraId="51F9D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0" w:type="dxa"/>
            <w:vAlign w:val="top"/>
          </w:tcPr>
          <w:p w14:paraId="44F4DB3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联合体</w:t>
            </w:r>
          </w:p>
        </w:tc>
        <w:tc>
          <w:tcPr>
            <w:tcW w:w="7478" w:type="dxa"/>
            <w:vAlign w:val="center"/>
          </w:tcPr>
          <w:p w14:paraId="74FB108F">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本次招标接受联合体投标，联合体成员总数不得超过2家。（2）以联合体形式参与投标的，联合体各方均应符合政府采购法第二十二条规定的条件。（3）以联合体形式参加投标的，须在电子投标文件中提供加盖联合体各方公章的联合体协议，联合体协议须明确联合体各成员对本项目项下的全部责任和义务承担连带法律责任。联合体协议须有各成员的法定代表人签字并加盖公章，并明确约定联合体主办方和联合体成员计划承担的份额和分工责任的说明。联合体各方签订联合体协议后，不得再以自己名义单独在同一合同包项中投标，也不得组成新的联合体参加同一合同包项投标，联合体各方以自己的名义参加合同包项投标的， 联合体及联合体各方的投标或者响应均无效；联合体各方又与其他供应商组成新的联合体，参加合同包项投标的，相关联合体投标或者响应均无效。（4）根据福建省财政厅文件（闽财购[2008]10号）的规定，采用综合评分法，则联合体只能确定由其中一方的条件参与商务部分的评标。供应商在联合体协议中必须明确以联合体的一方的条件参与商务部分的评标。（5）联合体中有同类资质的供应商按联合体分工承担相同工作的，应当按照资质等级较低的供应商确定资质等级。（6）若以联合体参与投标的，联合体各方要各自提供资格证明材料，联合体各方在电子投标文件中须提供加盖本单位公章的资格证明材料。（7）联合体各方应对各自提供的资格证明材料的加盖本单位公章并上传至电子投标文件。（8）联合体中标的，联合体各方应当共同与采购人签订合同，就中标项目向采购人承担连带责任。</w:t>
            </w:r>
          </w:p>
        </w:tc>
      </w:tr>
    </w:tbl>
    <w:p w14:paraId="27261A2F">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6.3是否接受联合体形式的响应磋商：</w:t>
      </w:r>
      <w:r>
        <w:rPr>
          <w:rFonts w:hint="eastAsia" w:ascii="宋体" w:hAnsi="宋体" w:eastAsia="宋体" w:cs="宋体"/>
          <w:b/>
          <w:bCs/>
          <w:color w:val="auto"/>
          <w:sz w:val="24"/>
          <w:szCs w:val="24"/>
        </w:rPr>
        <w:t>采购包1：接受</w:t>
      </w:r>
      <w:r>
        <w:rPr>
          <w:rFonts w:hint="eastAsia" w:ascii="宋体" w:hAnsi="宋体" w:eastAsia="宋体" w:cs="宋体"/>
          <w:b/>
          <w:bCs/>
          <w:color w:val="auto"/>
          <w:sz w:val="24"/>
          <w:szCs w:val="24"/>
          <w:lang w:eastAsia="zh-CN"/>
        </w:rPr>
        <w:t>。</w:t>
      </w:r>
    </w:p>
    <w:p w14:paraId="26BF021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※根据上述资格要求，供应商响应文件中应提交的“资格证明文件”相关规定和资料要求，详见竞争性磋商须知前附表和磋商文件第五章。</w:t>
      </w:r>
    </w:p>
    <w:p w14:paraId="66FFA5F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7.竞争性磋商文件获取期限：</w:t>
      </w:r>
    </w:p>
    <w:p w14:paraId="6A2268B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w:t>
      </w:r>
    </w:p>
    <w:p w14:paraId="6E3282E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7.1如果采购过程中有发出更正公告，采购人将根据实际情况确定是否延长文件获取期限，则文件获取截止时间以更正公告中的约定为准。</w:t>
      </w:r>
    </w:p>
    <w:p w14:paraId="7E929C7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3D66FCC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8.获取采购文件时间、地点、方式：</w:t>
      </w:r>
    </w:p>
    <w:p w14:paraId="7AFCFB86">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8.1采购文件的提供期限：详见磋商公告或更正公告（若有），若不一致，以更正公告（若有）为准。采购文件的提供期限与磋商公告的公告期限保持一致。</w:t>
      </w:r>
    </w:p>
    <w:p w14:paraId="79E3B53B">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8.2获取地点及方式：注册账号后通过福建省政府采购网上公开信息系统以下载方式获取。</w:t>
      </w:r>
    </w:p>
    <w:p w14:paraId="0183CC7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9.采购文件售价：0元。</w:t>
      </w:r>
    </w:p>
    <w:p w14:paraId="4BDC2E1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10.首次响应文件递交截止时间及地点：</w:t>
      </w:r>
    </w:p>
    <w:p w14:paraId="7848DA7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详见磋商公告或更正公告（若有），若不一致，以更正公告（若有）为准。供应商应在此之前将密封的首次响应文件送达本章第11条载明的地点，逾期送达的或不符合规定的响应文件将被拒绝接收。</w:t>
      </w:r>
    </w:p>
    <w:p w14:paraId="3C4465F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11.磋商时间及地点：</w:t>
      </w:r>
      <w:r>
        <w:rPr>
          <w:rFonts w:hint="eastAsia" w:ascii="宋体" w:hAnsi="宋体" w:eastAsia="宋体" w:cs="宋体"/>
          <w:color w:val="auto"/>
          <w:sz w:val="24"/>
          <w:szCs w:val="24"/>
        </w:rPr>
        <w:t>详见磋商公告或更正公告（若有），若不一致，以更正公告（若有）为准。</w:t>
      </w:r>
    </w:p>
    <w:p w14:paraId="72AA660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12.竞争性磋商公告期限：</w:t>
      </w:r>
      <w:r>
        <w:rPr>
          <w:rFonts w:hint="eastAsia" w:ascii="宋体" w:hAnsi="宋体" w:eastAsia="宋体" w:cs="宋体"/>
          <w:color w:val="auto"/>
          <w:sz w:val="24"/>
          <w:szCs w:val="24"/>
        </w:rPr>
        <w:t>自财政部和福建省财政厅指定的政府采购信息发布媒体最先发布公告之日起3个工作日。</w:t>
      </w:r>
    </w:p>
    <w:p w14:paraId="4133B88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13、采购人</w:t>
      </w:r>
      <w:r>
        <w:rPr>
          <w:rFonts w:hint="eastAsia" w:ascii="宋体" w:hAnsi="宋体" w:eastAsia="宋体" w:cs="宋体"/>
          <w:b/>
          <w:color w:val="auto"/>
          <w:sz w:val="24"/>
          <w:szCs w:val="24"/>
          <w:lang w:eastAsia="zh-CN"/>
        </w:rPr>
        <w:t>：仙游县退役军人事务局</w:t>
      </w:r>
    </w:p>
    <w:p w14:paraId="2B13083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 仙游县鲤城街道清源东路6号</w:t>
      </w:r>
    </w:p>
    <w:p w14:paraId="05E1CC9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邮编：351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w:t>
      </w:r>
    </w:p>
    <w:p w14:paraId="0863334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联系人：林</w:t>
      </w:r>
      <w:r>
        <w:rPr>
          <w:rFonts w:hint="eastAsia" w:ascii="宋体" w:hAnsi="宋体" w:eastAsia="宋体" w:cs="宋体"/>
          <w:color w:val="auto"/>
          <w:sz w:val="24"/>
          <w:szCs w:val="24"/>
          <w:lang w:val="en-US" w:eastAsia="zh-CN"/>
        </w:rPr>
        <w:t>先生</w:t>
      </w:r>
    </w:p>
    <w:p w14:paraId="4EFF881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联系电话：13599889959</w:t>
      </w:r>
    </w:p>
    <w:p w14:paraId="03A8CB57">
      <w:pPr>
        <w:pStyle w:val="10"/>
        <w:keepNext w:val="0"/>
        <w:keepLines w:val="0"/>
        <w:pageBreakBefore w:val="0"/>
        <w:widowControl/>
        <w:numPr>
          <w:ilvl w:val="0"/>
          <w:numId w:val="2"/>
        </w:numPr>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代理机构：</w:t>
      </w:r>
      <w:r>
        <w:rPr>
          <w:rFonts w:hint="eastAsia" w:ascii="宋体" w:hAnsi="宋体" w:eastAsia="宋体" w:cs="宋体"/>
          <w:b/>
          <w:color w:val="auto"/>
          <w:sz w:val="24"/>
          <w:szCs w:val="24"/>
          <w:lang w:eastAsia="zh-CN"/>
        </w:rPr>
        <w:t>福建省莆田市理策招标代理有限公司</w:t>
      </w:r>
    </w:p>
    <w:p w14:paraId="77E4503D">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地址：福建省莆田市城厢区龙桥街道东园西路1128号西山小区B区8号楼2梯607室</w:t>
      </w:r>
    </w:p>
    <w:p w14:paraId="705B827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邮编：3511</w:t>
      </w:r>
      <w:r>
        <w:rPr>
          <w:rFonts w:hint="eastAsia" w:ascii="宋体" w:hAnsi="宋体" w:eastAsia="宋体" w:cs="宋体"/>
          <w:color w:val="auto"/>
          <w:sz w:val="24"/>
          <w:szCs w:val="24"/>
          <w:lang w:val="en-US" w:eastAsia="zh-CN"/>
        </w:rPr>
        <w:t>00</w:t>
      </w:r>
    </w:p>
    <w:p w14:paraId="5E9B35F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联系人：吴</w:t>
      </w:r>
      <w:r>
        <w:rPr>
          <w:rFonts w:hint="eastAsia" w:ascii="宋体" w:hAnsi="宋体" w:eastAsia="宋体" w:cs="宋体"/>
          <w:color w:val="auto"/>
          <w:sz w:val="24"/>
          <w:szCs w:val="24"/>
          <w:lang w:val="en-US" w:eastAsia="zh-CN"/>
        </w:rPr>
        <w:t>女士、黄先生</w:t>
      </w:r>
    </w:p>
    <w:p w14:paraId="1A5AD8C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联系电话：0594-2016688/18596959898/156059498</w:t>
      </w:r>
      <w:r>
        <w:rPr>
          <w:rFonts w:hint="eastAsia" w:ascii="宋体" w:hAnsi="宋体" w:eastAsia="宋体" w:cs="宋体"/>
          <w:color w:val="auto"/>
          <w:sz w:val="24"/>
          <w:szCs w:val="24"/>
          <w:lang w:val="en-US" w:eastAsia="zh-CN"/>
        </w:rPr>
        <w:t>09</w:t>
      </w:r>
    </w:p>
    <w:p w14:paraId="42EB747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附1：购买采购文件和提交磋商保证金的银行账户信息</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4"/>
      </w:tblGrid>
      <w:tr w14:paraId="237A8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A2BA410">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银行账户</w:t>
            </w:r>
          </w:p>
        </w:tc>
      </w:tr>
      <w:tr w14:paraId="441A3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6DFC29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开户名称： </w:t>
            </w:r>
            <w:r>
              <w:rPr>
                <w:rFonts w:hint="eastAsia" w:ascii="宋体" w:hAnsi="宋体" w:eastAsia="宋体" w:cs="宋体"/>
                <w:color w:val="auto"/>
                <w:sz w:val="24"/>
                <w:szCs w:val="24"/>
                <w:lang w:eastAsia="zh-CN"/>
              </w:rPr>
              <w:t>福建省莆田市理策招标代理有限公司</w:t>
            </w:r>
          </w:p>
        </w:tc>
      </w:tr>
      <w:tr w14:paraId="365B1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ECC821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开户银行：由供应商在福建省政府采购网上公开信息系统获取竞争性磋商文件成功后根据系统的提示，自行选择要缴交的保证金托管银行</w:t>
            </w:r>
          </w:p>
        </w:tc>
      </w:tr>
      <w:tr w14:paraId="65A23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9BCA4F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48866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1C3548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特别提示</w:t>
            </w:r>
          </w:p>
        </w:tc>
      </w:tr>
      <w:tr w14:paraId="6C721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416B96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1、请供应商务必认真核对账户信息，将磋商保证金款项汇入对应账户，并自行承担因款项汇错而产生的一切后果。</w:t>
            </w:r>
          </w:p>
          <w:p w14:paraId="0E678DB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2、请供应商在转账或电汇的凭证上务必按照以下格式注明，以便核对：“（项目编号：***、采购包：***）的磋商保证金”。</w:t>
            </w:r>
          </w:p>
        </w:tc>
      </w:tr>
    </w:tbl>
    <w:p w14:paraId="5EA8BD4D">
      <w:pPr>
        <w:pStyle w:val="10"/>
        <w:rPr>
          <w:rFonts w:hint="eastAsia" w:ascii="宋体" w:hAnsi="宋体" w:eastAsia="宋体" w:cs="宋体"/>
          <w:color w:val="auto"/>
        </w:rPr>
      </w:pPr>
      <w:r>
        <w:rPr>
          <w:rFonts w:hint="eastAsia" w:ascii="宋体" w:hAnsi="宋体" w:eastAsia="宋体" w:cs="宋体"/>
          <w:color w:val="auto"/>
        </w:rPr>
        <w:t xml:space="preserve"> </w:t>
      </w:r>
    </w:p>
    <w:p w14:paraId="25D2DCF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 w:val="28"/>
          <w:szCs w:val="28"/>
        </w:rPr>
      </w:pPr>
      <w:r>
        <w:rPr>
          <w:rFonts w:hint="eastAsia" w:ascii="宋体" w:hAnsi="宋体" w:eastAsia="宋体" w:cs="宋体"/>
          <w:b/>
          <w:color w:val="auto"/>
          <w:sz w:val="28"/>
          <w:szCs w:val="28"/>
        </w:rPr>
        <w:t>第二章 竞争性磋商须知</w:t>
      </w:r>
    </w:p>
    <w:p w14:paraId="6DC6B10F">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第1节 竞争性磋商须知前附表（表1、表2）</w:t>
      </w:r>
    </w:p>
    <w:p w14:paraId="799160F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一、竞争性磋商须知前附表1</w:t>
      </w:r>
    </w:p>
    <w:p w14:paraId="7A5D486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竞争性磋商须知前附表是对竞争性磋商须知的补充和细化，二者如有矛盾，以前附表中的要求和规定为准</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1035"/>
        <w:gridCol w:w="8086"/>
      </w:tblGrid>
      <w:tr w14:paraId="7D7BC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2CC2608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项号</w:t>
            </w:r>
          </w:p>
        </w:tc>
        <w:tc>
          <w:tcPr>
            <w:tcW w:w="525" w:type="pct"/>
            <w:vAlign w:val="center"/>
          </w:tcPr>
          <w:p w14:paraId="468A87A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4101" w:type="pct"/>
            <w:vAlign w:val="center"/>
          </w:tcPr>
          <w:p w14:paraId="57AF154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25FA7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012F6F8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25" w:type="pct"/>
            <w:vAlign w:val="center"/>
          </w:tcPr>
          <w:p w14:paraId="0A63DC6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w:t>
            </w:r>
          </w:p>
        </w:tc>
        <w:tc>
          <w:tcPr>
            <w:tcW w:w="4101" w:type="pct"/>
          </w:tcPr>
          <w:p w14:paraId="53E7AD2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供应商的资格要求：见磋商文件第一章“采购公告/采购邀请书”</w:t>
            </w:r>
          </w:p>
          <w:p w14:paraId="6533B05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（1）资格证明文件资料要求：</w:t>
            </w:r>
          </w:p>
          <w:p w14:paraId="5383B7F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3"/>
              <w:gridCol w:w="1257"/>
              <w:gridCol w:w="5885"/>
            </w:tblGrid>
            <w:tr w14:paraId="4582A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57F0852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01" w:type="pct"/>
                  <w:vAlign w:val="center"/>
                </w:tcPr>
                <w:p w14:paraId="7694EF1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3749" w:type="pct"/>
                  <w:vAlign w:val="center"/>
                </w:tcPr>
                <w:p w14:paraId="2A7D34D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465EA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2583505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01" w:type="pct"/>
                  <w:vAlign w:val="center"/>
                </w:tcPr>
                <w:p w14:paraId="418B722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磋商响应声明</w:t>
                  </w:r>
                </w:p>
              </w:tc>
              <w:tc>
                <w:tcPr>
                  <w:tcW w:w="3749" w:type="pct"/>
                  <w:vAlign w:val="center"/>
                </w:tcPr>
                <w:p w14:paraId="3B042B8E">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详见声明函</w:t>
                  </w:r>
                </w:p>
              </w:tc>
            </w:tr>
            <w:tr w14:paraId="56F1F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0894F88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01" w:type="pct"/>
                  <w:vAlign w:val="center"/>
                </w:tcPr>
                <w:p w14:paraId="5B12511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单位负责人授权书</w:t>
                  </w:r>
                </w:p>
              </w:tc>
              <w:tc>
                <w:tcPr>
                  <w:tcW w:w="3749" w:type="pct"/>
                </w:tcPr>
                <w:p w14:paraId="3708FFC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8CAD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561D739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01" w:type="pct"/>
                  <w:vAlign w:val="center"/>
                </w:tcPr>
                <w:p w14:paraId="3EC1766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3749" w:type="pct"/>
                </w:tcPr>
                <w:p w14:paraId="66CFEDF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F594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1807D04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01" w:type="pct"/>
                  <w:vAlign w:val="center"/>
                </w:tcPr>
                <w:p w14:paraId="647D6D7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3749" w:type="pct"/>
                </w:tcPr>
                <w:p w14:paraId="7774DF2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①供应商提供的财务报告复印件（成立年限按照提交响应文件截止时间推算）应符合下列规定：a.成立年限满1年及以上的供应商，提供经审计的</w:t>
                  </w:r>
                  <w:r>
                    <w:rPr>
                      <w:rFonts w:hint="eastAsia" w:ascii="宋体" w:hAnsi="宋体" w:eastAsia="宋体" w:cs="宋体"/>
                      <w:b w:val="0"/>
                      <w:bCs/>
                      <w:color w:val="auto"/>
                      <w:sz w:val="24"/>
                      <w:szCs w:val="24"/>
                      <w:highlight w:val="none"/>
                      <w:lang w:val="en-US" w:eastAsia="zh-CN"/>
                    </w:rPr>
                    <w:t>上一年度</w:t>
                  </w:r>
                  <w:r>
                    <w:rPr>
                      <w:rFonts w:hint="eastAsia" w:ascii="宋体" w:hAnsi="宋体" w:eastAsia="宋体" w:cs="宋体"/>
                      <w:color w:val="auto"/>
                      <w:sz w:val="24"/>
                      <w:szCs w:val="24"/>
                    </w:rPr>
                    <w:t>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1D649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54EC613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01" w:type="pct"/>
                  <w:vAlign w:val="center"/>
                </w:tcPr>
                <w:p w14:paraId="6FF8C27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tc>
              <w:tc>
                <w:tcPr>
                  <w:tcW w:w="3749" w:type="pct"/>
                </w:tcPr>
                <w:p w14:paraId="1AE9D90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7522A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5FEEF62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801" w:type="pct"/>
                  <w:vAlign w:val="center"/>
                </w:tcPr>
                <w:p w14:paraId="6337B9C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tc>
              <w:tc>
                <w:tcPr>
                  <w:tcW w:w="3749" w:type="pct"/>
                </w:tcPr>
                <w:p w14:paraId="5A3B24E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FA31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47CE1FB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801" w:type="pct"/>
                  <w:vAlign w:val="center"/>
                </w:tcPr>
                <w:p w14:paraId="752A967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3749" w:type="pct"/>
                </w:tcPr>
                <w:p w14:paraId="2A738F3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10E4B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6E7C92B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801" w:type="pct"/>
                  <w:vAlign w:val="center"/>
                </w:tcPr>
                <w:p w14:paraId="0470A98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3749" w:type="pct"/>
                </w:tcPr>
                <w:p w14:paraId="315BA26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3CAA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6E0FD23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801" w:type="pct"/>
                  <w:vAlign w:val="center"/>
                </w:tcPr>
                <w:p w14:paraId="0D69954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 ）</w:t>
                  </w:r>
                </w:p>
              </w:tc>
              <w:tc>
                <w:tcPr>
                  <w:tcW w:w="3749" w:type="pct"/>
                </w:tcPr>
                <w:p w14:paraId="2BE8FA7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620D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4843C04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801" w:type="pct"/>
                  <w:vAlign w:val="center"/>
                </w:tcPr>
                <w:p w14:paraId="6F5FF75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信用记录查询结果</w:t>
                  </w:r>
                </w:p>
              </w:tc>
              <w:tc>
                <w:tcPr>
                  <w:tcW w:w="3749" w:type="pct"/>
                </w:tcPr>
                <w:p w14:paraId="5759C5E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7AEA9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46D99F2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801" w:type="pct"/>
                  <w:vAlign w:val="center"/>
                </w:tcPr>
                <w:p w14:paraId="5AAC5BC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3749" w:type="pct"/>
                </w:tcPr>
                <w:p w14:paraId="2A0CB7F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27CDA4D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（2）特定资格条件：</w:t>
            </w:r>
          </w:p>
          <w:p w14:paraId="2E7E828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8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44"/>
              <w:gridCol w:w="5896"/>
            </w:tblGrid>
            <w:tr w14:paraId="768A1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0" w:type="pct"/>
                  <w:vAlign w:val="center"/>
                </w:tcPr>
                <w:p w14:paraId="1FF6684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3759" w:type="pct"/>
                  <w:vAlign w:val="center"/>
                </w:tcPr>
                <w:p w14:paraId="7542C9A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0D893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vAlign w:val="center"/>
                </w:tcPr>
                <w:p w14:paraId="7B15FE8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3759" w:type="pct"/>
                </w:tcPr>
                <w:p w14:paraId="1C738C4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342E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4" w:type="dxa"/>
                  <w:vAlign w:val="top"/>
                </w:tcPr>
                <w:p w14:paraId="1DCB54C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具备履行合同所必需设备和专业技术能力专项证明材料</w:t>
                  </w:r>
                </w:p>
              </w:tc>
              <w:tc>
                <w:tcPr>
                  <w:tcW w:w="5896" w:type="dxa"/>
                  <w:vAlign w:val="center"/>
                </w:tcPr>
                <w:p w14:paraId="42EC7C0F">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rPr>
                    <w:t>供应商需具备卫生行政主管部门颁发的二级及以上《医疗机构执业许可证》且具有体检资质的医疗机构（需提供的专业资质证明材料，必须有上级卫生部门许可经营的健康体检审批内容）</w:t>
                  </w:r>
                  <w:r>
                    <w:rPr>
                      <w:rFonts w:hint="eastAsia" w:ascii="宋体" w:hAnsi="宋体" w:eastAsia="宋体" w:cs="宋体"/>
                      <w:color w:val="auto"/>
                      <w:sz w:val="24"/>
                      <w:szCs w:val="24"/>
                    </w:rPr>
                    <w:t>。</w:t>
                  </w:r>
                </w:p>
              </w:tc>
            </w:tr>
            <w:tr w14:paraId="44546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4" w:type="dxa"/>
                  <w:vAlign w:val="top"/>
                </w:tcPr>
                <w:p w14:paraId="536EF314">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联合体</w:t>
                  </w:r>
                </w:p>
              </w:tc>
              <w:tc>
                <w:tcPr>
                  <w:tcW w:w="5896" w:type="dxa"/>
                  <w:vAlign w:val="center"/>
                </w:tcPr>
                <w:p w14:paraId="1FCE5DCE">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本次招标接受联合体投标，联合体成员总数不得超过2家。（2）以联合体形式参与投标的，联合体各方均应符合政府采购法第二十二条规定的条件。（3）以联合体形式参加投标的，须在电子投标文件中提供加盖联合体各方公章的联合体协议，联合体协议须明确联合体各成员对本项目项下的全部责任和义务承担连带法律责任。联合体协议须有各成员的法定代表人签字并加盖公章，并明确约定联合体主办方和联合体成员计划承担的份额和分工责任的说明。联合体各方签订联合体协议后，不得再以自己名义单独在同一合同包项中投标，也不得组成新的联合体参加同一合同包项投标，联合体各方以自己的名义参加合同包项投标的， 联合体及联合体各方的投标或者响应均无效；联合体各方又与其他供应商组成新的联合体，参加合同包项投标的，相关联合体投标或者响应均无效。（4）根据福建省财政厅文件（闽财购[2008]10号）的规定，采用综合评分法，则联合体只能确定由其中一方的条件参与商务部 </w:t>
                  </w:r>
                </w:p>
                <w:p w14:paraId="2C356568">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分的评标。供应商在联合体协议中必须明确以联合体的一方的条件参与商务部分的评标。（5）联合体中有同类资质的供应商按联合体分工承担相同工作的，应当按照资质等级较低的供应商确定资质等级。（6）若以联合体参与投标的，联合体各方要各自提供资格证明材料，联合体各方在电子投标文件中须提供加盖本单位公章的资格证明材料。（7）联合体各方应对各自提供的资格证明材料的加盖本单位公章并上传至电子投标文件。（8）联合体中标的，联合体各方应当共同与采购人签订合同，就中标项目向采购人承担连带责任。</w:t>
                  </w:r>
                </w:p>
              </w:tc>
            </w:tr>
          </w:tbl>
          <w:p w14:paraId="6B98D40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（3）磋商保证金</w:t>
            </w:r>
          </w:p>
          <w:p w14:paraId="3F9B5F3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14:paraId="28D0127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①供应商应根据自身实际情况提供上述资格要求的证明材料，格式可参考磋商文件第五章提供。</w:t>
            </w:r>
          </w:p>
          <w:p w14:paraId="5175E70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②供应商提供的相应证明材料复印件均应符合：内容完整、清晰、整洁，并由供应商加盖其单位公章。</w:t>
            </w:r>
          </w:p>
          <w:p w14:paraId="2B47559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③根据采购文件须知前附表1第1项号的“（2）特定资格条件”要求，允许供应商采用资格承诺制的并提供符合要求的资格承诺函，视为满足采购文件的资格要求。</w:t>
            </w:r>
          </w:p>
        </w:tc>
      </w:tr>
      <w:tr w14:paraId="20DD1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70F3E44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25" w:type="pct"/>
            <w:vAlign w:val="center"/>
          </w:tcPr>
          <w:p w14:paraId="3116FEE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w:t>
            </w:r>
          </w:p>
        </w:tc>
        <w:tc>
          <w:tcPr>
            <w:tcW w:w="4101" w:type="pct"/>
          </w:tcPr>
          <w:p w14:paraId="6F1567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是否接受联合体形式的响应磋商：采购包1：接受</w:t>
            </w:r>
          </w:p>
        </w:tc>
      </w:tr>
      <w:tr w14:paraId="0FF47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DD1927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25" w:type="pct"/>
            <w:vAlign w:val="center"/>
          </w:tcPr>
          <w:p w14:paraId="3842AA6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w:t>
            </w:r>
          </w:p>
        </w:tc>
        <w:tc>
          <w:tcPr>
            <w:tcW w:w="4101" w:type="pct"/>
          </w:tcPr>
          <w:p w14:paraId="16D6382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是否组织现场考察或召开磋商前答疑会：采购包1：不组织</w:t>
            </w:r>
          </w:p>
        </w:tc>
      </w:tr>
      <w:tr w14:paraId="2864A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711EF38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525" w:type="pct"/>
            <w:vAlign w:val="center"/>
          </w:tcPr>
          <w:p w14:paraId="6AAB1E2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w:t>
            </w:r>
          </w:p>
        </w:tc>
        <w:tc>
          <w:tcPr>
            <w:tcW w:w="4101" w:type="pct"/>
          </w:tcPr>
          <w:p w14:paraId="45202BB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响应文件有效期：首次响应文件提交截止时间起 90 个日历日。</w:t>
            </w:r>
          </w:p>
        </w:tc>
      </w:tr>
      <w:tr w14:paraId="29BDD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34DE19F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25" w:type="pct"/>
            <w:vAlign w:val="center"/>
          </w:tcPr>
          <w:p w14:paraId="2C74A45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10.3.1</w:t>
            </w:r>
          </w:p>
        </w:tc>
        <w:tc>
          <w:tcPr>
            <w:tcW w:w="4101" w:type="pct"/>
          </w:tcPr>
          <w:p w14:paraId="603C31D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磋商保证金退还的其它要求：无</w:t>
            </w:r>
          </w:p>
        </w:tc>
      </w:tr>
      <w:tr w14:paraId="412E2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00686D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25" w:type="pct"/>
            <w:vAlign w:val="center"/>
          </w:tcPr>
          <w:p w14:paraId="5EC6DC4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4101" w:type="pct"/>
          </w:tcPr>
          <w:p w14:paraId="7539BAD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响应文件的份数</w:t>
            </w:r>
          </w:p>
          <w:p w14:paraId="7199504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（1）纸质响应文件</w:t>
            </w:r>
          </w:p>
          <w:p w14:paraId="269C9E4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①响应文件正本 0 份、副本 0 份。</w:t>
            </w:r>
          </w:p>
          <w:p w14:paraId="075ED99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②可读介质（光盘或U盘） 0 份：将上传至福建省政府采购网上公开信息系统的电子响应文件在可读介质中另存 1 份。</w:t>
            </w:r>
          </w:p>
          <w:p w14:paraId="1772F00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（2）电子响应文件：详见表2《关于电子竞争性磋商活动的专门规定》</w:t>
            </w:r>
          </w:p>
        </w:tc>
      </w:tr>
      <w:tr w14:paraId="79F0F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4B96277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525" w:type="pct"/>
            <w:vAlign w:val="center"/>
          </w:tcPr>
          <w:p w14:paraId="5CA47F0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w:t>
            </w:r>
          </w:p>
        </w:tc>
        <w:tc>
          <w:tcPr>
            <w:tcW w:w="4101" w:type="pct"/>
          </w:tcPr>
          <w:p w14:paraId="6B441E8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磋商过程中可能发生实质性变动的内容：无</w:t>
            </w:r>
          </w:p>
        </w:tc>
      </w:tr>
      <w:tr w14:paraId="5D991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D91E1D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525" w:type="pct"/>
            <w:vAlign w:val="center"/>
          </w:tcPr>
          <w:p w14:paraId="30AC5D4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14.9</w:t>
            </w:r>
          </w:p>
        </w:tc>
        <w:tc>
          <w:tcPr>
            <w:tcW w:w="4101" w:type="pct"/>
          </w:tcPr>
          <w:p w14:paraId="4C18EFD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评审的标准和方法：具体内容详见竞争性磋商须知前附表专项附件“评审的标准和方法”。</w:t>
            </w:r>
          </w:p>
        </w:tc>
      </w:tr>
      <w:tr w14:paraId="0A1DC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4F9E339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525" w:type="pct"/>
            <w:vAlign w:val="center"/>
          </w:tcPr>
          <w:p w14:paraId="7330A68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tc>
        <w:tc>
          <w:tcPr>
            <w:tcW w:w="4101" w:type="pct"/>
          </w:tcPr>
          <w:p w14:paraId="07B3A8E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根据采购项目的特点和需要，需要加以详细说明的其他磋商程序规定、要求等内容：无</w:t>
            </w:r>
          </w:p>
        </w:tc>
      </w:tr>
      <w:tr w14:paraId="7AF3C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7D3C2B1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25" w:type="pct"/>
            <w:vAlign w:val="center"/>
          </w:tcPr>
          <w:p w14:paraId="637C191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4101" w:type="pct"/>
          </w:tcPr>
          <w:p w14:paraId="6D74EAF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信息公告指定媒体（以下简称：“指定媒体”）：</w:t>
            </w:r>
          </w:p>
          <w:p w14:paraId="555A48F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(1)中国政府采购网，网址www.ccgp.gov.cn。</w:t>
            </w:r>
          </w:p>
          <w:p w14:paraId="1B661EC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(2)中国政府采购网福建分网（福建省政府采购网），网址zfcg.czt.fujian.gov.cn。</w:t>
            </w:r>
          </w:p>
          <w:p w14:paraId="225B7A7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※上述指定媒体的有关信息若不一致，应以中国政府采购网福建分网（福建省政府采购网）发布的为准。</w:t>
            </w:r>
          </w:p>
        </w:tc>
      </w:tr>
      <w:tr w14:paraId="17980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4125ABB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525" w:type="pct"/>
            <w:vAlign w:val="center"/>
          </w:tcPr>
          <w:p w14:paraId="2604A39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w:t>
            </w:r>
          </w:p>
        </w:tc>
        <w:tc>
          <w:tcPr>
            <w:tcW w:w="4101" w:type="pct"/>
          </w:tcPr>
          <w:p w14:paraId="6E0A79D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本项目监督管理部门：仙游县财政局政府采购监督管理办公室</w:t>
            </w:r>
          </w:p>
        </w:tc>
      </w:tr>
      <w:tr w14:paraId="08C6D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30D363E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525" w:type="pct"/>
            <w:vAlign w:val="center"/>
          </w:tcPr>
          <w:p w14:paraId="097D94E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4101" w:type="pct"/>
          </w:tcPr>
          <w:p w14:paraId="0E2C5BE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根据采购项目特点或政策需要补充的其他新增内容：</w:t>
            </w:r>
          </w:p>
          <w:p w14:paraId="672C85C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(1)本项目代理服务费：本项目收取代理服务费</w:t>
            </w:r>
          </w:p>
          <w:p w14:paraId="7B19D01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代理服务费用收取对象：</w:t>
            </w:r>
            <w:r>
              <w:rPr>
                <w:rFonts w:hint="eastAsia" w:ascii="宋体" w:hAnsi="宋体" w:eastAsia="宋体" w:cs="宋体"/>
                <w:b/>
                <w:bCs/>
                <w:color w:val="auto"/>
                <w:sz w:val="24"/>
                <w:szCs w:val="24"/>
              </w:rPr>
              <w:t>中标/成交供应商</w:t>
            </w:r>
          </w:p>
          <w:p w14:paraId="32931C7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代理服务费收费标准：</w:t>
            </w:r>
            <w:r>
              <w:rPr>
                <w:rFonts w:hint="eastAsia" w:ascii="宋体" w:hAnsi="宋体" w:eastAsia="宋体" w:cs="宋体"/>
                <w:color w:val="auto"/>
                <w:sz w:val="24"/>
                <w:szCs w:val="24"/>
                <w:lang w:val="en-US" w:eastAsia="zh-CN"/>
              </w:rPr>
              <w:t>①按差额定率累进法计算，成交金额100(万元)以下收费费率标准：1.50%。成交金额100-500 (万元)收费费率标准：0.8%。</w:t>
            </w:r>
          </w:p>
          <w:p w14:paraId="14ABB4A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②成交人以转账或电汇付款方式一次性向招标代理机构缴纳招标代理服务费。</w:t>
            </w:r>
          </w:p>
          <w:p w14:paraId="6ED3E0A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③服务费缴费账号：开户名称-福建省莆田市理策招标代理有限公司，开户银行-中国农业银行股份有限公司莆田市府支行，银行账号-13441501040007340。</w:t>
            </w:r>
          </w:p>
          <w:p w14:paraId="26AFEF1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④评审专家劳务报酬由采购人支付，评审专家劳务报酬的标准按《莆田市财政局转发福建省财政厅关于规范福建省政府采购评审专家劳务报酬标准的通知》(莆财购[2017]20号)执行。</w:t>
            </w:r>
          </w:p>
          <w:p w14:paraId="3729041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(2)其他：</w:t>
            </w:r>
          </w:p>
          <w:p w14:paraId="7340C1C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在递交质疑函时除应提供本磋商文件规定的相关材料外，还须提供质疑人已在福建省政府采购网上公开信息系统上获取磋商文件的证明文件（体现查看时间或获取磋商文件时间，查看时间或获取磋商文件时间以福建省政府采购网上公开信息系统记载为准。），否则递交的质疑函将不予受理。</w:t>
            </w:r>
          </w:p>
          <w:p w14:paraId="322CDDF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※若有与电子竞争性磋商活动有关的规定及内容应在表2中填写，不在此处填写）。</w:t>
            </w:r>
          </w:p>
        </w:tc>
      </w:tr>
      <w:tr w14:paraId="7F57F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B7E5E4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525" w:type="pct"/>
            <w:vAlign w:val="center"/>
          </w:tcPr>
          <w:p w14:paraId="3DDF181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w:t>
            </w:r>
          </w:p>
        </w:tc>
        <w:tc>
          <w:tcPr>
            <w:tcW w:w="4101" w:type="pct"/>
          </w:tcPr>
          <w:p w14:paraId="0641D8A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合同签订时限：自中标通知书发出之日起30个日历日内。</w:t>
            </w:r>
          </w:p>
        </w:tc>
      </w:tr>
    </w:tbl>
    <w:p w14:paraId="3B365FC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表2</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9121"/>
      </w:tblGrid>
      <w:tr w14:paraId="74FA9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796E2A8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关于电子竞争性磋商活动的专门规定</w:t>
            </w:r>
          </w:p>
        </w:tc>
      </w:tr>
      <w:tr w14:paraId="5AA3D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tcPr>
          <w:p w14:paraId="777B266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627" w:type="pct"/>
          </w:tcPr>
          <w:p w14:paraId="4A9AE62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68692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F2DEA3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627" w:type="pct"/>
          </w:tcPr>
          <w:p w14:paraId="5CC7BE9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电子竞争性磋商活动的专门规定适用于本项目。</w:t>
            </w:r>
          </w:p>
          <w:p w14:paraId="7D7BB87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（2）将磋商文件</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的内容修正为下列内容：无 后适用本项目的电子竞争性磋商活动。</w:t>
            </w:r>
          </w:p>
          <w:p w14:paraId="0E861FE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（3）将下列内容增列为磋商文件的组成部分（以下简称：“增列内容”）适用本项目的电子竞争性磋商活动，若增列内容与磋商文件其他章节内容不一致，应以增列内容为准：</w:t>
            </w:r>
          </w:p>
          <w:p w14:paraId="2254736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①电子竞争性磋商活动的具体操作流程以福建省政府采购网上公开信息系统设定的为准。</w:t>
            </w:r>
          </w:p>
          <w:p w14:paraId="5FDD698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0510656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③若出现福建省政府采购网上公开信息系统设定的意外情形（如：系统故障等），经本项目监督管理部门同意使用纸质响应文件的，应以纸质响应文件为准。</w:t>
            </w:r>
          </w:p>
          <w:p w14:paraId="03FB70A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1F3995B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⑤供应商应按照福建省政府采购网上公开信息系统要求的评审节点编制电子响应文件，否则磋商小组将按照不利于供应商的内容进行认定。</w:t>
            </w:r>
          </w:p>
          <w:p w14:paraId="23DA339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⑥关于证明材料或资料：</w:t>
            </w:r>
          </w:p>
          <w:p w14:paraId="3B719F7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3EC8437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29FBCE3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⑦关于“全称”、“供应商代表签字”及“加盖单位公章”：</w:t>
            </w:r>
          </w:p>
          <w:p w14:paraId="4AF3151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a.在电子响应文件中，涉及“全称”和“供应商代表签字”的内容可使用打字录入方式完成。</w:t>
            </w:r>
          </w:p>
          <w:p w14:paraId="2769F25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b.在电子响应文件中，涉及“加盖单位公章”的内容应使用供应商的CA证书完成加盖电子印章，否则该响应文件无效，相应供应商的谈判将被否决。</w:t>
            </w:r>
          </w:p>
          <w:p w14:paraId="4C2EB61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c.在电子响应文件中，若供应商按照本增列内容第⑦点第b项规定加盖其单位电子印章，则出现无全称、供应商代表未签字等情形，不视为该响应文件无效。</w:t>
            </w:r>
          </w:p>
          <w:p w14:paraId="3E271B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⑧磋商文件接受联合体方式且供应商为联合体的，供应商应以“联合体牵头方”完成电子响应的有关操作（包括但不限于：竞争性磋商文件的获取、提交磋商保证金、编制电子响应文件等）。</w:t>
            </w:r>
          </w:p>
          <w:p w14:paraId="44BBD9C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⑨参加磋商活动的供应商代表务必携带供应商的CA证书。供应商的CA证书应能正常、有效使用，否则产生不利后果由供应商承担责任。</w:t>
            </w:r>
          </w:p>
          <w:p w14:paraId="3E886AE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462E587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⑪关于首次响应文件递交截止时间过后</w:t>
            </w:r>
          </w:p>
          <w:p w14:paraId="40751ED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a.有下列情形之一的，供应商的响应无效，其保证金不予退还或通过保函进行索赔：</w:t>
            </w:r>
          </w:p>
          <w:p w14:paraId="6FCB12D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a1不同供应商的电子响应文件具有相同内部识别码；</w:t>
            </w:r>
          </w:p>
          <w:p w14:paraId="0793927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a2不同供应商的磋商保证金从同一单位或个人的账户转出；</w:t>
            </w:r>
          </w:p>
          <w:p w14:paraId="6FC85D1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a3供应商的磋商保证金同一合同项下有其他供应商提交的磋商保证金。</w:t>
            </w:r>
          </w:p>
          <w:p w14:paraId="1727E5B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⑫其他：</w:t>
            </w:r>
          </w:p>
          <w:p w14:paraId="4030B8A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【a.本项目采用“远程开标”，供应商可到开标现场，也可不到开标现场，由供应商自行决定。供应商选择到开标现场开标的，请在投标截止时间前将CA证书送达</w:t>
            </w:r>
            <w:r>
              <w:rPr>
                <w:rFonts w:hint="eastAsia" w:ascii="宋体" w:hAnsi="宋体" w:eastAsia="宋体" w:cs="宋体"/>
                <w:color w:val="auto"/>
                <w:sz w:val="24"/>
                <w:szCs w:val="24"/>
                <w:lang w:val="en-US" w:eastAsia="zh-CN"/>
              </w:rPr>
              <w:t>仙游县</w:t>
            </w:r>
            <w:r>
              <w:rPr>
                <w:rFonts w:hint="eastAsia" w:ascii="宋体" w:hAnsi="宋体" w:eastAsia="宋体" w:cs="宋体"/>
                <w:color w:val="auto"/>
                <w:sz w:val="24"/>
                <w:szCs w:val="24"/>
              </w:rPr>
              <w:t>行政服务中心3层信息发布大厅指定开标地点（具体开标地点详见信息屏显示）。】【b.供应商不到开标现场的，请提前在福建省政府采购网莆田分网“服务专区/操作指南/供应商操作指南”中，下载《福建项目电子化交易操作手册》进行学习，在开标时自行登录采购系统，线上观看开标过程，并按要求在开标时段对响应文件进行远程解密、远程签章。】【c.供应商应确保自身设施、设备、网络状况良好，提前了解熟悉远程开标流程，因供应商自身原因造成无法正常观看开标过程、远程解密或签章的，后果由供应商自行承担。】【d.在规定的时间内正确提交电子响应文件的供应商在开标时将由系统判断签到情况，具体信息以福建省政府采购网上公开信息系统所示为准。】 【e.供应商应在远程解密开启后在规定时间（30分钟）内使用CA数字证书（应与响应文件加密时所用CA证书一致）进行响应文件的解密操作，逾期未解密的视为放弃投标。】 【f.唱标结束后，供应商可对开标结果进行签章，并在远程签章开放后5分钟内完成，逾期未签章的视同认可开标结果。】 【g.开标、评标期间，供应商代表应保证采购系统中预留的联系方式畅通，以便随时接收并答复磋商小组发起的澄清、报价等事项。】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14:paraId="06CD7B6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（与电子竞争性磋商活动有关的其他规定或补充内容可在此处填写）。</w:t>
            </w:r>
          </w:p>
        </w:tc>
      </w:tr>
    </w:tbl>
    <w:p w14:paraId="5EF92AE2">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8"/>
          <w:szCs w:val="28"/>
        </w:rPr>
        <w:t>专项附件： 评审的标准和方法</w:t>
      </w:r>
    </w:p>
    <w:p w14:paraId="5E5B6B0A">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一、磋商小组</w:t>
      </w:r>
    </w:p>
    <w:p w14:paraId="7DB231E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1.1采购人根据项目的特点依法组建磋商小组。</w:t>
      </w:r>
    </w:p>
    <w:p w14:paraId="72C1222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1.2磋商小组</w:t>
      </w:r>
    </w:p>
    <w:p w14:paraId="4B593E0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由采购人代表和评审专家两部分共3人组成，其中由福建省政府采购评审专家库产生的评审专家2人，由采购人派出的采购人代表1人。技术复杂、专业性强的采购项目，评审专家中应当包含1名法律专家。</w:t>
      </w:r>
    </w:p>
    <w:p w14:paraId="734C065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1.3磋商小组负责具体磋商和评审事务，并按照下列原则依法独立履行有关职责：</w:t>
      </w:r>
    </w:p>
    <w:p w14:paraId="5778F56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1.3.1评审应保护国家利益、社会公共利益和各方当事人合法权益，提高采购效益，保证项目质量。</w:t>
      </w:r>
    </w:p>
    <w:p w14:paraId="50E283C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1.3.2评审应遵循公平、公正、科学、严谨和择优原则。</w:t>
      </w:r>
    </w:p>
    <w:p w14:paraId="30ECFFE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1.3.3评审的依据是磋商文件和响应文件，磋商文件中没有规定的评审标准不得作为评审依据。</w:t>
      </w:r>
    </w:p>
    <w:p w14:paraId="0EFEF196">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1.3.4磋商小组应按照磋商文件规定推荐成交候选供应商或根据采购人的授权确定成交人。</w:t>
      </w:r>
    </w:p>
    <w:p w14:paraId="7C2791B5">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1.3.5评审应遵守下列评审纪律：</w:t>
      </w:r>
    </w:p>
    <w:p w14:paraId="4E5EA925">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①评审情况不得私自外泄，有关信息由采购人或其委托的代理机构统一对外发布。</w:t>
      </w:r>
    </w:p>
    <w:p w14:paraId="310CEA0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②对采购人或供应商提供的要求保密的资料，不得摘记翻印和外传。</w:t>
      </w:r>
    </w:p>
    <w:p w14:paraId="50829AED">
      <w:pPr>
        <w:pStyle w:val="10"/>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③不得收受供应商或有关人员的任何礼物，不得串联鼓动其他人袒护某供应商。若与供应商存在利害关系，则应主动声明并回避。</w:t>
      </w:r>
    </w:p>
    <w:p w14:paraId="6E1B1624">
      <w:pPr>
        <w:pStyle w:val="10"/>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④全体磋商小组成员应按照磋商文件规定进行评审，一切认定事项应查有实据且不得弄虚作假。</w:t>
      </w:r>
    </w:p>
    <w:p w14:paraId="2B783C64">
      <w:pPr>
        <w:pStyle w:val="10"/>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⑤评审中应充分发扬民主，推荐成交人候选人或根据采购人授权确定成交人后要服从评审报告。</w:t>
      </w:r>
    </w:p>
    <w:p w14:paraId="265364E2">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※对违反评审纪律的评委，将取消其评委资格，对评审工作造成严重损失者将予以通报批评乃至追究法律责任。</w:t>
      </w:r>
    </w:p>
    <w:p w14:paraId="09EF65F6">
      <w:pPr>
        <w:pStyle w:val="10"/>
        <w:keepNext w:val="0"/>
        <w:keepLines w:val="0"/>
        <w:pageBreakBefore w:val="0"/>
        <w:widowControl/>
        <w:numPr>
          <w:ilvl w:val="0"/>
          <w:numId w:val="3"/>
        </w:numPr>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磋商程序</w:t>
      </w:r>
    </w:p>
    <w:p w14:paraId="186E1A65">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color w:val="auto"/>
          <w:sz w:val="24"/>
          <w:szCs w:val="24"/>
        </w:rPr>
      </w:pPr>
    </w:p>
    <w:p w14:paraId="208512E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2.1磋商程序按照磋商文件第二章第2节“竞争性磋商须知”第14 条“磋商程序以及评审标准和方法”的相关条款规定执行。</w:t>
      </w:r>
    </w:p>
    <w:p w14:paraId="71ADEB03">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00303B3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47D597BE">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2.3只有资格审查和实质性响应审查均合格且按规定提交最后报价的合格供应商才能参加综合评分。</w:t>
      </w:r>
    </w:p>
    <w:p w14:paraId="7D8E2ED9">
      <w:pPr>
        <w:pStyle w:val="10"/>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firstLine="0" w:firstLineChars="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综合评分的标准和方法</w:t>
      </w:r>
    </w:p>
    <w:p w14:paraId="46005AF0">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outlineLvl w:val="2"/>
        <w:rPr>
          <w:rFonts w:hint="eastAsia" w:ascii="宋体" w:hAnsi="宋体" w:eastAsia="宋体" w:cs="宋体"/>
          <w:b/>
          <w:color w:val="auto"/>
          <w:sz w:val="24"/>
          <w:szCs w:val="24"/>
        </w:rPr>
      </w:pPr>
    </w:p>
    <w:p w14:paraId="3AA6558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3.1磋商小组将采用综合评分法对提交最后报价的合格供应商的响应文件和最后报价进行综合评分。如果磋商项目有多个采购包，则按相应采购包分别进行，具体综合评分的标准和方法如下：</w:t>
      </w:r>
    </w:p>
    <w:p w14:paraId="6DF4125E">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03DAB5B0">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3.3.2具体评审标准和方法：</w:t>
      </w:r>
    </w:p>
    <w:p w14:paraId="3623F11F">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响应文件满足磋商文件全部实质性要求，且按照评审因素的量化指标综合评审总得分从高到低顺序推荐3名以上成交候选人供应商，其中评审总得分最高的供应商为第一成交候选供应商。</w:t>
      </w:r>
    </w:p>
    <w:p w14:paraId="538ED57C">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34936AB9">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（3）各项评审因素的设置如下：</w:t>
      </w:r>
    </w:p>
    <w:p w14:paraId="5E239A76">
      <w:pPr>
        <w:pStyle w:val="10"/>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采购包1：综合评分法</w:t>
      </w:r>
    </w:p>
    <w:p w14:paraId="24ADB7B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各项评审因素的设置如下：</w:t>
      </w:r>
    </w:p>
    <w:p w14:paraId="1DF7372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报价部分评分PF 满分为10.0000分</w:t>
      </w:r>
    </w:p>
    <w:p w14:paraId="4D6B93DB">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11E2F0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5372"/>
      </w:tblGrid>
      <w:tr w14:paraId="16A2C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ED8F1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1661" w:type="dxa"/>
          </w:tcPr>
          <w:p w14:paraId="61B24850">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适用对象</w:t>
            </w:r>
          </w:p>
        </w:tc>
        <w:tc>
          <w:tcPr>
            <w:tcW w:w="936" w:type="dxa"/>
          </w:tcPr>
          <w:p w14:paraId="1878843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比例</w:t>
            </w:r>
          </w:p>
        </w:tc>
        <w:tc>
          <w:tcPr>
            <w:tcW w:w="5372" w:type="dxa"/>
          </w:tcPr>
          <w:p w14:paraId="73BCC7C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21FEC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3D7C66C4">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1661" w:type="dxa"/>
            <w:vAlign w:val="center"/>
          </w:tcPr>
          <w:p w14:paraId="174E383A">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或者联合体均为小型、微型企业</w:t>
            </w:r>
          </w:p>
        </w:tc>
        <w:tc>
          <w:tcPr>
            <w:tcW w:w="936" w:type="dxa"/>
            <w:vAlign w:val="center"/>
          </w:tcPr>
          <w:p w14:paraId="7AC88729">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15.00%</w:t>
            </w:r>
          </w:p>
        </w:tc>
        <w:tc>
          <w:tcPr>
            <w:tcW w:w="5372" w:type="dxa"/>
          </w:tcPr>
          <w:p w14:paraId="56D5F0E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r w14:paraId="13A83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3B6506A7">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1661" w:type="dxa"/>
            <w:vAlign w:val="center"/>
          </w:tcPr>
          <w:p w14:paraId="5C16EFC5">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联合协议或者分包 </w:t>
            </w:r>
          </w:p>
          <w:p w14:paraId="69949FA7">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tc>
        <w:tc>
          <w:tcPr>
            <w:tcW w:w="936" w:type="dxa"/>
            <w:vAlign w:val="center"/>
          </w:tcPr>
          <w:p w14:paraId="32E2E7F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5.00%</w:t>
            </w:r>
          </w:p>
        </w:tc>
        <w:tc>
          <w:tcPr>
            <w:tcW w:w="5372" w:type="dxa"/>
          </w:tcPr>
          <w:p w14:paraId="53CDC2D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1、联合协议或分包意向协议约定小微企业的合同份额占到合同总金额 30%以上的，对联合体或者大中型企业的报价给予 5%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 </w:t>
            </w:r>
          </w:p>
        </w:tc>
      </w:tr>
    </w:tbl>
    <w:p w14:paraId="457757F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其他：无</w:t>
      </w:r>
    </w:p>
    <w:p w14:paraId="30B50E3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技术部分评分PT 满分为</w:t>
      </w:r>
      <w:r>
        <w:rPr>
          <w:rFonts w:hint="eastAsia" w:ascii="宋体" w:hAnsi="宋体" w:eastAsia="宋体" w:cs="宋体"/>
          <w:b/>
          <w:bCs/>
          <w:color w:val="auto"/>
          <w:sz w:val="24"/>
          <w:szCs w:val="24"/>
          <w:lang w:val="en-US" w:eastAsia="zh-CN"/>
        </w:rPr>
        <w:t>70</w:t>
      </w:r>
      <w:r>
        <w:rPr>
          <w:rFonts w:hint="eastAsia" w:ascii="宋体" w:hAnsi="宋体" w:eastAsia="宋体" w:cs="宋体"/>
          <w:b/>
          <w:bCs/>
          <w:color w:val="auto"/>
          <w:sz w:val="24"/>
          <w:szCs w:val="24"/>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35"/>
        <w:gridCol w:w="915"/>
        <w:gridCol w:w="7604"/>
      </w:tblGrid>
      <w:tr w14:paraId="4F6C6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tcPr>
          <w:p w14:paraId="5A23598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915" w:type="dxa"/>
          </w:tcPr>
          <w:p w14:paraId="21ECC07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7604" w:type="dxa"/>
          </w:tcPr>
          <w:p w14:paraId="694F358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24632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tcPr>
          <w:p w14:paraId="51883FE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1、响应情况</w:t>
            </w:r>
          </w:p>
        </w:tc>
        <w:tc>
          <w:tcPr>
            <w:tcW w:w="915" w:type="dxa"/>
          </w:tcPr>
          <w:p w14:paraId="678CD9C7">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46.00</w:t>
            </w:r>
          </w:p>
        </w:tc>
        <w:tc>
          <w:tcPr>
            <w:tcW w:w="7604" w:type="dxa"/>
          </w:tcPr>
          <w:p w14:paraId="7E370CB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根据供应商对磋商文件《第三章 采购内容及要求》中“二、技术和服务要求”逐项响应情况，由磋商小组进行评分：完全满足磋商文件要求的得46分，其中标注“★”的条款为实质性条款，不允许负偏离；其余每负偏离一个序号项扣2</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分(共2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项），正偏离不加分。</w:t>
            </w:r>
          </w:p>
        </w:tc>
      </w:tr>
      <w:tr w14:paraId="2CCE1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tcPr>
          <w:p w14:paraId="3CE6405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2、提供服务所需的主要设备</w:t>
            </w:r>
            <w:r>
              <w:rPr>
                <w:rFonts w:hint="eastAsia" w:ascii="宋体" w:hAnsi="宋体" w:eastAsia="宋体" w:cs="宋体"/>
                <w:color w:val="auto"/>
                <w:sz w:val="24"/>
                <w:szCs w:val="24"/>
                <w:lang w:val="en-US" w:eastAsia="zh-CN"/>
              </w:rPr>
              <w:t>1</w:t>
            </w:r>
          </w:p>
        </w:tc>
        <w:tc>
          <w:tcPr>
            <w:tcW w:w="915" w:type="dxa"/>
          </w:tcPr>
          <w:p w14:paraId="74D79D8F">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7604" w:type="dxa"/>
          </w:tcPr>
          <w:p w14:paraId="1DC9634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供应商为本项目提供彩超机设备，</w:t>
            </w:r>
            <w:r>
              <w:rPr>
                <w:rFonts w:hint="eastAsia" w:ascii="宋体" w:hAnsi="宋体" w:eastAsia="宋体" w:cs="宋体"/>
                <w:i w:val="0"/>
                <w:iCs w:val="0"/>
                <w:color w:val="auto"/>
                <w:kern w:val="0"/>
                <w:sz w:val="24"/>
                <w:szCs w:val="24"/>
                <w:u w:val="none"/>
                <w:lang w:val="en-US" w:eastAsia="zh-CN"/>
              </w:rPr>
              <w:t>供应商应具备至少2台可正常使用的彩超机的得1分，</w:t>
            </w:r>
            <w:r>
              <w:rPr>
                <w:rFonts w:hint="eastAsia" w:ascii="宋体" w:hAnsi="宋体" w:eastAsia="宋体" w:cs="宋体"/>
                <w:color w:val="auto"/>
                <w:sz w:val="24"/>
                <w:szCs w:val="24"/>
              </w:rPr>
              <w:t>每增加1台得1分，满分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b/>
                <w:bCs/>
                <w:color w:val="auto"/>
                <w:sz w:val="24"/>
                <w:szCs w:val="24"/>
              </w:rPr>
              <w:t>需提供彩超机仪器设备购买（或租赁）合同或发票复印件相关证明材料</w:t>
            </w:r>
            <w:r>
              <w:rPr>
                <w:rFonts w:hint="eastAsia" w:ascii="宋体" w:hAnsi="宋体" w:eastAsia="宋体" w:cs="宋体"/>
                <w:color w:val="auto"/>
                <w:sz w:val="24"/>
                <w:szCs w:val="24"/>
              </w:rPr>
              <w:t>，否则不得分。</w:t>
            </w:r>
          </w:p>
        </w:tc>
      </w:tr>
      <w:tr w14:paraId="09CAC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4A858EB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3、提供服务所需的主要设备</w:t>
            </w:r>
            <w:r>
              <w:rPr>
                <w:rFonts w:hint="eastAsia" w:ascii="宋体" w:hAnsi="宋体" w:eastAsia="宋体" w:cs="宋体"/>
                <w:color w:val="auto"/>
                <w:sz w:val="24"/>
                <w:szCs w:val="24"/>
                <w:lang w:val="en-US" w:eastAsia="zh-CN"/>
              </w:rPr>
              <w:t>2</w:t>
            </w:r>
          </w:p>
        </w:tc>
        <w:tc>
          <w:tcPr>
            <w:tcW w:w="915" w:type="dxa"/>
            <w:vAlign w:val="top"/>
          </w:tcPr>
          <w:p w14:paraId="5D1011DF">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7604" w:type="dxa"/>
            <w:vAlign w:val="top"/>
          </w:tcPr>
          <w:p w14:paraId="6F278A7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供应商具备可正常使用的CT</w:t>
            </w:r>
            <w:r>
              <w:rPr>
                <w:rFonts w:hint="eastAsia" w:ascii="宋体" w:hAnsi="宋体" w:eastAsia="宋体" w:cs="宋体"/>
                <w:b/>
                <w:bCs/>
                <w:color w:val="auto"/>
                <w:sz w:val="24"/>
                <w:szCs w:val="24"/>
              </w:rPr>
              <w:t>设备</w:t>
            </w:r>
            <w:r>
              <w:rPr>
                <w:rFonts w:hint="eastAsia" w:ascii="宋体" w:hAnsi="宋体" w:eastAsia="宋体" w:cs="宋体"/>
                <w:i w:val="0"/>
                <w:iCs w:val="0"/>
                <w:color w:val="auto"/>
                <w:kern w:val="0"/>
                <w:sz w:val="24"/>
                <w:szCs w:val="24"/>
                <w:u w:val="none"/>
                <w:lang w:val="en-US" w:eastAsia="zh-CN"/>
              </w:rPr>
              <w:t>，每提供一台得1分；</w:t>
            </w:r>
            <w:r>
              <w:rPr>
                <w:rFonts w:hint="eastAsia" w:ascii="宋体" w:hAnsi="宋体" w:eastAsia="宋体" w:cs="宋体"/>
                <w:color w:val="auto"/>
                <w:sz w:val="24"/>
                <w:szCs w:val="24"/>
              </w:rPr>
              <w:t>每增加1台得1分，满分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b/>
                <w:bCs/>
                <w:color w:val="auto"/>
                <w:sz w:val="24"/>
                <w:szCs w:val="24"/>
              </w:rPr>
              <w:t>提供</w:t>
            </w:r>
            <w:r>
              <w:rPr>
                <w:rFonts w:hint="eastAsia" w:ascii="宋体" w:hAnsi="宋体" w:eastAsia="宋体" w:cs="宋体"/>
                <w:b/>
                <w:bCs/>
                <w:i w:val="0"/>
                <w:iCs w:val="0"/>
                <w:color w:val="auto"/>
                <w:kern w:val="0"/>
                <w:sz w:val="24"/>
                <w:szCs w:val="24"/>
                <w:u w:val="none"/>
                <w:lang w:val="en-US" w:eastAsia="zh-CN"/>
              </w:rPr>
              <w:t>CT</w:t>
            </w:r>
            <w:r>
              <w:rPr>
                <w:rFonts w:hint="eastAsia" w:ascii="宋体" w:hAnsi="宋体" w:eastAsia="宋体" w:cs="宋体"/>
                <w:b/>
                <w:bCs/>
                <w:color w:val="auto"/>
                <w:sz w:val="24"/>
                <w:szCs w:val="24"/>
              </w:rPr>
              <w:t>设备购买(或租赁)合同或发票复印件相关证明材料</w:t>
            </w:r>
            <w:r>
              <w:rPr>
                <w:rFonts w:hint="eastAsia" w:ascii="宋体" w:hAnsi="宋体" w:eastAsia="宋体" w:cs="宋体"/>
                <w:color w:val="auto"/>
                <w:sz w:val="24"/>
                <w:szCs w:val="24"/>
              </w:rPr>
              <w:t>，否则不得分。</w:t>
            </w:r>
          </w:p>
        </w:tc>
      </w:tr>
      <w:tr w14:paraId="07572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38F5A9A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、提供服务所需的主要设备</w:t>
            </w:r>
            <w:r>
              <w:rPr>
                <w:rFonts w:hint="eastAsia" w:ascii="宋体" w:hAnsi="宋体" w:eastAsia="宋体" w:cs="宋体"/>
                <w:color w:val="auto"/>
                <w:sz w:val="24"/>
                <w:szCs w:val="24"/>
                <w:lang w:val="en-US" w:eastAsia="zh-CN"/>
              </w:rPr>
              <w:t>3</w:t>
            </w:r>
          </w:p>
        </w:tc>
        <w:tc>
          <w:tcPr>
            <w:tcW w:w="915" w:type="dxa"/>
            <w:vAlign w:val="top"/>
          </w:tcPr>
          <w:p w14:paraId="15CD708A">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3.00</w:t>
            </w:r>
          </w:p>
        </w:tc>
        <w:tc>
          <w:tcPr>
            <w:tcW w:w="7604" w:type="dxa"/>
            <w:vAlign w:val="top"/>
          </w:tcPr>
          <w:p w14:paraId="7E9C16D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供应商具备可正常使用的心电图设备，每提供一台得1分；</w:t>
            </w:r>
            <w:r>
              <w:rPr>
                <w:rFonts w:hint="eastAsia" w:ascii="宋体" w:hAnsi="宋体" w:eastAsia="宋体" w:cs="宋体"/>
                <w:color w:val="auto"/>
                <w:sz w:val="24"/>
                <w:szCs w:val="24"/>
              </w:rPr>
              <w:t>每增加1台得1分，满分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b/>
                <w:bCs/>
                <w:color w:val="auto"/>
                <w:sz w:val="24"/>
                <w:szCs w:val="24"/>
              </w:rPr>
              <w:t>提供</w:t>
            </w:r>
            <w:r>
              <w:rPr>
                <w:rFonts w:hint="eastAsia" w:ascii="宋体" w:hAnsi="宋体" w:eastAsia="宋体" w:cs="宋体"/>
                <w:b/>
                <w:bCs/>
                <w:i w:val="0"/>
                <w:iCs w:val="0"/>
                <w:color w:val="auto"/>
                <w:kern w:val="0"/>
                <w:sz w:val="24"/>
                <w:szCs w:val="24"/>
                <w:u w:val="none"/>
                <w:lang w:val="en-US" w:eastAsia="zh-CN"/>
              </w:rPr>
              <w:t>心电图</w:t>
            </w:r>
            <w:r>
              <w:rPr>
                <w:rFonts w:hint="eastAsia" w:ascii="宋体" w:hAnsi="宋体" w:eastAsia="宋体" w:cs="宋体"/>
                <w:b/>
                <w:bCs/>
                <w:color w:val="auto"/>
                <w:sz w:val="24"/>
                <w:szCs w:val="24"/>
              </w:rPr>
              <w:t>设备购买(或租赁)合同或发票复印件相关证明材料</w:t>
            </w:r>
            <w:r>
              <w:rPr>
                <w:rFonts w:hint="eastAsia" w:ascii="宋体" w:hAnsi="宋体" w:eastAsia="宋体" w:cs="宋体"/>
                <w:color w:val="auto"/>
                <w:sz w:val="24"/>
                <w:szCs w:val="24"/>
              </w:rPr>
              <w:t>，否则不得分。</w:t>
            </w:r>
          </w:p>
        </w:tc>
      </w:tr>
      <w:tr w14:paraId="2F334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0D1A6FD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、总体服务方案</w:t>
            </w:r>
          </w:p>
        </w:tc>
        <w:tc>
          <w:tcPr>
            <w:tcW w:w="915" w:type="dxa"/>
            <w:vAlign w:val="top"/>
          </w:tcPr>
          <w:p w14:paraId="326E7DF5">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04" w:type="dxa"/>
            <w:vAlign w:val="top"/>
          </w:tcPr>
          <w:p w14:paraId="0A4D295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根据各供应商针对本项目提供的总体服务方案，由磋商小组进行评分:方案完善详尽、切实可行的得3分；方案较完善、可行的得2.75分；方案一般，基本能实现要求的得2.5分；方案内容不全的或未提供的不得分。</w:t>
            </w:r>
          </w:p>
        </w:tc>
      </w:tr>
      <w:tr w14:paraId="45CAC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53F7DB9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、实施时间方案</w:t>
            </w:r>
          </w:p>
        </w:tc>
        <w:tc>
          <w:tcPr>
            <w:tcW w:w="915" w:type="dxa"/>
            <w:vAlign w:val="top"/>
          </w:tcPr>
          <w:p w14:paraId="11D2C64C">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04" w:type="dxa"/>
            <w:vAlign w:val="top"/>
          </w:tcPr>
          <w:p w14:paraId="5C7EF3B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各供应商针对本项目提供的实施时间方案情况，由磋商小组进行评分：方案完善详尽、切实可行的得3分；方案较完善、可行的得2.75分；方案一般，基本能实现要求的得2.5分；方案内容不全的或未提供的不得分。</w:t>
            </w:r>
          </w:p>
        </w:tc>
      </w:tr>
      <w:tr w14:paraId="4D9CD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38ADBD2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i w:val="0"/>
                <w:iCs w:val="0"/>
                <w:color w:val="auto"/>
                <w:kern w:val="0"/>
                <w:sz w:val="24"/>
                <w:szCs w:val="24"/>
                <w:u w:val="none"/>
                <w:lang w:val="en-US" w:eastAsia="zh-CN"/>
              </w:rPr>
              <w:t>服务应急方案</w:t>
            </w:r>
          </w:p>
        </w:tc>
        <w:tc>
          <w:tcPr>
            <w:tcW w:w="915" w:type="dxa"/>
            <w:vAlign w:val="top"/>
          </w:tcPr>
          <w:p w14:paraId="0EF34258">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04" w:type="dxa"/>
            <w:vAlign w:val="top"/>
          </w:tcPr>
          <w:p w14:paraId="56C2960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供应商针对本项目提供的应急预案（包括但不限于：晕针、晕血、跌倒、低血糖及其他不良反映情况的应急预案等），由磋商小组进行评分：方案完善详尽、切实可行的得3分；方案较完善、可行的得2.75分；方案一般，基本能实现要求的得2.5分；方案内容不全的或未提供的不得分。</w:t>
            </w:r>
          </w:p>
        </w:tc>
      </w:tr>
      <w:tr w14:paraId="1459A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2EF5215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、内部管理制度</w:t>
            </w:r>
          </w:p>
        </w:tc>
        <w:tc>
          <w:tcPr>
            <w:tcW w:w="915" w:type="dxa"/>
            <w:vAlign w:val="top"/>
          </w:tcPr>
          <w:p w14:paraId="1DDBA9DD">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04" w:type="dxa"/>
            <w:vAlign w:val="top"/>
          </w:tcPr>
          <w:p w14:paraId="7C9A8B7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各供应商针对本项目提供的内部管理制度情况，由磋商小组进行评分：内部管理制度具体完善、合理可行，实施性强的得3分；内部管理制度较具体完善、合理可行，基本可实施的得2.75分；内部管理制度存在一定偏差，预计实施存在一定难度得2.5分；方案内容不全的或未提供的不得分。</w:t>
            </w:r>
          </w:p>
        </w:tc>
      </w:tr>
      <w:tr w14:paraId="71A4A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0FBE769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、保密方案</w:t>
            </w:r>
          </w:p>
        </w:tc>
        <w:tc>
          <w:tcPr>
            <w:tcW w:w="915" w:type="dxa"/>
            <w:vAlign w:val="top"/>
          </w:tcPr>
          <w:p w14:paraId="2DC1CC51">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7604" w:type="dxa"/>
            <w:vAlign w:val="top"/>
          </w:tcPr>
          <w:p w14:paraId="78623DD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供应商针对本项目提供的保密方案（包含但不仅限于体检人群的信息、健康疾病等），由磋商小组进行评分：方案完善详尽、切实可行的得3分；方案较合理或部分内容可操作性强、内容较全面系统的得2.75分；方案阐述简短或无实质性内容或方案可操作性不强、内容简单、粗糙的得2.5分；方案内容差或未提供的不得分。</w:t>
            </w:r>
          </w:p>
        </w:tc>
      </w:tr>
    </w:tbl>
    <w:p w14:paraId="0FB3264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14:paraId="35EC322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商务部分评分PB 满分为</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5"/>
        <w:gridCol w:w="722"/>
        <w:gridCol w:w="7627"/>
      </w:tblGrid>
      <w:tr w14:paraId="533B5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82303F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w:t>
            </w:r>
          </w:p>
        </w:tc>
        <w:tc>
          <w:tcPr>
            <w:tcW w:w="0" w:type="auto"/>
          </w:tcPr>
          <w:p w14:paraId="6D7BF79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分值</w:t>
            </w:r>
          </w:p>
        </w:tc>
        <w:tc>
          <w:tcPr>
            <w:tcW w:w="0" w:type="auto"/>
          </w:tcPr>
          <w:p w14:paraId="290F0B6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14:paraId="37E22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4ED30EE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1、医师资格资质</w:t>
            </w:r>
            <w:r>
              <w:rPr>
                <w:rFonts w:hint="eastAsia" w:ascii="宋体" w:hAnsi="宋体" w:eastAsia="宋体" w:cs="宋体"/>
                <w:color w:val="auto"/>
                <w:sz w:val="24"/>
                <w:szCs w:val="24"/>
                <w:lang w:val="en-US" w:eastAsia="zh-CN"/>
              </w:rPr>
              <w:t>1</w:t>
            </w:r>
          </w:p>
        </w:tc>
        <w:tc>
          <w:tcPr>
            <w:tcW w:w="722" w:type="dxa"/>
            <w:vAlign w:val="top"/>
          </w:tcPr>
          <w:p w14:paraId="3F738C19">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0FE086A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供应商拟投入本项目团队成员中，</w:t>
            </w:r>
            <w:bookmarkStart w:id="0" w:name="OLE_LINK3"/>
            <w:bookmarkStart w:id="1" w:name="OLE_LINK2"/>
            <w:r>
              <w:rPr>
                <w:rFonts w:hint="eastAsia" w:ascii="宋体" w:hAnsi="宋体" w:eastAsia="宋体" w:cs="宋体"/>
                <w:color w:val="auto"/>
                <w:sz w:val="24"/>
                <w:szCs w:val="24"/>
                <w:lang w:val="en-US" w:eastAsia="zh-CN"/>
              </w:rPr>
              <w:t>需具备1名</w:t>
            </w:r>
            <w:bookmarkStart w:id="2" w:name="OLE_LINK9"/>
            <w:r>
              <w:rPr>
                <w:rFonts w:hint="eastAsia" w:ascii="宋体" w:hAnsi="宋体" w:eastAsia="宋体" w:cs="宋体"/>
                <w:i w:val="0"/>
                <w:iCs w:val="0"/>
                <w:color w:val="auto"/>
                <w:kern w:val="0"/>
                <w:sz w:val="24"/>
                <w:szCs w:val="24"/>
                <w:u w:val="none"/>
                <w:lang w:val="en-US" w:eastAsia="zh-CN"/>
              </w:rPr>
              <w:t>影像</w:t>
            </w:r>
            <w:bookmarkEnd w:id="2"/>
            <w:r>
              <w:rPr>
                <w:rFonts w:hint="eastAsia" w:ascii="宋体" w:hAnsi="宋体" w:eastAsia="宋体" w:cs="宋体"/>
                <w:i w:val="0"/>
                <w:iCs w:val="0"/>
                <w:color w:val="auto"/>
                <w:kern w:val="0"/>
                <w:sz w:val="24"/>
                <w:szCs w:val="24"/>
                <w:u w:val="none"/>
                <w:lang w:val="en-US" w:eastAsia="zh-CN"/>
              </w:rPr>
              <w:t>副主任（或以上）医师，1名超声副主任（或以上）医师，</w:t>
            </w:r>
            <w:bookmarkEnd w:id="0"/>
            <w:bookmarkEnd w:id="1"/>
            <w:r>
              <w:rPr>
                <w:rFonts w:hint="eastAsia" w:ascii="宋体" w:hAnsi="宋体" w:eastAsia="宋体" w:cs="宋体"/>
                <w:i w:val="0"/>
                <w:iCs w:val="0"/>
                <w:color w:val="auto"/>
                <w:kern w:val="0"/>
                <w:sz w:val="24"/>
                <w:szCs w:val="24"/>
                <w:u w:val="none"/>
                <w:lang w:val="en-US" w:eastAsia="zh-CN"/>
              </w:rPr>
              <w:t>1名</w:t>
            </w:r>
            <w:bookmarkStart w:id="3" w:name="OLE_LINK10"/>
            <w:r>
              <w:rPr>
                <w:rFonts w:hint="eastAsia" w:ascii="宋体" w:hAnsi="宋体" w:eastAsia="宋体" w:cs="宋体"/>
                <w:i w:val="0"/>
                <w:iCs w:val="0"/>
                <w:color w:val="auto"/>
                <w:kern w:val="0"/>
                <w:sz w:val="24"/>
                <w:szCs w:val="24"/>
                <w:u w:val="none"/>
                <w:lang w:val="en-US" w:eastAsia="zh-CN"/>
              </w:rPr>
              <w:t>心电图</w:t>
            </w:r>
            <w:bookmarkEnd w:id="3"/>
            <w:r>
              <w:rPr>
                <w:rFonts w:hint="eastAsia" w:ascii="宋体" w:hAnsi="宋体" w:eastAsia="宋体" w:cs="宋体"/>
                <w:i w:val="0"/>
                <w:iCs w:val="0"/>
                <w:color w:val="auto"/>
                <w:kern w:val="0"/>
                <w:sz w:val="24"/>
                <w:szCs w:val="24"/>
                <w:u w:val="none"/>
                <w:lang w:val="en-US" w:eastAsia="zh-CN"/>
              </w:rPr>
              <w:t>副主任（或以上）医师，全部提供的得3分，满分</w:t>
            </w:r>
            <w:r>
              <w:rPr>
                <w:rFonts w:hint="eastAsia" w:ascii="宋体" w:hAnsi="宋体" w:eastAsia="宋体" w:cs="宋体"/>
                <w:color w:val="auto"/>
                <w:sz w:val="24"/>
                <w:szCs w:val="24"/>
              </w:rPr>
              <w:t>3分。</w:t>
            </w:r>
            <w:r>
              <w:rPr>
                <w:rFonts w:hint="eastAsia" w:ascii="宋体" w:hAnsi="宋体" w:eastAsia="宋体" w:cs="宋体"/>
                <w:b/>
                <w:bCs/>
                <w:color w:val="auto"/>
                <w:sz w:val="24"/>
                <w:szCs w:val="24"/>
              </w:rPr>
              <w:t>供应商须提供医师相关专业证书复印件、投标截止时间前六个月任一个月（不含投标截止的当月）为其缴纳医社保的证明材料并加盖</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公章。</w:t>
            </w:r>
            <w:r>
              <w:rPr>
                <w:rFonts w:hint="eastAsia" w:ascii="宋体" w:hAnsi="宋体" w:eastAsia="宋体" w:cs="宋体"/>
                <w:color w:val="auto"/>
                <w:sz w:val="24"/>
                <w:szCs w:val="24"/>
              </w:rPr>
              <w:t>未按要求提供或提供不全的不得分。</w:t>
            </w:r>
          </w:p>
        </w:tc>
      </w:tr>
      <w:tr w14:paraId="1DABB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3BC71DD9">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i w:val="0"/>
                <w:iCs w:val="0"/>
                <w:color w:val="auto"/>
                <w:kern w:val="0"/>
                <w:sz w:val="24"/>
                <w:szCs w:val="24"/>
                <w:u w:val="none"/>
                <w:lang w:val="en-US" w:eastAsia="zh-CN"/>
              </w:rPr>
              <w:t>提供服务质量的承诺</w:t>
            </w:r>
          </w:p>
        </w:tc>
        <w:tc>
          <w:tcPr>
            <w:tcW w:w="722" w:type="dxa"/>
            <w:vAlign w:val="top"/>
          </w:tcPr>
          <w:p w14:paraId="3EB203A1">
            <w:pPr>
              <w:pStyle w:val="10"/>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7146944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①供应商承诺投入本项目的</w:t>
            </w:r>
            <w:r>
              <w:rPr>
                <w:rFonts w:hint="eastAsia" w:ascii="宋体" w:hAnsi="宋体" w:cs="宋体"/>
                <w:i w:val="0"/>
                <w:iCs w:val="0"/>
                <w:strike w:val="0"/>
                <w:dstrike w:val="0"/>
                <w:color w:val="auto"/>
                <w:kern w:val="0"/>
                <w:sz w:val="24"/>
                <w:szCs w:val="24"/>
                <w:u w:val="none"/>
                <w:lang w:val="en-US" w:eastAsia="zh-CN"/>
              </w:rPr>
              <w:t>所有</w:t>
            </w:r>
            <w:r>
              <w:rPr>
                <w:rFonts w:hint="eastAsia" w:ascii="宋体" w:hAnsi="宋体" w:eastAsia="宋体" w:cs="宋体"/>
                <w:i w:val="0"/>
                <w:iCs w:val="0"/>
                <w:color w:val="auto"/>
                <w:kern w:val="0"/>
                <w:sz w:val="24"/>
                <w:szCs w:val="24"/>
                <w:u w:val="none"/>
                <w:lang w:val="en-US" w:eastAsia="zh-CN"/>
              </w:rPr>
              <w:t>设备专门用于体检，不与</w:t>
            </w:r>
            <w:r>
              <w:rPr>
                <w:rFonts w:hint="eastAsia" w:ascii="宋体" w:hAnsi="宋体" w:cs="宋体"/>
                <w:i w:val="0"/>
                <w:iCs w:val="0"/>
                <w:color w:val="auto"/>
                <w:kern w:val="0"/>
                <w:sz w:val="24"/>
                <w:szCs w:val="24"/>
                <w:u w:val="none"/>
                <w:lang w:val="en-US" w:eastAsia="zh-CN"/>
              </w:rPr>
              <w:t>其他</w:t>
            </w:r>
            <w:r>
              <w:rPr>
                <w:rFonts w:hint="eastAsia" w:ascii="宋体" w:hAnsi="宋体" w:eastAsia="宋体" w:cs="宋体"/>
                <w:i w:val="0"/>
                <w:iCs w:val="0"/>
                <w:color w:val="auto"/>
                <w:kern w:val="0"/>
                <w:sz w:val="24"/>
                <w:szCs w:val="24"/>
                <w:u w:val="none"/>
                <w:lang w:val="en-US" w:eastAsia="zh-CN"/>
              </w:rPr>
              <w:t>病人</w:t>
            </w:r>
            <w:r>
              <w:rPr>
                <w:rFonts w:hint="eastAsia" w:ascii="宋体" w:hAnsi="宋体" w:cs="宋体"/>
                <w:i w:val="0"/>
                <w:iCs w:val="0"/>
                <w:color w:val="auto"/>
                <w:kern w:val="0"/>
                <w:sz w:val="24"/>
                <w:szCs w:val="24"/>
                <w:u w:val="none"/>
                <w:lang w:val="en-US" w:eastAsia="zh-CN"/>
              </w:rPr>
              <w:t>混合使用的</w:t>
            </w:r>
            <w:r>
              <w:rPr>
                <w:rFonts w:hint="eastAsia" w:ascii="宋体" w:hAnsi="宋体" w:eastAsia="宋体" w:cs="宋体"/>
                <w:i w:val="0"/>
                <w:iCs w:val="0"/>
                <w:color w:val="auto"/>
                <w:kern w:val="0"/>
                <w:sz w:val="24"/>
                <w:szCs w:val="24"/>
                <w:u w:val="none"/>
                <w:lang w:val="en-US" w:eastAsia="zh-CN"/>
              </w:rPr>
              <w:t>得1分；</w:t>
            </w:r>
          </w:p>
          <w:p w14:paraId="3D704F3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②供应商承诺在检查过程中如发现重大异常</w:t>
            </w:r>
            <w:r>
              <w:rPr>
                <w:rFonts w:hint="eastAsia" w:ascii="宋体" w:hAnsi="宋体" w:cs="宋体"/>
                <w:i w:val="0"/>
                <w:iCs w:val="0"/>
                <w:color w:val="auto"/>
                <w:kern w:val="0"/>
                <w:sz w:val="24"/>
                <w:szCs w:val="24"/>
                <w:u w:val="none"/>
                <w:lang w:val="en-US" w:eastAsia="zh-CN"/>
              </w:rPr>
              <w:t>情况</w:t>
            </w:r>
            <w:r>
              <w:rPr>
                <w:rFonts w:hint="eastAsia" w:ascii="宋体" w:hAnsi="宋体" w:eastAsia="宋体" w:cs="宋体"/>
                <w:i w:val="0"/>
                <w:iCs w:val="0"/>
                <w:color w:val="auto"/>
                <w:kern w:val="0"/>
                <w:sz w:val="24"/>
                <w:szCs w:val="24"/>
                <w:u w:val="none"/>
                <w:lang w:val="en-US" w:eastAsia="zh-CN"/>
              </w:rPr>
              <w:t>，能及时安排主任医师会诊的得1分；</w:t>
            </w:r>
          </w:p>
          <w:p w14:paraId="1FEF1B3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③供应商承诺可线上领取体检报告、在线咨询的得1分，须同时提供线上领取体检报告、在线咨询的各</w:t>
            </w:r>
            <w:r>
              <w:rPr>
                <w:rFonts w:hint="eastAsia" w:ascii="宋体" w:hAnsi="宋体" w:cs="宋体"/>
                <w:i w:val="0"/>
                <w:iCs w:val="0"/>
                <w:color w:val="auto"/>
                <w:kern w:val="0"/>
                <w:sz w:val="24"/>
                <w:szCs w:val="24"/>
                <w:u w:val="none"/>
                <w:lang w:val="en-US" w:eastAsia="zh-CN"/>
              </w:rPr>
              <w:t>操作</w:t>
            </w:r>
            <w:r>
              <w:rPr>
                <w:rFonts w:hint="eastAsia" w:ascii="宋体" w:hAnsi="宋体" w:eastAsia="宋体" w:cs="宋体"/>
                <w:i w:val="0"/>
                <w:iCs w:val="0"/>
                <w:color w:val="auto"/>
                <w:kern w:val="0"/>
                <w:sz w:val="24"/>
                <w:szCs w:val="24"/>
                <w:u w:val="none"/>
                <w:lang w:val="en-US" w:eastAsia="zh-CN"/>
              </w:rPr>
              <w:t>步骤截图。</w:t>
            </w:r>
          </w:p>
          <w:p w14:paraId="05B0D31D">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以上须提供承诺函，未提供或提供不齐全的不得分。（满分3分）</w:t>
            </w:r>
          </w:p>
        </w:tc>
      </w:tr>
      <w:tr w14:paraId="7CD9D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09F7312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、供应商综合实力</w:t>
            </w:r>
          </w:p>
        </w:tc>
        <w:tc>
          <w:tcPr>
            <w:tcW w:w="722" w:type="dxa"/>
            <w:vAlign w:val="top"/>
          </w:tcPr>
          <w:p w14:paraId="2C5DA1D8">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7FBB44A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供应商的简介情况及体检科室设置情况进行评分：简介及体检科室情况详细、逻辑清晰、体检科室设置完善的得3分；简介及体检科室情况设置情况较为完善的得2.75分；简介及体检科室设置情况一般的得2.5分，未提供或提供不全不得分。</w:t>
            </w:r>
          </w:p>
        </w:tc>
      </w:tr>
      <w:tr w14:paraId="3CF6D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141C155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、业绩</w:t>
            </w:r>
          </w:p>
        </w:tc>
        <w:tc>
          <w:tcPr>
            <w:tcW w:w="722" w:type="dxa"/>
            <w:vAlign w:val="top"/>
          </w:tcPr>
          <w:p w14:paraId="61580457">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3850192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根据各供应商提供的自202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年1月1日至本项目响应文件递交截止时间止(日期以合同签订时间为准)，由供应商自身完成的同类业绩情况，由磋商小组进行评分：每提供一份同类业绩得1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分，满分3分。</w:t>
            </w:r>
          </w:p>
          <w:p w14:paraId="1EC618E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须同时提供中标（成交）公告(提供相关网站中标（成交）公告的下载网页并注明网址)、中标（成交）通知书复印件、采购合同文本复印件，以及能够证明该业绩项目已经采购人验收合格的相关证明文件复印件，未提供或提供不全不得分。</w:t>
            </w:r>
          </w:p>
        </w:tc>
      </w:tr>
      <w:tr w14:paraId="0D161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68A54B3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、满意度评价</w:t>
            </w:r>
          </w:p>
        </w:tc>
        <w:tc>
          <w:tcPr>
            <w:tcW w:w="722" w:type="dxa"/>
            <w:vAlign w:val="top"/>
          </w:tcPr>
          <w:p w14:paraId="2FD3B172">
            <w:pPr>
              <w:pStyle w:val="10"/>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04A7768C">
            <w:pPr>
              <w:keepNext w:val="0"/>
              <w:keepLines w:val="0"/>
              <w:widowControl/>
              <w:suppressLineNumbers w:val="0"/>
              <w:spacing w:line="360" w:lineRule="auto"/>
              <w:jc w:val="both"/>
              <w:textAlignment w:val="top"/>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根据各供应商提供的自2021年1月1日至本项目响应文件递交截止时间止(日期以合同签订时间为准)，由供应商自身已完成的与本次同类型项目（体检服务）由采购人出具的业主满意度评价情况由磋商小组进行评分：每提供一份满意度评价证明材料（评价为满意或好或优或同等评价）的得0.5分，满分3分，否则不得分。 注：供应商须同时提供采购合同文本复印件，以及能够证明该业绩项目已经采购人验收合格的相关证明文件复印件，未提供或提供不全不得分。</w:t>
            </w:r>
          </w:p>
          <w:p w14:paraId="6D87BC6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（注：同一业主单位或其使用部门出具的满意度证明只计算一次。本项提供的服务项目不与评分“业绩”重复得分）</w:t>
            </w:r>
          </w:p>
        </w:tc>
      </w:tr>
      <w:tr w14:paraId="4330E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71E26EB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6、应急需求响应</w:t>
            </w:r>
          </w:p>
        </w:tc>
        <w:tc>
          <w:tcPr>
            <w:tcW w:w="722" w:type="dxa"/>
            <w:vAlign w:val="top"/>
          </w:tcPr>
          <w:p w14:paraId="510C74B0">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23CEFA5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承诺能够及时响应采购人临时应急需求及时调派人员支援的得3分。</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需根据自身情况如实提供承诺函（承诺函）</w:t>
            </w:r>
            <w:r>
              <w:rPr>
                <w:rFonts w:hint="eastAsia" w:ascii="宋体" w:hAnsi="宋体" w:eastAsia="宋体" w:cs="宋体"/>
                <w:color w:val="auto"/>
                <w:sz w:val="24"/>
                <w:szCs w:val="24"/>
              </w:rPr>
              <w:t>，未提供承诺函的不得分。</w:t>
            </w:r>
          </w:p>
        </w:tc>
      </w:tr>
      <w:tr w14:paraId="586E9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23227CD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7、近三年内无医疗责任事故、差错承诺</w:t>
            </w:r>
          </w:p>
        </w:tc>
        <w:tc>
          <w:tcPr>
            <w:tcW w:w="722" w:type="dxa"/>
            <w:vAlign w:val="top"/>
          </w:tcPr>
          <w:p w14:paraId="31730185">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7627" w:type="dxa"/>
            <w:vAlign w:val="top"/>
          </w:tcPr>
          <w:p w14:paraId="1238D1C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依法执业，承诺近三年内无重大医疗责任事故、差错的得2分</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需根据自身情况如实提供承诺函（承诺函格式自拟）</w:t>
            </w:r>
            <w:r>
              <w:rPr>
                <w:rFonts w:hint="eastAsia" w:ascii="宋体" w:hAnsi="宋体" w:eastAsia="宋体" w:cs="宋体"/>
                <w:color w:val="auto"/>
                <w:sz w:val="24"/>
                <w:szCs w:val="24"/>
              </w:rPr>
              <w:t>，未提供承诺函的不得分。</w:t>
            </w:r>
          </w:p>
        </w:tc>
      </w:tr>
    </w:tbl>
    <w:p w14:paraId="300AFB9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（4）成交候选供应商排列规则顺序和并列相同时的处理约定如下：</w:t>
      </w:r>
    </w:p>
    <w:p w14:paraId="4853F6F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a.成交候选供应商按照综合评审总得分（FA）由高到低顺序排列推荐。</w:t>
      </w:r>
    </w:p>
    <w:p w14:paraId="6890E11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b.综合评审总得分（FA）相同的，按照经评审最后磋商报价（即经政府采购优惠政策进行价格扣除后的最后报价）由低到高顺序推荐。</w:t>
      </w:r>
    </w:p>
    <w:p w14:paraId="142F41F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c.综合评审总得分（FA）且经评审最后磋商报价（即经政府采购优惠政策进行价格扣除后的最后报价）仍然相同的，按照技术指标优劣顺序推荐。</w:t>
      </w:r>
    </w:p>
    <w:p w14:paraId="5C456A2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d.经前述顺序处理仍然并列相同的，则通过随机抽取方式确定优先顺序推荐。</w:t>
      </w:r>
    </w:p>
    <w:p w14:paraId="0621557A">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0568208E">
      <w:pPr>
        <w:pStyle w:val="10"/>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firstLine="0" w:firstLineChars="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评审报告</w:t>
      </w:r>
    </w:p>
    <w:p w14:paraId="5F80CE53">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outlineLvl w:val="2"/>
        <w:rPr>
          <w:rFonts w:hint="eastAsia" w:ascii="宋体" w:hAnsi="宋体" w:eastAsia="宋体" w:cs="宋体"/>
          <w:b/>
          <w:color w:val="auto"/>
          <w:sz w:val="24"/>
          <w:szCs w:val="24"/>
        </w:rPr>
      </w:pPr>
    </w:p>
    <w:p w14:paraId="3F32AAC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4.1磋商小组完成评审后，应当编写评审报告并提交给采购人。</w:t>
      </w:r>
    </w:p>
    <w:p w14:paraId="659D4498">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4.2评审报告应当包括以下主要内容：</w:t>
      </w:r>
    </w:p>
    <w:p w14:paraId="2319F006">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（一）邀请供应商参加采购活动的具体方式和相关情况；</w:t>
      </w:r>
    </w:p>
    <w:p w14:paraId="42D2E12E">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（二）响应文件开启日期和地点；</w:t>
      </w:r>
    </w:p>
    <w:p w14:paraId="0A9BD59C">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（三）获取磋商文件的供应商名单和磋商小组成员名单；</w:t>
      </w:r>
    </w:p>
    <w:p w14:paraId="775839B1">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（四）评审情况记录和说明，包括对供应商的资格审查情况、供应商响应文件评审情况、磋商情况、报价情况等；</w:t>
      </w:r>
    </w:p>
    <w:p w14:paraId="1EDD2454">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（五）提出的成交候选供应商的排序名单及理由。</w:t>
      </w:r>
    </w:p>
    <w:p w14:paraId="415B295F">
      <w:pPr>
        <w:pStyle w:val="10"/>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2FA6038">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五、其他规定</w:t>
      </w:r>
    </w:p>
    <w:p w14:paraId="33F8E58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5.1其他规定</w:t>
      </w:r>
    </w:p>
    <w:p w14:paraId="6B79CB30">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5.1.1评审应全程保密且不得透露给任一供应商或与评审工作无关的人员。</w:t>
      </w:r>
    </w:p>
    <w:p w14:paraId="3085D98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5.1.2评审将进行全程实时录音录像，录音录像资料随采购文件一并存档。</w:t>
      </w:r>
    </w:p>
    <w:p w14:paraId="50F0D0B4">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5.1.3若供应商有任何试图干扰具体评审事务，影响磋商小组独立履行职责的行为，其响应无效且不予退还磋商保证金或通过保函进行索赔。情节严重的，由财政部门列入不良行为记录。</w:t>
      </w:r>
    </w:p>
    <w:p w14:paraId="04B68B3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5.1.4根据采购项目的特点和需要，需要加以详细说明的其他磋商程序规定、要求等内容：</w:t>
      </w:r>
    </w:p>
    <w:p w14:paraId="30039A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61DDD47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第2节 竞争性磋商须知</w:t>
      </w:r>
    </w:p>
    <w:p w14:paraId="7E7BB9B8">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一、总则</w:t>
      </w:r>
    </w:p>
    <w:p w14:paraId="4288225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14:paraId="7A52576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1.1适用于磋商文件载明项目的采购活动（以下简称：“本次采购活动”）。</w:t>
      </w:r>
    </w:p>
    <w:p w14:paraId="6769FB9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2.定义及要求：</w:t>
      </w:r>
    </w:p>
    <w:p w14:paraId="7702340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2.1“采购标的”指磋商文件载明的需要采购的货物、服务、工程。</w:t>
      </w:r>
    </w:p>
    <w:p w14:paraId="64B1E6E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2.2“采购人”指本次采购项目的买方、或业主方、或甲方，具体见磋商文件第一章；“采购代理机构”系指接受采购人委托，组织开展竞争性磋商采购活动的代理机构，具体见磋商文件第一章。</w:t>
      </w:r>
    </w:p>
    <w:p w14:paraId="6C43E84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2.3“潜在供应商”按照磋商文件第一章规定进行获取文件，且有意向参加本项目响应磋商的供应商。</w:t>
      </w:r>
    </w:p>
    <w:p w14:paraId="307FCFA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2.4“供应商”指按照磋商文件第一章规定进行获取文件，且已经提交响应文件的法人或其他组织或自然人。只有适合自然人参与和承接的政府采购项目，供应商才可以是自然人。</w:t>
      </w:r>
    </w:p>
    <w:p w14:paraId="1701B8C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2.5“单位负责人”指单位法定代表人（供应商为法人的）或法律、法规规定代表单位行使职权的主要负责人（供应商为其他组织的）。</w:t>
      </w:r>
    </w:p>
    <w:p w14:paraId="3320053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2.6“供应商代表”指供应商（为法人或其他组织的）的单位负责人或由其授权的委托代理人，即单位负责人授权书中载明的接受授权方。供应商为自然人的，由本人签字并附身份证明。</w:t>
      </w:r>
    </w:p>
    <w:p w14:paraId="40C5710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3.合格的供应商：</w:t>
      </w:r>
    </w:p>
    <w:p w14:paraId="690F0BF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14:paraId="66EE329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72C8A50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79567F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3.1.2为采购项目提供整体设计、规范编制或项目管理、监理、检测等服务的供应商，不得再参加该采购项目除整体设计、规范编制和项目管理、监理、检测等服务之外的其他采购活动。</w:t>
      </w:r>
    </w:p>
    <w:p w14:paraId="41C9699F">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14:paraId="725252D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供应商有责任检查自身情况，在响应文件中对是否违反以上一般规定做出如实声明，否则其响应文件将被否决。</w:t>
      </w:r>
    </w:p>
    <w:p w14:paraId="2984E8E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3.2特别规定</w:t>
      </w:r>
    </w:p>
    <w:p w14:paraId="54B894A6">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3.2.1供应商的资格要求：详见竞争性磋商须知前附表第1项。</w:t>
      </w:r>
    </w:p>
    <w:p w14:paraId="2642694A">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3.2.2是否接受联合体形式的响应磋商：详见竞争性磋商须知前附表第2项。若接受联合体形式且供应商为联合体，则联合体各方除了应遵守本章第3.1条规定外，还应遵守下列规定：</w:t>
      </w:r>
    </w:p>
    <w:p w14:paraId="71B03CB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（1）联合体各方应提交联合体协议，联合体协议应符合磋商文件规定。</w:t>
      </w:r>
    </w:p>
    <w:p w14:paraId="2A72EFD2">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（2）联合体各方不得再单独参加或与其他供应商另外组成联合体参加同一合同项下的响应磋商。</w:t>
      </w:r>
    </w:p>
    <w:p w14:paraId="2FCF747C">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（3）联合体各方应共同与采购人签订政府采购合同，就政府采购合同约定的事项对采购人承担连带责任。</w:t>
      </w:r>
    </w:p>
    <w:p w14:paraId="4CC1985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A887B4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（5）联合体一方放弃成交的，视为联合体整体放弃成交，联合体各方承担连带责任。</w:t>
      </w:r>
    </w:p>
    <w:p w14:paraId="2B00A10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（6）如本项目不接受联合体报价而供应商为联合体的，或者本项目接受联合体报价但供应商组成的联合体不符合本章第3.2条规定的，其报价无效。</w:t>
      </w:r>
    </w:p>
    <w:p w14:paraId="5B4DC340">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4C40EC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4.参与竞争性磋商费用：</w:t>
      </w:r>
    </w:p>
    <w:p w14:paraId="2E021BF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4.1除法律法规或采购文件另有规定之外，供应商应自行承担其准备与参加竞争性磋商所涉及的一切费用。</w:t>
      </w:r>
    </w:p>
    <w:p w14:paraId="304C3A2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二、竞争性磋商文件</w:t>
      </w:r>
    </w:p>
    <w:p w14:paraId="225F734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5.竞争性磋商文件的组成：</w:t>
      </w:r>
    </w:p>
    <w:p w14:paraId="793979C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5.1竞争性磋商文件由下述部分组成：</w:t>
      </w:r>
    </w:p>
    <w:p w14:paraId="1F73566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采购公告（或采购邀请书）</w:t>
      </w:r>
    </w:p>
    <w:p w14:paraId="6FADC82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竞争性磋商须知</w:t>
      </w:r>
    </w:p>
    <w:p w14:paraId="24FA245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 采购内容及要求</w:t>
      </w:r>
    </w:p>
    <w:p w14:paraId="5D825A5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合同主要条款及格式</w:t>
      </w:r>
    </w:p>
    <w:p w14:paraId="749E34A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首次响应文件格式</w:t>
      </w:r>
    </w:p>
    <w:p w14:paraId="59CF7B9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5.2除上述内容以外，采购人、采购代理机构或者磋商小组在采购过程期间对磋商文件所作的澄清、修改或补充，均构成磋商文件的组成部分，对采购人和供应商具有约束力。</w:t>
      </w:r>
    </w:p>
    <w:p w14:paraId="3DD57C8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6.竞争性磋商文件的澄清、补充、修改及现场考察等：</w:t>
      </w:r>
    </w:p>
    <w:p w14:paraId="532D52D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045069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4BD3B1B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6.3采购人、采购代理机构可以视采购项目的具体情况，组织供应商进行现场考察或召开磋商前答疑会，是否组织现场考察或召开磋商前答疑会详见竞争性磋商须知前附表第3项。</w:t>
      </w:r>
    </w:p>
    <w:p w14:paraId="0C0A9A2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三、响应文件编制</w:t>
      </w:r>
    </w:p>
    <w:p w14:paraId="0A8904A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7.应标要求</w:t>
      </w:r>
    </w:p>
    <w:p w14:paraId="78E4F9B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E5AF7C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7.2供应商代表在同一个合同项下只能接受一个供应商的委托参加响应磋商，否则其响应文件将被否决。</w:t>
      </w:r>
    </w:p>
    <w:p w14:paraId="41104EF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7.3供应商应仔细阅读磋商文件的所有内容和要求，按磋商文件的规定提供响应文件，并对其所提供的全部资料、承诺和声明的真实性、合法性和准确性负责。</w:t>
      </w:r>
    </w:p>
    <w:p w14:paraId="2AA7BB2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7.4除非竞争性磋商须知前附表另有规定外，供应商提供的响应文件应使用中文文本，若有不同文字文本，以中文文本为准。</w:t>
      </w:r>
    </w:p>
    <w:p w14:paraId="0DFDF2E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44B48A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7.6除非竞争性磋商须知前附表另有规定外，供应商承诺的报价应以人民币进行报价，合同实施结算时亦以人民币支付；所有计量均采用中华人民共和国法定计量单位。</w:t>
      </w:r>
    </w:p>
    <w:p w14:paraId="29F4B8C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8.首次响应文件的组成：</w:t>
      </w:r>
    </w:p>
    <w:p w14:paraId="535ACE9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8.1首次响应文件包括但不限于下列部分：</w:t>
      </w:r>
    </w:p>
    <w:p w14:paraId="395C77D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（1）响应函</w:t>
      </w:r>
    </w:p>
    <w:p w14:paraId="66ED038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（2）开标（报价）一览表（含投标（响应）报价明细表）</w:t>
      </w:r>
    </w:p>
    <w:p w14:paraId="0397F58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（3）资格证明文件</w:t>
      </w:r>
    </w:p>
    <w:p w14:paraId="0B4E2B0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（4）磋商保证金凭证</w:t>
      </w:r>
    </w:p>
    <w:p w14:paraId="40BE31D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（5）技术和商务偏离表</w:t>
      </w:r>
    </w:p>
    <w:p w14:paraId="4E76787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（6）相关技术、商务、服务响应承诺及资料</w:t>
      </w:r>
    </w:p>
    <w:p w14:paraId="7FE285F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（7）供应商提交的其他资料</w:t>
      </w:r>
    </w:p>
    <w:p w14:paraId="0C2DAA6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（8）要求作为响应文件组成部分的其他内容（若有）</w:t>
      </w:r>
    </w:p>
    <w:p w14:paraId="46A36E6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9.响应文件有效期：</w:t>
      </w:r>
    </w:p>
    <w:p w14:paraId="7CB4A17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9.1响应文件有效期见竞争性磋商须知前附表第4项，响应文件承诺的有效期不得少于磋商文件载明的有效期，否则其响应文件将被否决。</w:t>
      </w:r>
    </w:p>
    <w:p w14:paraId="1F40321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727E76C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10.磋商保证金：</w:t>
      </w:r>
    </w:p>
    <w:p w14:paraId="37BC63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733096A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70A0865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652D8AD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10.1.3其他形式： 无</w:t>
      </w:r>
    </w:p>
    <w:p w14:paraId="0A7AFBF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10.2磋商保证金为响应文件的重要组成部分之一。磋商保证金用于保护本次磋商活动免受供应商的违约或失信行为而引起的风险。未按规定提交磋商保证金的，其响应文件将被否决。</w:t>
      </w:r>
    </w:p>
    <w:p w14:paraId="38DCD35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10.3磋商保证金退还：</w:t>
      </w:r>
    </w:p>
    <w:p w14:paraId="0BCCCC72">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7AE90529">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14:paraId="7C1056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10.4如果供应商发生以下任何一种情况时，其磋商保证金将被不予退还或通过保函进行索赔：</w:t>
      </w:r>
    </w:p>
    <w:p w14:paraId="6240903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259F8E6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786545E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(3)除因不可抗力或磋商文件认可的情形以外，成交人不与采购人签订合同的；</w:t>
      </w:r>
    </w:p>
    <w:p w14:paraId="7F7942A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6C050B9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(5)供应商在提交最后报价后要求退出磋商的；</w:t>
      </w:r>
    </w:p>
    <w:p w14:paraId="32F6664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(6)供应商假借以他人名义参加磋商或者以其他方式弄虚作假，骗取成交；</w:t>
      </w:r>
    </w:p>
    <w:p w14:paraId="3FB9C1E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(7)国家法律法规以及磋商文件中规定的其他磋商保证金不予退还的情形。</w:t>
      </w:r>
    </w:p>
    <w:p w14:paraId="77BF4C8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上述不予退还磋商保证金的情况不能抵偿给采购人或采购代理机构造成损失的，供应商还要承担赔偿责任。</w:t>
      </w:r>
    </w:p>
    <w:p w14:paraId="0F30FC7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11.响应文件基本编制要求：</w:t>
      </w:r>
    </w:p>
    <w:p w14:paraId="3EE64E0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4B9628E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11.2响应文件应由供应商代表签字并加盖公章。供应商代表如果不是竞争性磋商须知中定义的“单位负责人”，则其响应文件中还必须提供“单位负责人授权书”。</w:t>
      </w:r>
    </w:p>
    <w:p w14:paraId="23D8AFA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11.3响应文件应尽量避免涂改、行间插字或删除。如果出现上述情况，改动之处应加盖供应商单位公章或由供应商代表签字确认。</w:t>
      </w:r>
    </w:p>
    <w:p w14:paraId="10E2E2E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11.4供应商应提交证明其拟提供货物、服务或工程符合磋商文件要求的技术和商务响应文件，该文件可以是文字资料、图纸和数据，并对拟提供的货物、服务或工程的主要内容进行详细描述。</w:t>
      </w:r>
    </w:p>
    <w:p w14:paraId="2F2EB22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12.纸质响应文件的密封、标识、签署和提交（除磋商文件相应章节已有规定之外，电子竞争性磋商活动的具体操作流程以福建省政府采购网上公开信息系统设定的为准。）</w:t>
      </w:r>
    </w:p>
    <w:p w14:paraId="692E35B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715C565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375E1D5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0594911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C412DB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AEB2D4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四、竞争性磋商</w:t>
      </w:r>
    </w:p>
    <w:p w14:paraId="44BF16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13.评审和磋商基本准则</w:t>
      </w:r>
    </w:p>
    <w:p w14:paraId="5C17C87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13.1对所有供应商的评审和磋商，都采用相同的程序和标准。</w:t>
      </w:r>
    </w:p>
    <w:p w14:paraId="12508EC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13.2磋商及评审过程将严格按照磋商文件的要求和条件进行，磋商小组将根据供应商的响应文件，按磋商文件规定的磋商程序及评审的标准和方法进行评审、磋商，并推荐成交候选人。</w:t>
      </w:r>
    </w:p>
    <w:p w14:paraId="38F0518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14.磋商程序以及评审标准和方法</w:t>
      </w:r>
    </w:p>
    <w:p w14:paraId="7CA1B09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14.1采购人将根据项目的特点依法组建磋商小组。磋商小组将根据磋商文件规定的程序、评审标准和方法等内容对供应商进行评审、磋商。</w:t>
      </w:r>
    </w:p>
    <w:p w14:paraId="30FEA81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65E73279">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14.2.1供应商有下列情况之一者，其提交的响应文件将被视为未实质性响应磋商文件要求，磋商小组将否决其响应文件，按无效处理：</w:t>
      </w:r>
    </w:p>
    <w:p w14:paraId="32F531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9"/>
        <w:gridCol w:w="1470"/>
        <w:gridCol w:w="7151"/>
      </w:tblGrid>
      <w:tr w14:paraId="34C3B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0D39DA0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46" w:type="pct"/>
            <w:vAlign w:val="center"/>
          </w:tcPr>
          <w:p w14:paraId="27031A0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符合审查要求概况</w:t>
            </w:r>
          </w:p>
        </w:tc>
        <w:tc>
          <w:tcPr>
            <w:tcW w:w="3629" w:type="pct"/>
            <w:vAlign w:val="center"/>
          </w:tcPr>
          <w:p w14:paraId="4E5C692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096F4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0FF0CDE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46" w:type="pct"/>
            <w:vAlign w:val="center"/>
          </w:tcPr>
          <w:p w14:paraId="4D6EB64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3629" w:type="pct"/>
          </w:tcPr>
          <w:p w14:paraId="0186E1B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响应文件中提供的资格证明文件不全的；</w:t>
            </w:r>
          </w:p>
        </w:tc>
      </w:tr>
      <w:tr w14:paraId="24607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34D144E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46" w:type="pct"/>
            <w:vAlign w:val="center"/>
          </w:tcPr>
          <w:p w14:paraId="0966622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3629" w:type="pct"/>
          </w:tcPr>
          <w:p w14:paraId="7DE07FA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响应文件未按磋商文件规定由供应商代表签字，或未按磋商文件规定加盖供应商单位公章的；或供应商代表未获得有效授权的；</w:t>
            </w:r>
          </w:p>
        </w:tc>
      </w:tr>
      <w:tr w14:paraId="12FFC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59ED427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46" w:type="pct"/>
            <w:vAlign w:val="center"/>
          </w:tcPr>
          <w:p w14:paraId="6AD2576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3629" w:type="pct"/>
          </w:tcPr>
          <w:p w14:paraId="6997B14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供应商未按磋商文件规定提交磋商保证金的；</w:t>
            </w:r>
          </w:p>
        </w:tc>
      </w:tr>
      <w:tr w14:paraId="7D969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680DD29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46" w:type="pct"/>
            <w:vAlign w:val="center"/>
          </w:tcPr>
          <w:p w14:paraId="55419CD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情形4</w:t>
            </w:r>
          </w:p>
        </w:tc>
        <w:tc>
          <w:tcPr>
            <w:tcW w:w="3629" w:type="pct"/>
          </w:tcPr>
          <w:p w14:paraId="4D02845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响应文件有效期不满足磋商文件要求的；</w:t>
            </w:r>
          </w:p>
        </w:tc>
      </w:tr>
      <w:tr w14:paraId="1E9CD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7427E8E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46" w:type="pct"/>
            <w:vAlign w:val="center"/>
          </w:tcPr>
          <w:p w14:paraId="4345DE2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情形5</w:t>
            </w:r>
          </w:p>
        </w:tc>
        <w:tc>
          <w:tcPr>
            <w:tcW w:w="3629" w:type="pct"/>
          </w:tcPr>
          <w:p w14:paraId="6D70F48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响应内容与磋商采购内容及要求有重大偏离或保留的，限制了采购人的权利或者减少成交人合同项下的义务；（由于磋商项目本身特点，不能详细列明采购标的的技术、服务要求的除外）；</w:t>
            </w:r>
          </w:p>
        </w:tc>
      </w:tr>
      <w:tr w14:paraId="7F95C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4A87D03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46" w:type="pct"/>
            <w:vAlign w:val="center"/>
          </w:tcPr>
          <w:p w14:paraId="5B588EF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情形6</w:t>
            </w:r>
          </w:p>
        </w:tc>
        <w:tc>
          <w:tcPr>
            <w:tcW w:w="3629" w:type="pct"/>
          </w:tcPr>
          <w:p w14:paraId="77F7B22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响应文件中附有采购人无法接受的条件的；</w:t>
            </w:r>
          </w:p>
        </w:tc>
      </w:tr>
      <w:tr w14:paraId="48D08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6F853F9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46" w:type="pct"/>
            <w:vAlign w:val="center"/>
          </w:tcPr>
          <w:p w14:paraId="78762F0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情形7</w:t>
            </w:r>
          </w:p>
        </w:tc>
        <w:tc>
          <w:tcPr>
            <w:tcW w:w="3629" w:type="pct"/>
          </w:tcPr>
          <w:p w14:paraId="68831A9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不符合磋商文件中规定的其它实质性条款（比如：报价超过了磋商文件规定的最高限价）。</w:t>
            </w:r>
          </w:p>
        </w:tc>
      </w:tr>
    </w:tbl>
    <w:p w14:paraId="3702B14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14.2.2其他情形</w:t>
      </w:r>
    </w:p>
    <w:p w14:paraId="30D029A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4CF742C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8624"/>
      </w:tblGrid>
      <w:tr w14:paraId="17C04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720922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4375" w:type="pct"/>
          </w:tcPr>
          <w:p w14:paraId="01BD2CC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30B8A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6CBFD30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557CF3D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（1）供应商响应文件技术部分中出现报价部分的全部或部分的投标报价信息（或组成资料）的，按无效投标处理。</w:t>
            </w:r>
          </w:p>
        </w:tc>
      </w:tr>
      <w:tr w14:paraId="4F37D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21E9247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4DC9480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（2）供应商的技术和服务要求中加“★”的重要指标参数响应出现负偏离的，按无效投标处理。</w:t>
            </w:r>
          </w:p>
        </w:tc>
      </w:tr>
      <w:tr w14:paraId="4235C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52186E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0FE18DE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（3）供应商响应文件技术部分中提供虚假或失实证明材料的。</w:t>
            </w:r>
          </w:p>
        </w:tc>
      </w:tr>
      <w:tr w14:paraId="524BF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11B6F9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5939608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（4）不符合磋商文件中规定的其它实质性要求条款的。</w:t>
            </w:r>
          </w:p>
        </w:tc>
      </w:tr>
    </w:tbl>
    <w:p w14:paraId="3036406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8624"/>
      </w:tblGrid>
      <w:tr w14:paraId="1FF25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2693650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4375" w:type="pct"/>
          </w:tcPr>
          <w:p w14:paraId="014B98B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6588A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EFDC2C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2FC4C5A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（1）供应商响应文件商务部分中出现报价部分的全部或部分的投标报价信息（或组成资料）的，按无效投标处理。</w:t>
            </w:r>
          </w:p>
        </w:tc>
      </w:tr>
      <w:tr w14:paraId="336FF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5B42302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13B9E7A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（2）供应商的商务条件响应出现负偏离的，按无效投标处理。</w:t>
            </w:r>
          </w:p>
        </w:tc>
      </w:tr>
      <w:tr w14:paraId="709FA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1FDBC97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33193D2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（3）供应商响应文件商务部分中提供虚假或失实证明材料的。</w:t>
            </w:r>
          </w:p>
        </w:tc>
      </w:tr>
    </w:tbl>
    <w:p w14:paraId="0776863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14:paraId="63A69B6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价格符合性</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8624"/>
      </w:tblGrid>
      <w:tr w14:paraId="02495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006D106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4375" w:type="pct"/>
          </w:tcPr>
          <w:p w14:paraId="0FD019E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47211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52DBCB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042B9ED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以做无效响应文件和无效报价处理。</w:t>
            </w:r>
          </w:p>
        </w:tc>
      </w:tr>
    </w:tbl>
    <w:p w14:paraId="4CC3691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磋商小组决定供应商的响应性只根据响应文件本身的内容，而不寻求其他的外部证据。</w:t>
      </w:r>
    </w:p>
    <w:p w14:paraId="3625D9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5F50A1A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5526AD1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3154FFE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5C1CB15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46A47BC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4DCE76C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4C22B2B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14.10供应商提交的响应文件和资料将给予保密，但不退回（有关证件或证照的原件除外）。</w:t>
      </w:r>
    </w:p>
    <w:p w14:paraId="73DA6196">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五、合同授予</w:t>
      </w:r>
    </w:p>
    <w:p w14:paraId="0141DDC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15.授予合同的准则：</w:t>
      </w:r>
    </w:p>
    <w:p w14:paraId="3B4557A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15.1除不可抗力等因素外，合同将授予响应文件符合竞争性磋商文件要求，能够圆满地履行合同，且被磋商小组推荐为第一成交候选人的供应商。</w:t>
      </w:r>
    </w:p>
    <w:p w14:paraId="6EAEC53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517A92B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15.3为维护国家利益和社会公共利益，最低报价不是被授予合同的绝对保证。</w:t>
      </w:r>
    </w:p>
    <w:p w14:paraId="69E12FE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16.确定成交供应商：</w:t>
      </w:r>
    </w:p>
    <w:p w14:paraId="737AF3B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16.1采购人委托代理机构组织竞争性磋商采购活动的，采购代理机构在评审结束后2个工作日内将评审报告送采购人确认。</w:t>
      </w:r>
    </w:p>
    <w:p w14:paraId="47610D8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218EB56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17.成交通知:</w:t>
      </w:r>
    </w:p>
    <w:p w14:paraId="10A20E7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0EFFC95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3B0B54F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18.签订合同：</w:t>
      </w:r>
    </w:p>
    <w:p w14:paraId="68E1D77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26655E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18.2竞争性磋商文件、成交人的响应文件及其有关澄清承诺文件等，均为签订政府采购合同的依据和组成部分。</w:t>
      </w:r>
    </w:p>
    <w:p w14:paraId="7A6D9B1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1B45DED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六、询问、质疑与投诉</w:t>
      </w:r>
    </w:p>
    <w:p w14:paraId="6EE257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19.询问</w:t>
      </w:r>
    </w:p>
    <w:p w14:paraId="244F27E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19.1潜在供应商或供应商对本次采购活动的有关事项若有疑问，可向采购人或采购代理机构提出询问，采购人或采购代理机构将按照政府采购法及实施条例的有关规定进行答复。</w:t>
      </w:r>
    </w:p>
    <w:p w14:paraId="2F0CC94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20.质疑</w:t>
      </w:r>
    </w:p>
    <w:p w14:paraId="092E1CB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20.1质疑应在政府采购法及实施条例规定的时效内提出，并符合下列条件：</w:t>
      </w:r>
    </w:p>
    <w:p w14:paraId="4E6C488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6501EB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20.1.2质疑人应提交质疑函原件。</w:t>
      </w:r>
    </w:p>
    <w:p w14:paraId="3C8B3275">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20.1.3质疑函应包括下列主要内容：</w:t>
      </w:r>
    </w:p>
    <w:p w14:paraId="5E2CCB3C">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4AEEB59B">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②所质疑项目的基本信息，至少包括：项目编号、项目名称等；</w:t>
      </w:r>
    </w:p>
    <w:p w14:paraId="41E325C3">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③所质疑的具体事项（以下简称：“质疑事项”）；</w:t>
      </w:r>
    </w:p>
    <w:p w14:paraId="3887013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④质疑人自身权益受到损害的事实依据和证明材料，至少包括：</w:t>
      </w:r>
    </w:p>
    <w:p w14:paraId="3A2FB76A">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a1所质疑的具体事项事实存在的证明材料；</w:t>
      </w:r>
    </w:p>
    <w:p w14:paraId="38BEBF92">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a2所质疑的具体事项事实导致质疑人自身权益受到损害的证明材料，如：采购文件、采购过程或成交结果违法违规，损害自已合法权益等证明材料；</w:t>
      </w:r>
    </w:p>
    <w:p w14:paraId="67AA4EE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color w:val="auto"/>
          <w:sz w:val="24"/>
          <w:szCs w:val="24"/>
        </w:rPr>
        <w:br w:type="textWrapping"/>
      </w:r>
    </w:p>
    <w:p w14:paraId="0BCBFB1F">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⑤针对质疑事项提出的明确请求和法律依据，</w:t>
      </w:r>
    </w:p>
    <w:p w14:paraId="4826CF1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68EB021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⑥提出质疑的日期以及质疑人代表联系方式，至少包括：姓名、手机、电子信箱、邮寄地址等。</w:t>
      </w:r>
    </w:p>
    <w:p w14:paraId="200F31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20.2对不符合前文第20.1条规定的质疑，采购人或采购代理机构将按照下列规定进行处理：</w:t>
      </w:r>
    </w:p>
    <w:p w14:paraId="6FC55BAB">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20.2.1超过质疑时效提交的或者质疑人不是参与所质疑项目采购活动的供应商，书面告知质疑人其质疑不成立的原因和理由。</w:t>
      </w:r>
    </w:p>
    <w:p w14:paraId="44E7751E">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5320EF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20.2.3质疑人修改、补充质疑函超过质疑时效提交的按20.2.1款处理。供应商提交质疑函时，要认真阅读本章第20条关于质疑的相关规定，以免内容或资料不齐，需要修改补充而延误时间。</w:t>
      </w:r>
    </w:p>
    <w:p w14:paraId="0E17FDB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20.3对符合前文第20.1条规定的质疑，采购人或采购代理机构将按照政府采购法及实施条例的有关规定进行答复。</w:t>
      </w:r>
    </w:p>
    <w:p w14:paraId="4115C75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21.投诉</w:t>
      </w:r>
    </w:p>
    <w:p w14:paraId="434EB31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21.1若对质疑答复不满意或质疑答复未在答复期限内作出，质疑人可在答复期限届满之日起15个工作日内向磋商文件中载明的监督管理部门投诉。</w:t>
      </w:r>
    </w:p>
    <w:p w14:paraId="7F2BAA6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21.2投诉应有明确的请求和必要的证明材料，投诉的事项不得超出已质疑事项的范围。</w:t>
      </w:r>
    </w:p>
    <w:p w14:paraId="4FFF444C">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七、有关信息公告和监督部门</w:t>
      </w:r>
    </w:p>
    <w:p w14:paraId="490AFC0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22.政府采购信息公告媒体</w:t>
      </w:r>
    </w:p>
    <w:p w14:paraId="4ECE2A5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5434121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22.2信息公告指定媒体：详见竞争性磋商须知前附表第10项。</w:t>
      </w:r>
    </w:p>
    <w:p w14:paraId="68F6741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23.监督管理部门</w:t>
      </w:r>
    </w:p>
    <w:p w14:paraId="3A92F3D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23.1磋商采购活动的监督管理部门详见竞争性磋商须知前附表第11项。</w:t>
      </w:r>
    </w:p>
    <w:p w14:paraId="27442114">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八、政府采购政策</w:t>
      </w:r>
    </w:p>
    <w:p w14:paraId="2A45B97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24、政府采购政策由财政部根据国家的经济和社会发展政策并会同国家有关部委制定，包括但不限于下列管理办法或措施：</w:t>
      </w:r>
    </w:p>
    <w:p w14:paraId="7A9EE09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24.1进口产品指通过中国海关报关验放进入中国境内且产自关境外的产品，其中：</w:t>
      </w:r>
    </w:p>
    <w:p w14:paraId="50E175B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BCA864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14:paraId="4678D68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14:paraId="1E532A2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（4）磋商文件列明不允许或未列明允许进口产品参加报价的，均视为拒绝进口产品参加报价。</w:t>
      </w:r>
    </w:p>
    <w:p w14:paraId="4709F89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DAB5B5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3600ED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14:paraId="2073C03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125A3B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14:paraId="12C4F94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14:paraId="0FFD49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14:paraId="25609B7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14:paraId="37E8CF1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 订立劳动合同的从业人员。</w:t>
      </w:r>
    </w:p>
    <w:p w14:paraId="55F0FC6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02C68D6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3D47198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（3）供应商应当按照磋商文件明确的采购标的对应行业的划分标准出具中小企业声明函。</w:t>
      </w:r>
    </w:p>
    <w:p w14:paraId="138D29E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33BC8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8BEAA5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58C4F25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14:paraId="787A9FE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14:paraId="73120C5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14:paraId="6DFD0FF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14:paraId="542A1D0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14:paraId="52D59CA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53444E7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7529A0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632FD6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5F879D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24.4信用记录指由财政部确定的有关网站提供的相关主体信用信息。信用记录的查询及使用应符合财政部文件（财库[2016]125号）规定。</w:t>
      </w:r>
    </w:p>
    <w:p w14:paraId="715DADC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九、根据采购项目特点或政策需要补充的其他内容</w:t>
      </w:r>
    </w:p>
    <w:p w14:paraId="5BB84D6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25.履约保证金</w:t>
      </w:r>
    </w:p>
    <w:p w14:paraId="4B78AD2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25.1采购人可以根据项目特点和需要，确定是否要求成交人在合同签订前，按照磋商文件规定的时间、形式、金额提交履约保证金，履约保证金的数额不超过中标合同金额的10%。</w:t>
      </w:r>
    </w:p>
    <w:p w14:paraId="509EA49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25.2磋商文件要求在合同签订前提交履约保证金，如果成交人无故拖延或者拒不提交履约保证金的，则视为成交人拒绝与采购人签订合同，该成交人将承担违法行为的法律责任。</w:t>
      </w:r>
    </w:p>
    <w:p w14:paraId="666E014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26.其他新增内容：</w:t>
      </w:r>
    </w:p>
    <w:p w14:paraId="6DB5CAB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26.1根据采购项目特点或政策需要补充的其他新增内容详见竞争性磋商须知前附表第12项。</w:t>
      </w:r>
    </w:p>
    <w:p w14:paraId="4B42E11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08D7C057">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0F90010">
      <w:pPr>
        <w:pStyle w:val="10"/>
        <w:jc w:val="center"/>
        <w:outlineLvl w:val="1"/>
        <w:rPr>
          <w:rFonts w:hint="eastAsia" w:ascii="宋体" w:hAnsi="宋体" w:eastAsia="宋体" w:cs="宋体"/>
          <w:color w:val="auto"/>
        </w:rPr>
      </w:pPr>
      <w:r>
        <w:rPr>
          <w:rFonts w:hint="eastAsia" w:ascii="宋体" w:hAnsi="宋体" w:eastAsia="宋体" w:cs="宋体"/>
          <w:b/>
          <w:color w:val="auto"/>
          <w:sz w:val="36"/>
        </w:rPr>
        <w:t>第三章 采购内容及要求</w:t>
      </w:r>
    </w:p>
    <w:p w14:paraId="77EE0B78">
      <w:pPr>
        <w:pStyle w:val="10"/>
        <w:keepNext w:val="0"/>
        <w:keepLines w:val="0"/>
        <w:pageBreakBefore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一、（根据本项目实际情况，填写“采购标的”或“项目概况”）</w:t>
      </w:r>
    </w:p>
    <w:p w14:paraId="21C0D3A4">
      <w:pPr>
        <w:pStyle w:val="10"/>
        <w:keepNext w:val="0"/>
        <w:keepLines w:val="0"/>
        <w:pageBreakBefore w:val="0"/>
        <w:kinsoku/>
        <w:wordWrap/>
        <w:overflowPunct/>
        <w:topLinePunct w:val="0"/>
        <w:autoSpaceDE/>
        <w:autoSpaceDN/>
        <w:bidi w:val="0"/>
        <w:adjustRightInd/>
        <w:snapToGrid/>
        <w:spacing w:line="480" w:lineRule="exact"/>
        <w:ind w:firstLine="240" w:firstLineChars="1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1、为进一步推进重点优抚对象抚恤优待工作，开展仙游县重点优抚对象体检项目</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二次）</w:t>
      </w:r>
      <w:r>
        <w:rPr>
          <w:rFonts w:hint="eastAsia" w:ascii="宋体" w:hAnsi="宋体" w:eastAsia="宋体" w:cs="宋体"/>
          <w:b w:val="0"/>
          <w:bCs/>
          <w:color w:val="auto"/>
          <w:sz w:val="24"/>
          <w:szCs w:val="24"/>
        </w:rPr>
        <w:t>。</w:t>
      </w:r>
    </w:p>
    <w:p w14:paraId="55CEA6FF">
      <w:pPr>
        <w:pStyle w:val="10"/>
        <w:keepNext w:val="0"/>
        <w:keepLines w:val="0"/>
        <w:pageBreakBefore w:val="0"/>
        <w:kinsoku/>
        <w:wordWrap/>
        <w:overflowPunct/>
        <w:topLinePunct w:val="0"/>
        <w:autoSpaceDE/>
        <w:autoSpaceDN/>
        <w:bidi w:val="0"/>
        <w:adjustRightInd/>
        <w:snapToGrid/>
        <w:spacing w:line="480" w:lineRule="exact"/>
        <w:ind w:firstLine="240" w:firstLineChars="1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2、本项目体检对象为：重点优抚对象（含参战人员，三属，残疾军人，带病回乡退役军人，在乡老复员）。</w:t>
      </w:r>
    </w:p>
    <w:p w14:paraId="6B321F92">
      <w:pPr>
        <w:pStyle w:val="10"/>
        <w:keepNext w:val="0"/>
        <w:keepLines w:val="0"/>
        <w:pageBreakBefore w:val="0"/>
        <w:kinsoku/>
        <w:wordWrap/>
        <w:overflowPunct/>
        <w:topLinePunct w:val="0"/>
        <w:autoSpaceDE/>
        <w:autoSpaceDN/>
        <w:bidi w:val="0"/>
        <w:adjustRightInd/>
        <w:snapToGrid/>
        <w:spacing w:line="480" w:lineRule="exact"/>
        <w:ind w:firstLine="240" w:firstLineChars="1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供应商报价应包含所需费用，包含但不限于：体检场所依法设立和审批、体检项目及耗材、体检医疗器械设备及运行环境运维管理、医护人员团队服务、医疗废物处置、检验检测、体检费、技术服务费、定点接送体检对象的交通费、医疗人员人工费、保险、业务培训、利润、税金等伴随服务。还要考虑到合同中可能出现的索赔和变更。</w:t>
      </w:r>
    </w:p>
    <w:p w14:paraId="597EBBBD">
      <w:pPr>
        <w:pStyle w:val="10"/>
        <w:keepNext w:val="0"/>
        <w:keepLines w:val="0"/>
        <w:pageBreakBefore w:val="0"/>
        <w:kinsoku/>
        <w:wordWrap/>
        <w:overflowPunct/>
        <w:topLinePunct w:val="0"/>
        <w:autoSpaceDE/>
        <w:autoSpaceDN/>
        <w:bidi w:val="0"/>
        <w:adjustRightInd/>
        <w:snapToGrid/>
        <w:spacing w:line="480" w:lineRule="exact"/>
        <w:ind w:firstLine="240" w:firstLineChars="1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4、服务一览表</w:t>
      </w:r>
    </w:p>
    <w:tbl>
      <w:tblPr>
        <w:tblStyle w:val="8"/>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02"/>
        <w:gridCol w:w="4215"/>
        <w:gridCol w:w="900"/>
        <w:gridCol w:w="2850"/>
      </w:tblGrid>
      <w:tr w14:paraId="44850F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02" w:type="dxa"/>
            <w:tcBorders>
              <w:top w:val="single" w:color="000000" w:sz="4" w:space="0"/>
              <w:left w:val="single" w:color="000000" w:sz="4" w:space="0"/>
              <w:bottom w:val="single" w:color="000000" w:sz="4" w:space="0"/>
              <w:right w:val="single" w:color="000000" w:sz="4" w:space="0"/>
            </w:tcBorders>
            <w:shd w:val="clear" w:color="auto" w:fill="FFFFFF"/>
            <w:tcMar>
              <w:top w:w="0" w:type="dxa"/>
              <w:left w:w="150" w:type="dxa"/>
              <w:bottom w:w="0" w:type="dxa"/>
              <w:right w:w="150" w:type="dxa"/>
            </w:tcMar>
            <w:vAlign w:val="top"/>
          </w:tcPr>
          <w:p w14:paraId="08791A9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合同包</w:t>
            </w:r>
          </w:p>
        </w:tc>
        <w:tc>
          <w:tcPr>
            <w:tcW w:w="4215" w:type="dxa"/>
            <w:tcBorders>
              <w:top w:val="single" w:color="000000" w:sz="4" w:space="0"/>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50C5756B">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体检内容</w:t>
            </w:r>
          </w:p>
        </w:tc>
        <w:tc>
          <w:tcPr>
            <w:tcW w:w="900" w:type="dxa"/>
            <w:tcBorders>
              <w:top w:val="single" w:color="000000" w:sz="4" w:space="0"/>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19B0198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单位</w:t>
            </w:r>
          </w:p>
        </w:tc>
        <w:tc>
          <w:tcPr>
            <w:tcW w:w="2850" w:type="dxa"/>
            <w:tcBorders>
              <w:top w:val="single" w:color="000000" w:sz="4" w:space="0"/>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49F54698">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服务暂估数量（人）</w:t>
            </w:r>
          </w:p>
        </w:tc>
      </w:tr>
      <w:tr w14:paraId="79CE0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02" w:type="dxa"/>
            <w:tcBorders>
              <w:top w:val="nil"/>
              <w:left w:val="single" w:color="000000" w:sz="4" w:space="0"/>
              <w:bottom w:val="single" w:color="000000" w:sz="4" w:space="0"/>
              <w:right w:val="single" w:color="000000" w:sz="4" w:space="0"/>
            </w:tcBorders>
            <w:shd w:val="clear" w:color="auto" w:fill="FFFFFF"/>
            <w:tcMar>
              <w:top w:w="0" w:type="dxa"/>
              <w:left w:w="150" w:type="dxa"/>
              <w:bottom w:w="0" w:type="dxa"/>
              <w:right w:w="150" w:type="dxa"/>
            </w:tcMar>
            <w:vAlign w:val="top"/>
          </w:tcPr>
          <w:p w14:paraId="32A9C16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4215" w:type="dxa"/>
            <w:tcBorders>
              <w:top w:val="nil"/>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024843D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仙游县重点优抚对象体检项目</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二次）</w:t>
            </w:r>
          </w:p>
        </w:tc>
        <w:tc>
          <w:tcPr>
            <w:tcW w:w="900" w:type="dxa"/>
            <w:tcBorders>
              <w:top w:val="nil"/>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5A1FE9A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人次</w:t>
            </w:r>
          </w:p>
        </w:tc>
        <w:tc>
          <w:tcPr>
            <w:tcW w:w="2850" w:type="dxa"/>
            <w:tcBorders>
              <w:top w:val="nil"/>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63902CB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224</w:t>
            </w:r>
            <w:r>
              <w:rPr>
                <w:rFonts w:hint="eastAsia" w:ascii="宋体" w:hAnsi="宋体" w:eastAsia="宋体" w:cs="宋体"/>
                <w:b w:val="0"/>
                <w:bCs/>
                <w:color w:val="auto"/>
                <w:sz w:val="24"/>
                <w:szCs w:val="24"/>
                <w:lang w:val="en-US" w:eastAsia="zh-CN"/>
              </w:rPr>
              <w:t>0</w:t>
            </w:r>
          </w:p>
        </w:tc>
      </w:tr>
    </w:tbl>
    <w:p w14:paraId="7A009989">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4.1根据自主意愿原则，本次体检人数为暂估人数，按实际体检人数结算，结算总额不得超过1387500元。</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在投标时应按本项目最高限价（即人民币1387500元）为基准价，按折扣后的总价进行报价。体检结束后的结算价格=投标报价/暂估人数×实际发生体检总人数。</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在报价时须充分考虑此因素，采购人不对</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据此作出的判断和决策负责。</w:t>
      </w:r>
    </w:p>
    <w:p w14:paraId="1D34AEA6">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宋体" w:hAnsi="宋体" w:eastAsia="宋体" w:cs="宋体"/>
          <w:b/>
          <w:color w:val="auto"/>
          <w:sz w:val="24"/>
          <w:szCs w:val="24"/>
        </w:rPr>
      </w:pPr>
      <w:r>
        <w:rPr>
          <w:rFonts w:hint="eastAsia" w:ascii="宋体" w:hAnsi="宋体" w:eastAsia="宋体" w:cs="宋体"/>
          <w:b w:val="0"/>
          <w:bCs/>
          <w:color w:val="auto"/>
          <w:sz w:val="24"/>
          <w:szCs w:val="24"/>
        </w:rPr>
        <w:t>4.2因系统原因，</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报价时应写明具体的报价金额。投标折扣=投标报价/合同包最高限价×100%（精确至小数点后两位，如80.00%）。若</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的报价明显低于其他投标报价，使得其投标价可能低于成本的，有可能影响质量或不能诚信履约的，</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应接到通知后30分钟内，按评标委员会的要求作出书面说明并提供相关证明材料，不能合理说明或不能提供相关证明材料的，作无效投标处理。</w:t>
      </w:r>
      <w:r>
        <w:rPr>
          <w:rFonts w:hint="eastAsia" w:ascii="宋体" w:hAnsi="宋体" w:eastAsia="宋体" w:cs="宋体"/>
          <w:b w:val="0"/>
          <w:bCs/>
          <w:color w:val="auto"/>
          <w:sz w:val="24"/>
          <w:szCs w:val="24"/>
        </w:rPr>
        <w:br w:type="textWrapping"/>
      </w:r>
      <w:r>
        <w:rPr>
          <w:rFonts w:hint="eastAsia" w:ascii="宋体" w:hAnsi="宋体" w:eastAsia="宋体" w:cs="宋体"/>
          <w:b w:val="0"/>
          <w:bCs/>
          <w:color w:val="auto"/>
          <w:sz w:val="24"/>
          <w:szCs w:val="24"/>
        </w:rPr>
        <w:t xml:space="preserve">  </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 xml:space="preserve"> 4.3</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的报价总价仅作为本项目价格部分评审的依据，不等同于签订合同的金额，签订合同以折扣为准。采购人如另有采购，</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须无条件按所报投标折扣与其签订合同。</w:t>
      </w:r>
    </w:p>
    <w:p w14:paraId="2C721676">
      <w:pPr>
        <w:pStyle w:val="10"/>
        <w:keepNext w:val="0"/>
        <w:keepLines w:val="0"/>
        <w:pageBreakBefore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二、技术要求</w:t>
      </w:r>
    </w:p>
    <w:p w14:paraId="3F6A4B2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（一）体检项目清单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140"/>
        <w:gridCol w:w="5983"/>
      </w:tblGrid>
      <w:tr w14:paraId="6256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Mar>
              <w:top w:w="0" w:type="dxa"/>
              <w:left w:w="105" w:type="dxa"/>
              <w:bottom w:w="0" w:type="dxa"/>
              <w:right w:w="105" w:type="dxa"/>
            </w:tcMar>
            <w:vAlign w:val="center"/>
          </w:tcPr>
          <w:p w14:paraId="5E345D3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重点优抚对象体检项目</w:t>
            </w:r>
          </w:p>
        </w:tc>
      </w:tr>
      <w:tr w14:paraId="436A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Mar>
              <w:top w:w="0" w:type="dxa"/>
              <w:left w:w="105" w:type="dxa"/>
              <w:bottom w:w="0" w:type="dxa"/>
              <w:right w:w="105" w:type="dxa"/>
            </w:tcMar>
            <w:vAlign w:val="center"/>
          </w:tcPr>
          <w:p w14:paraId="498EB2C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项目</w:t>
            </w:r>
            <w:r>
              <w:rPr>
                <w:rFonts w:hint="eastAsia" w:ascii="宋体" w:hAnsi="宋体" w:eastAsia="宋体" w:cs="宋体"/>
                <w:color w:val="auto"/>
                <w:sz w:val="24"/>
                <w:szCs w:val="24"/>
                <w:lang w:val="en-US" w:eastAsia="zh-Hans"/>
              </w:rPr>
              <w:br w:type="textWrapping"/>
            </w:r>
            <w:r>
              <w:rPr>
                <w:rFonts w:hint="eastAsia" w:ascii="宋体" w:hAnsi="宋体" w:eastAsia="宋体" w:cs="宋体"/>
                <w:color w:val="auto"/>
                <w:sz w:val="24"/>
                <w:szCs w:val="24"/>
                <w:lang w:val="en-US" w:eastAsia="zh-Hans"/>
              </w:rPr>
              <w:t>分类</w:t>
            </w:r>
          </w:p>
        </w:tc>
        <w:tc>
          <w:tcPr>
            <w:tcW w:w="0" w:type="auto"/>
            <w:vMerge w:val="restart"/>
            <w:tcMar>
              <w:top w:w="0" w:type="dxa"/>
              <w:left w:w="105" w:type="dxa"/>
              <w:bottom w:w="0" w:type="dxa"/>
              <w:right w:w="105" w:type="dxa"/>
            </w:tcMar>
            <w:vAlign w:val="center"/>
          </w:tcPr>
          <w:p w14:paraId="34C2E0B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体检项目</w:t>
            </w:r>
          </w:p>
        </w:tc>
        <w:tc>
          <w:tcPr>
            <w:tcW w:w="0" w:type="auto"/>
            <w:vMerge w:val="restart"/>
            <w:tcMar>
              <w:top w:w="0" w:type="dxa"/>
              <w:left w:w="105" w:type="dxa"/>
              <w:bottom w:w="0" w:type="dxa"/>
              <w:right w:w="105" w:type="dxa"/>
            </w:tcMar>
            <w:vAlign w:val="center"/>
          </w:tcPr>
          <w:p w14:paraId="592509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临床意义</w:t>
            </w:r>
          </w:p>
        </w:tc>
      </w:tr>
      <w:tr w14:paraId="55BE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523470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vMerge w:val="continue"/>
          </w:tcPr>
          <w:p w14:paraId="7806E74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vMerge w:val="continue"/>
          </w:tcPr>
          <w:p w14:paraId="0BE1F60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r>
      <w:tr w14:paraId="0841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top"/>
          </w:tcPr>
          <w:p w14:paraId="57198E4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1E55F005">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（序号1）</w:t>
            </w:r>
            <w:r>
              <w:rPr>
                <w:rFonts w:hint="eastAsia" w:ascii="宋体" w:hAnsi="宋体" w:eastAsia="宋体" w:cs="宋体"/>
                <w:color w:val="auto"/>
                <w:sz w:val="24"/>
                <w:szCs w:val="24"/>
              </w:rPr>
              <w:t>尿液常规</w:t>
            </w:r>
          </w:p>
        </w:tc>
        <w:tc>
          <w:tcPr>
            <w:tcW w:w="0" w:type="auto"/>
            <w:tcMar>
              <w:top w:w="0" w:type="dxa"/>
              <w:left w:w="105" w:type="dxa"/>
              <w:bottom w:w="0" w:type="dxa"/>
              <w:right w:w="105" w:type="dxa"/>
            </w:tcMar>
            <w:vAlign w:val="center"/>
          </w:tcPr>
          <w:p w14:paraId="156DF2BB">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用于检查泌尿系统疾病，如泌尿系统感染、肿瘤、结石及了解肾功能，还可用于协助检查其他系统疾病，如糖尿病、高血压、肝炎等</w:t>
            </w:r>
          </w:p>
        </w:tc>
      </w:tr>
      <w:tr w14:paraId="1CD8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3394D3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7D46B98F">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（序号2）</w:t>
            </w:r>
            <w:r>
              <w:rPr>
                <w:rFonts w:hint="eastAsia" w:ascii="宋体" w:hAnsi="宋体" w:eastAsia="宋体" w:cs="宋体"/>
                <w:color w:val="auto"/>
                <w:sz w:val="24"/>
                <w:szCs w:val="24"/>
              </w:rPr>
              <w:t>生化全套（含肝功，肾功心肌酶，尿酸，血脂糖等）</w:t>
            </w:r>
          </w:p>
        </w:tc>
        <w:tc>
          <w:tcPr>
            <w:tcW w:w="0" w:type="auto"/>
            <w:tcMar>
              <w:top w:w="0" w:type="dxa"/>
              <w:left w:w="105" w:type="dxa"/>
              <w:bottom w:w="0" w:type="dxa"/>
              <w:right w:w="105" w:type="dxa"/>
            </w:tcMar>
            <w:vAlign w:val="center"/>
          </w:tcPr>
          <w:p w14:paraId="0CF34AAF">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解肝功能、肾功能、血脂、心功能等情况，须空腹</w:t>
            </w:r>
          </w:p>
        </w:tc>
      </w:tr>
      <w:tr w14:paraId="08CE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top"/>
          </w:tcPr>
          <w:p w14:paraId="587F8A67">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51C8F20B">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（序号3）男性肿瘤标志物5项</w:t>
            </w:r>
          </w:p>
        </w:tc>
        <w:tc>
          <w:tcPr>
            <w:tcW w:w="0" w:type="auto"/>
            <w:tcMar>
              <w:top w:w="0" w:type="dxa"/>
              <w:left w:w="105" w:type="dxa"/>
              <w:bottom w:w="0" w:type="dxa"/>
              <w:right w:w="105" w:type="dxa"/>
            </w:tcMar>
            <w:vAlign w:val="center"/>
          </w:tcPr>
          <w:p w14:paraId="0FFE38BE">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包括CEA、AFP、TPSA、CA199、CA125</w:t>
            </w:r>
          </w:p>
        </w:tc>
      </w:tr>
      <w:tr w14:paraId="42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Mar>
              <w:top w:w="0" w:type="dxa"/>
              <w:left w:w="105" w:type="dxa"/>
              <w:bottom w:w="0" w:type="dxa"/>
              <w:right w:w="105" w:type="dxa"/>
            </w:tcMar>
            <w:vAlign w:val="top"/>
          </w:tcPr>
          <w:p w14:paraId="77516BC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血液检查</w:t>
            </w:r>
          </w:p>
        </w:tc>
        <w:tc>
          <w:tcPr>
            <w:tcW w:w="0" w:type="auto"/>
            <w:tcMar>
              <w:top w:w="0" w:type="dxa"/>
              <w:left w:w="105" w:type="dxa"/>
              <w:bottom w:w="0" w:type="dxa"/>
              <w:right w:w="105" w:type="dxa"/>
            </w:tcMar>
            <w:vAlign w:val="center"/>
          </w:tcPr>
          <w:p w14:paraId="47A8A49C">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（序号4）血常规</w:t>
            </w:r>
          </w:p>
        </w:tc>
        <w:tc>
          <w:tcPr>
            <w:tcW w:w="0" w:type="auto"/>
            <w:tcMar>
              <w:top w:w="0" w:type="dxa"/>
              <w:left w:w="105" w:type="dxa"/>
              <w:bottom w:w="0" w:type="dxa"/>
              <w:right w:w="105" w:type="dxa"/>
            </w:tcMar>
            <w:vAlign w:val="center"/>
          </w:tcPr>
          <w:p w14:paraId="2769D10D">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用于细菌性和病毒性感染的鉴别、贫血、白血病、发热、出血性疾病、某些传染病、过敏性疾病、中毒等疾病的诊断</w:t>
            </w:r>
          </w:p>
        </w:tc>
      </w:tr>
      <w:tr w14:paraId="689F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Mar>
              <w:top w:w="0" w:type="dxa"/>
              <w:left w:w="105" w:type="dxa"/>
              <w:bottom w:w="0" w:type="dxa"/>
              <w:right w:w="105" w:type="dxa"/>
            </w:tcMar>
            <w:vAlign w:val="top"/>
          </w:tcPr>
          <w:p w14:paraId="25DE030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01F5BAF0">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（序号5）糖化血红蛋白</w:t>
            </w:r>
          </w:p>
        </w:tc>
        <w:tc>
          <w:tcPr>
            <w:tcW w:w="0" w:type="auto"/>
            <w:tcMar>
              <w:top w:w="0" w:type="dxa"/>
              <w:left w:w="105" w:type="dxa"/>
              <w:bottom w:w="0" w:type="dxa"/>
              <w:right w:w="105" w:type="dxa"/>
            </w:tcMar>
            <w:vAlign w:val="center"/>
          </w:tcPr>
          <w:p w14:paraId="258141B2">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了解 2-3 个月血糖平均水平</w:t>
            </w:r>
          </w:p>
        </w:tc>
      </w:tr>
      <w:tr w14:paraId="2263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4E92EA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11A17277">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（序号6）鳞状细胞癌相关抗原测定（scc化学）</w:t>
            </w:r>
          </w:p>
        </w:tc>
        <w:tc>
          <w:tcPr>
            <w:tcW w:w="0" w:type="auto"/>
            <w:tcMar>
              <w:top w:w="0" w:type="dxa"/>
              <w:left w:w="105" w:type="dxa"/>
              <w:bottom w:w="0" w:type="dxa"/>
              <w:right w:w="105" w:type="dxa"/>
            </w:tcMar>
            <w:vAlign w:val="center"/>
          </w:tcPr>
          <w:p w14:paraId="535AE1E1">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肺癌、食道癌筛查</w:t>
            </w:r>
          </w:p>
        </w:tc>
      </w:tr>
      <w:tr w14:paraId="016A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top"/>
          </w:tcPr>
          <w:p w14:paraId="037BBF2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3A58F47B">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（序号7）腰椎片（正侧位）</w:t>
            </w:r>
          </w:p>
        </w:tc>
        <w:tc>
          <w:tcPr>
            <w:tcW w:w="0" w:type="auto"/>
            <w:tcMar>
              <w:top w:w="0" w:type="dxa"/>
              <w:left w:w="105" w:type="dxa"/>
              <w:bottom w:w="0" w:type="dxa"/>
              <w:right w:w="105" w:type="dxa"/>
            </w:tcMar>
            <w:vAlign w:val="center"/>
          </w:tcPr>
          <w:p w14:paraId="6C304030">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了解相应部位是否存在骨质增生等疾病</w:t>
            </w:r>
          </w:p>
        </w:tc>
      </w:tr>
      <w:tr w14:paraId="0B52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A9DFDF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CT检查</w:t>
            </w:r>
          </w:p>
        </w:tc>
        <w:tc>
          <w:tcPr>
            <w:tcW w:w="0" w:type="auto"/>
            <w:tcMar>
              <w:top w:w="0" w:type="dxa"/>
              <w:left w:w="105" w:type="dxa"/>
              <w:bottom w:w="0" w:type="dxa"/>
              <w:right w:w="105" w:type="dxa"/>
            </w:tcMar>
            <w:vAlign w:val="center"/>
          </w:tcPr>
          <w:p w14:paraId="2C85E60E">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（序号8）胸部CT平扫+薄层扫描</w:t>
            </w:r>
          </w:p>
        </w:tc>
        <w:tc>
          <w:tcPr>
            <w:tcW w:w="0" w:type="auto"/>
            <w:tcMar>
              <w:top w:w="0" w:type="dxa"/>
              <w:left w:w="105" w:type="dxa"/>
              <w:bottom w:w="0" w:type="dxa"/>
              <w:right w:w="105" w:type="dxa"/>
            </w:tcMar>
            <w:vAlign w:val="center"/>
          </w:tcPr>
          <w:p w14:paraId="1CE3A280">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了解相应部位是否存在器质性病变</w:t>
            </w:r>
          </w:p>
        </w:tc>
      </w:tr>
      <w:tr w14:paraId="132E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top"/>
          </w:tcPr>
          <w:p w14:paraId="279C97D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33412325">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（序号9）常规心电图检查</w:t>
            </w:r>
          </w:p>
        </w:tc>
        <w:tc>
          <w:tcPr>
            <w:tcW w:w="0" w:type="auto"/>
            <w:tcMar>
              <w:top w:w="0" w:type="dxa"/>
              <w:left w:w="105" w:type="dxa"/>
              <w:bottom w:w="0" w:type="dxa"/>
              <w:right w:w="105" w:type="dxa"/>
            </w:tcMar>
            <w:vAlign w:val="center"/>
          </w:tcPr>
          <w:p w14:paraId="53E14A20">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了解心率、心律、心脏电压等变化情况</w:t>
            </w:r>
          </w:p>
        </w:tc>
      </w:tr>
      <w:tr w14:paraId="44DF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354A53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45C277CF">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（序号10）肝、胆、胰、脾、双肾、膀胱、输尿管、前列腺彩超</w:t>
            </w:r>
          </w:p>
        </w:tc>
        <w:tc>
          <w:tcPr>
            <w:tcW w:w="0" w:type="auto"/>
            <w:tcMar>
              <w:top w:w="0" w:type="dxa"/>
              <w:left w:w="105" w:type="dxa"/>
              <w:bottom w:w="0" w:type="dxa"/>
              <w:right w:w="105" w:type="dxa"/>
            </w:tcMar>
            <w:vAlign w:val="center"/>
          </w:tcPr>
          <w:p w14:paraId="07A07E6A">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排除肝、胆、胰、脾、肾、膀胱、输尿管占位性病变，男性排除前列腺占位性病变</w:t>
            </w:r>
          </w:p>
        </w:tc>
      </w:tr>
      <w:tr w14:paraId="3CD2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Pr>
          <w:p w14:paraId="65C9FD3D">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Hans"/>
              </w:rPr>
              <w:t>）备注说明：重点优抚对象如果是女性的话医院检查要自动调整为女性的相关检查。</w:t>
            </w:r>
          </w:p>
        </w:tc>
      </w:tr>
    </w:tbl>
    <w:p w14:paraId="14AE6ED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体检服务要求</w:t>
      </w:r>
    </w:p>
    <w:p w14:paraId="1470F3E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须提供完整的体检报告。</w:t>
      </w:r>
    </w:p>
    <w:p w14:paraId="213C73F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）2、具备良好的服务素养。</w:t>
      </w:r>
    </w:p>
    <w:p w14:paraId="32C39EA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）3、体检中所需采血针等耗材保证为合格的一次性材料，严格杜绝交叉感染。体检后成交人需处置体检产生的医疗垃圾。</w:t>
      </w:r>
    </w:p>
    <w:p w14:paraId="2560526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）4、参与体检的医务人员必须参加持证上岗。如因失职而造成不良影响和后果的，将按有关规定追究当事人及相关人员的责任。</w:t>
      </w:r>
    </w:p>
    <w:p w14:paraId="19FCA66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）5、各科医生人数配备合理、足够，并注明每天参加体检各科医生的人数以及每天能承担的体检量，保证体检人员当日完成全套体检项目。</w:t>
      </w:r>
    </w:p>
    <w:p w14:paraId="308AF58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）6、有合理的体检流程、应急预案和人员引导，能保证参检员工及时、安全地完成体检；在体检工作中，必须严格执行医疗常规，避免或减少差错，杜绝医疗事故，全面保证体检质量。</w:t>
      </w:r>
    </w:p>
    <w:p w14:paraId="4285B21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）7、 成交人按采购人提供的花名册，认真填写体检表及各种检验检查单，严格执行保密制度，不得向任何无关人员泄露有关体检情况和受检人个人信息。</w:t>
      </w:r>
    </w:p>
    <w:p w14:paraId="14DA086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各种检查单,检验单应规范整齐贴在体检表中相应的位置，不得随意放置。体检中若出现体检表,检验单,报告单丢失，应由成交人免费再检。</w:t>
      </w:r>
    </w:p>
    <w:p w14:paraId="563261D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）9、 所有检查报告单上必须填写完整，不得漏项，如体检者的姓名、性别、年龄、体检日期等；体检结果实行信息化管理。能方便查询、对比、统计。</w:t>
      </w:r>
    </w:p>
    <w:p w14:paraId="7D7BD30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）10、合理安排，确保完成任务。因体检发生的问题（如抽血引起静脉炎等）由成交人负责处理。</w:t>
      </w:r>
    </w:p>
    <w:p w14:paraId="006E234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（序号2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）11、 成交人对体检结果保密，不泄露给第三人。</w:t>
      </w:r>
    </w:p>
    <w:p w14:paraId="190075D7">
      <w:pPr>
        <w:pStyle w:val="10"/>
        <w:keepNext w:val="0"/>
        <w:keepLines w:val="0"/>
        <w:pageBreakBefore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三、商务条件</w:t>
      </w:r>
    </w:p>
    <w:p w14:paraId="56FCF79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1"/>
        <w:gridCol w:w="754"/>
        <w:gridCol w:w="1801"/>
        <w:gridCol w:w="6540"/>
      </w:tblGrid>
      <w:tr w14:paraId="38FEB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093AC61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83" w:type="pct"/>
            <w:vAlign w:val="center"/>
          </w:tcPr>
          <w:p w14:paraId="0D47B0E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915" w:type="pct"/>
            <w:vAlign w:val="center"/>
          </w:tcPr>
          <w:p w14:paraId="5BDDBEC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3323" w:type="pct"/>
            <w:vAlign w:val="center"/>
          </w:tcPr>
          <w:p w14:paraId="4F51E75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14:paraId="5606B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06E67C5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83" w:type="pct"/>
            <w:vAlign w:val="center"/>
          </w:tcPr>
          <w:p w14:paraId="24BB4B4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1001898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交货时间</w:t>
            </w:r>
          </w:p>
        </w:tc>
        <w:tc>
          <w:tcPr>
            <w:tcW w:w="3323" w:type="pct"/>
          </w:tcPr>
          <w:p w14:paraId="50DF2AF5">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自合同签订之日起</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0日</w:t>
            </w:r>
            <w:r>
              <w:rPr>
                <w:rFonts w:hint="eastAsia" w:ascii="宋体" w:hAnsi="宋体" w:eastAsia="宋体" w:cs="宋体"/>
                <w:color w:val="auto"/>
                <w:sz w:val="24"/>
                <w:szCs w:val="24"/>
                <w:lang w:eastAsia="zh-CN"/>
              </w:rPr>
              <w:t>。</w:t>
            </w:r>
          </w:p>
        </w:tc>
      </w:tr>
      <w:tr w14:paraId="549BC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7433BD4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83" w:type="pct"/>
            <w:vAlign w:val="center"/>
          </w:tcPr>
          <w:p w14:paraId="5CC7678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791706C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3323" w:type="pct"/>
          </w:tcPr>
          <w:p w14:paraId="27784A6D">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仙游县退役军人事务局。</w:t>
            </w:r>
          </w:p>
        </w:tc>
      </w:tr>
      <w:tr w14:paraId="43218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6482293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83" w:type="pct"/>
            <w:vAlign w:val="center"/>
          </w:tcPr>
          <w:p w14:paraId="44E33BF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2633027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交货条件</w:t>
            </w:r>
          </w:p>
        </w:tc>
        <w:tc>
          <w:tcPr>
            <w:tcW w:w="3323" w:type="pct"/>
          </w:tcPr>
          <w:p w14:paraId="79468C1A">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合同签订后，按磋商文件和合同要求,体检结束后，所有体检数据及体检报告单出具并交给采购人。</w:t>
            </w:r>
          </w:p>
        </w:tc>
      </w:tr>
      <w:tr w14:paraId="42EF1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6EF2A20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83" w:type="pct"/>
            <w:vAlign w:val="center"/>
          </w:tcPr>
          <w:p w14:paraId="2AB197A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021F0E4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验收</w:t>
            </w:r>
          </w:p>
        </w:tc>
        <w:tc>
          <w:tcPr>
            <w:tcW w:w="3323" w:type="pct"/>
            <w:vAlign w:val="center"/>
          </w:tcPr>
          <w:p w14:paraId="25955AD9">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不邀请</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验收</w:t>
            </w:r>
            <w:r>
              <w:rPr>
                <w:rFonts w:hint="eastAsia" w:ascii="宋体" w:hAnsi="宋体" w:eastAsia="宋体" w:cs="宋体"/>
                <w:color w:val="auto"/>
                <w:sz w:val="24"/>
                <w:szCs w:val="24"/>
                <w:lang w:eastAsia="zh-CN"/>
              </w:rPr>
              <w:t>。</w:t>
            </w:r>
          </w:p>
        </w:tc>
      </w:tr>
      <w:tr w14:paraId="1588B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5082582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83" w:type="pct"/>
            <w:vAlign w:val="center"/>
          </w:tcPr>
          <w:p w14:paraId="1DE42AE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319300C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履约验收方式</w:t>
            </w:r>
          </w:p>
        </w:tc>
        <w:tc>
          <w:tcPr>
            <w:tcW w:w="3323" w:type="pct"/>
          </w:tcPr>
          <w:p w14:paraId="5323D781">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1、期次1，说明：体检周期结束后，由采购人根据具体各项体检数据及体检报告单进行进行核实验收确认。</w:t>
            </w:r>
          </w:p>
        </w:tc>
      </w:tr>
      <w:tr w14:paraId="71223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7C6EBB9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83" w:type="pct"/>
            <w:vAlign w:val="center"/>
          </w:tcPr>
          <w:p w14:paraId="3B70D60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1709BC6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合同支付方式</w:t>
            </w:r>
          </w:p>
        </w:tc>
        <w:tc>
          <w:tcPr>
            <w:tcW w:w="3323" w:type="pct"/>
          </w:tcPr>
          <w:p w14:paraId="272568FF">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体检结束，成交人所有体检数据及体检报告单出具并交给采购人，同时应提交下列材料：金额为体检费用的正式发票、体检人员花名册。采购人根据实际体检人数、项目结算体检费用，材料完整后两周内，由采购人以转账方式交付</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体检费用。达到付款条件起15日内，支付合同总金额的100.00%</w:t>
            </w:r>
          </w:p>
        </w:tc>
      </w:tr>
      <w:tr w14:paraId="4C406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6E534E4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83" w:type="pct"/>
            <w:vAlign w:val="center"/>
          </w:tcPr>
          <w:p w14:paraId="622992A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10EDDC7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323" w:type="pct"/>
          </w:tcPr>
          <w:p w14:paraId="4723A592">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不缴纳</w:t>
            </w:r>
          </w:p>
          <w:p w14:paraId="18F0E935">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缴纳方式：无</w:t>
            </w:r>
          </w:p>
        </w:tc>
      </w:tr>
      <w:tr w14:paraId="11764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vAlign w:val="center"/>
          </w:tcPr>
          <w:p w14:paraId="043624F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754" w:type="dxa"/>
            <w:vAlign w:val="center"/>
          </w:tcPr>
          <w:p w14:paraId="124F9FF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801" w:type="dxa"/>
            <w:vAlign w:val="center"/>
          </w:tcPr>
          <w:p w14:paraId="5944C2B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其他</w:t>
            </w:r>
          </w:p>
        </w:tc>
        <w:tc>
          <w:tcPr>
            <w:tcW w:w="3323" w:type="pct"/>
          </w:tcPr>
          <w:p w14:paraId="21847A4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（1）因成交供应商原因造成采购合同无法按时签订，视为成交供应商违约，成交供应商违约对采购人造成的损失的，需另行支付相应的赔偿。</w:t>
            </w:r>
          </w:p>
          <w:p w14:paraId="06BFA561">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（2）在签订采购合同之后，成交供应商要求解除合同的，视为成交供应商违约，对采购人造成的损失的，成交供应商需支付相应的赔偿。</w:t>
            </w:r>
          </w:p>
          <w:p w14:paraId="6FEF7FD9">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（3）因成交供应商原因发生重大质量事故，除依约承担赔偿责任外，还将按有关质量管理办法规定执行。同时，采购人有权保留更换成交供应商的权利，并报相关行政主管部门处罚。</w:t>
            </w:r>
          </w:p>
          <w:p w14:paraId="027C0B53">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1B696359">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（5）在明确违约责任后，成交供应商应在接到书面通知书起七天内支付违约金、赔偿金等。</w:t>
            </w:r>
          </w:p>
          <w:p w14:paraId="29D15058">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（6）本项目不允许成交供应商以任何名义和理由进行转包或分包，如有发现，采购人有权单方终止合同，视为成交供应商违约；成交供应商违约对采购人造成的损失的，需另行支付相应的赔偿。</w:t>
            </w:r>
          </w:p>
        </w:tc>
      </w:tr>
      <w:tr w14:paraId="264B6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vAlign w:val="center"/>
          </w:tcPr>
          <w:p w14:paraId="0D916A4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754" w:type="dxa"/>
            <w:vAlign w:val="center"/>
          </w:tcPr>
          <w:p w14:paraId="3F25E93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801" w:type="dxa"/>
            <w:vAlign w:val="center"/>
          </w:tcPr>
          <w:p w14:paraId="2FA6341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w:t>
            </w:r>
          </w:p>
        </w:tc>
        <w:tc>
          <w:tcPr>
            <w:tcW w:w="3323" w:type="pct"/>
          </w:tcPr>
          <w:p w14:paraId="717AFC3F">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因系统原因付款方式以此项说明为准，本项目分二期付款，支付时间分别为体检中期（约45天）和体检结束，两次付款均应提交下列材料：金额为体检费用的正式发票、体检人员花名册。根据实际体检人数结算两次体检费用，材料完整后15日内，以转账方式支付中标人体检费用。（本项目体检数量为暂估量，最终结算金额以实际完成工作量为准。）</w:t>
            </w:r>
          </w:p>
        </w:tc>
      </w:tr>
    </w:tbl>
    <w:p w14:paraId="66B574C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其他商务要求：</w:t>
      </w:r>
      <w:r>
        <w:rPr>
          <w:rFonts w:hint="eastAsia" w:ascii="宋体" w:hAnsi="宋体" w:eastAsia="宋体" w:cs="宋体"/>
          <w:color w:val="auto"/>
          <w:sz w:val="24"/>
          <w:szCs w:val="24"/>
          <w:lang w:val="en-US" w:eastAsia="zh-CN"/>
        </w:rPr>
        <w:t>无。</w:t>
      </w:r>
    </w:p>
    <w:p w14:paraId="767B742B">
      <w:pPr>
        <w:pStyle w:val="10"/>
        <w:keepNext w:val="0"/>
        <w:keepLines w:val="0"/>
        <w:pageBreakBefore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四、其他事项</w:t>
      </w:r>
    </w:p>
    <w:p w14:paraId="6AF588F0">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1、除磋商文件另有规定外，若出现有关法律、法规和规章有强制性规定但磋商文件未列明的情形，则供应商应按照有关法律、法规和规章强制性规定执行。</w:t>
      </w:r>
    </w:p>
    <w:p w14:paraId="440C20AB">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2、其他 </w:t>
      </w:r>
    </w:p>
    <w:p w14:paraId="32332C33">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2.1、专利说明 </w:t>
      </w:r>
    </w:p>
    <w:p w14:paraId="5D1AF806">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2.1.1、供应商提供的货物必须具有自主知识产权，获得合同的供应商应保证</w:t>
      </w:r>
      <w:r>
        <w:rPr>
          <w:rFonts w:hint="eastAsia" w:ascii="宋体" w:hAnsi="宋体" w:eastAsia="宋体" w:cs="宋体"/>
          <w:color w:val="auto"/>
          <w:sz w:val="24"/>
          <w:szCs w:val="24"/>
          <w:lang w:eastAsia="zh-CN"/>
        </w:rPr>
        <w:t>福建省莆田市理策招标代理有限公司</w:t>
      </w:r>
      <w:r>
        <w:rPr>
          <w:rFonts w:hint="eastAsia" w:ascii="宋体" w:hAnsi="宋体" w:eastAsia="宋体" w:cs="宋体"/>
          <w:color w:val="auto"/>
          <w:sz w:val="24"/>
          <w:szCs w:val="24"/>
        </w:rPr>
        <w:t>和采购人不受到第三方关于侵犯专利权的指控，任何第三方如果提出指控，获得合同的的供应商应与第三方交涉，承担可能发生的一切法律责任、费用和后果，并赔偿</w:t>
      </w:r>
      <w:r>
        <w:rPr>
          <w:rFonts w:hint="eastAsia" w:ascii="宋体" w:hAnsi="宋体" w:eastAsia="宋体" w:cs="宋体"/>
          <w:color w:val="auto"/>
          <w:sz w:val="24"/>
          <w:szCs w:val="24"/>
          <w:lang w:eastAsia="zh-CN"/>
        </w:rPr>
        <w:t>福建省莆田市理策招标代理有限公司</w:t>
      </w:r>
      <w:r>
        <w:rPr>
          <w:rFonts w:hint="eastAsia" w:ascii="宋体" w:hAnsi="宋体" w:eastAsia="宋体" w:cs="宋体"/>
          <w:color w:val="auto"/>
          <w:sz w:val="24"/>
          <w:szCs w:val="24"/>
        </w:rPr>
        <w:t xml:space="preserve">和采购人的损失。 </w:t>
      </w:r>
    </w:p>
    <w:p w14:paraId="53380D9C">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2.1.2、供应商不得以任何形式向与本项目无关的其他单位或人员提供磋商文件及所附的有关资料，如违反，必须赔偿</w:t>
      </w:r>
      <w:r>
        <w:rPr>
          <w:rFonts w:hint="eastAsia" w:ascii="宋体" w:hAnsi="宋体" w:eastAsia="宋体" w:cs="宋体"/>
          <w:color w:val="auto"/>
          <w:sz w:val="24"/>
          <w:szCs w:val="24"/>
          <w:lang w:eastAsia="zh-CN"/>
        </w:rPr>
        <w:t>福建省莆田市理策招标代理有限公司</w:t>
      </w:r>
      <w:r>
        <w:rPr>
          <w:rFonts w:hint="eastAsia" w:ascii="宋体" w:hAnsi="宋体" w:eastAsia="宋体" w:cs="宋体"/>
          <w:color w:val="auto"/>
          <w:sz w:val="24"/>
          <w:szCs w:val="24"/>
        </w:rPr>
        <w:t>和采购人的所有损失，且</w:t>
      </w:r>
      <w:r>
        <w:rPr>
          <w:rFonts w:hint="eastAsia" w:ascii="宋体" w:hAnsi="宋体" w:eastAsia="宋体" w:cs="宋体"/>
          <w:color w:val="auto"/>
          <w:sz w:val="24"/>
          <w:szCs w:val="24"/>
          <w:lang w:eastAsia="zh-CN"/>
        </w:rPr>
        <w:t>福建省莆田市理策招标代理有限公司</w:t>
      </w:r>
      <w:r>
        <w:rPr>
          <w:rFonts w:hint="eastAsia" w:ascii="宋体" w:hAnsi="宋体" w:eastAsia="宋体" w:cs="宋体"/>
          <w:color w:val="auto"/>
          <w:sz w:val="24"/>
          <w:szCs w:val="24"/>
        </w:rPr>
        <w:t>和用户保留追究法律责任的权力。</w:t>
      </w:r>
    </w:p>
    <w:p w14:paraId="2332A16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93A53F9">
      <w:pPr>
        <w:pStyle w:val="10"/>
        <w:jc w:val="center"/>
        <w:outlineLvl w:val="1"/>
        <w:rPr>
          <w:rFonts w:hint="eastAsia" w:ascii="宋体" w:hAnsi="宋体" w:eastAsia="宋体" w:cs="宋体"/>
          <w:color w:val="auto"/>
          <w:sz w:val="36"/>
          <w:szCs w:val="36"/>
        </w:rPr>
      </w:pPr>
      <w:r>
        <w:rPr>
          <w:rFonts w:hint="eastAsia" w:ascii="宋体" w:hAnsi="宋体" w:eastAsia="宋体" w:cs="宋体"/>
          <w:b/>
          <w:color w:val="auto"/>
          <w:sz w:val="36"/>
          <w:szCs w:val="36"/>
        </w:rPr>
        <w:t>第四章 合同主要条款及格式</w:t>
      </w:r>
    </w:p>
    <w:p w14:paraId="17ECEDFA">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参考文本</w:t>
      </w:r>
    </w:p>
    <w:p w14:paraId="6366F18C">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p w14:paraId="1FF765FF">
      <w:pPr>
        <w:pStyle w:val="10"/>
        <w:jc w:val="center"/>
        <w:outlineLvl w:val="1"/>
        <w:rPr>
          <w:rFonts w:hint="eastAsia" w:ascii="宋体" w:hAnsi="宋体" w:eastAsia="宋体" w:cs="宋体"/>
          <w:color w:val="auto"/>
        </w:rPr>
      </w:pPr>
      <w:r>
        <w:rPr>
          <w:rFonts w:hint="eastAsia" w:ascii="宋体" w:hAnsi="宋体" w:eastAsia="宋体" w:cs="宋体"/>
          <w:b/>
          <w:color w:val="auto"/>
          <w:sz w:val="36"/>
        </w:rPr>
        <w:t xml:space="preserve"> </w:t>
      </w:r>
      <w:r>
        <w:rPr>
          <w:rFonts w:hint="eastAsia" w:ascii="宋体" w:hAnsi="宋体" w:eastAsia="宋体" w:cs="宋体"/>
          <w:b/>
          <w:color w:val="auto"/>
          <w:sz w:val="32"/>
          <w:szCs w:val="32"/>
        </w:rPr>
        <w:t>福建省政府采购合同（服务类）</w:t>
      </w:r>
    </w:p>
    <w:p w14:paraId="5A817F7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编制说明</w:t>
      </w:r>
      <w:r>
        <w:rPr>
          <w:rFonts w:hint="eastAsia" w:ascii="宋体" w:hAnsi="宋体" w:eastAsia="宋体" w:cs="宋体"/>
          <w:color w:val="auto"/>
          <w:sz w:val="24"/>
          <w:szCs w:val="24"/>
        </w:rPr>
        <w:br w:type="textWrapping"/>
      </w:r>
    </w:p>
    <w:p w14:paraId="1A50CE5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1.签订合同应遵守《中华人民共和国政府采购法》及其实施条例、《中华人民共和国民法典》等法律法规及其他有关规定。</w:t>
      </w:r>
    </w:p>
    <w:p w14:paraId="1A2AD45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F97D43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3.政府有关主管部门对若干合同有规范文本的，可使用相应合同文本。</w:t>
      </w:r>
    </w:p>
    <w:p w14:paraId="028E2A7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4.本合同范本仅供参考，采购人应当根据采购项目的实际需求对合同条款进行修改、补充。</w:t>
      </w:r>
    </w:p>
    <w:p w14:paraId="6D568D70">
      <w:pPr>
        <w:pStyle w:val="10"/>
        <w:keepNext w:val="0"/>
        <w:keepLines w:val="0"/>
        <w:pageBreakBefore w:val="0"/>
        <w:widowControl/>
        <w:kinsoku/>
        <w:wordWrap/>
        <w:overflowPunct/>
        <w:topLinePunct w:val="0"/>
        <w:autoSpaceDE/>
        <w:autoSpaceDN/>
        <w:bidi w:val="0"/>
        <w:adjustRightInd/>
        <w:snapToGrid/>
        <w:spacing w:line="480"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5DD8AA1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住所地：________________</w:t>
      </w:r>
    </w:p>
    <w:p w14:paraId="1591F16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联系人：________________</w:t>
      </w:r>
    </w:p>
    <w:p w14:paraId="5EC1E5B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联系电话：______________</w:t>
      </w:r>
    </w:p>
    <w:p w14:paraId="2EA8860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传真：________________</w:t>
      </w:r>
    </w:p>
    <w:p w14:paraId="60EA130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电子邮箱：________________</w:t>
      </w:r>
      <w:r>
        <w:rPr>
          <w:rFonts w:hint="eastAsia" w:ascii="宋体" w:hAnsi="宋体" w:eastAsia="宋体" w:cs="宋体"/>
          <w:color w:val="auto"/>
          <w:sz w:val="24"/>
          <w:szCs w:val="24"/>
        </w:rPr>
        <w:br w:type="textWrapping"/>
      </w:r>
    </w:p>
    <w:p w14:paraId="063C314C">
      <w:pPr>
        <w:pStyle w:val="10"/>
        <w:keepNext w:val="0"/>
        <w:keepLines w:val="0"/>
        <w:pageBreakBefore w:val="0"/>
        <w:widowControl/>
        <w:kinsoku/>
        <w:wordWrap/>
        <w:overflowPunct/>
        <w:topLinePunct w:val="0"/>
        <w:autoSpaceDE/>
        <w:autoSpaceDN/>
        <w:bidi w:val="0"/>
        <w:adjustRightInd/>
        <w:snapToGrid/>
        <w:spacing w:line="480"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乙方： ________________</w:t>
      </w:r>
    </w:p>
    <w:p w14:paraId="6939BF5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住所地： ________________</w:t>
      </w:r>
    </w:p>
    <w:p w14:paraId="4253B35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联系人：______________</w:t>
      </w:r>
    </w:p>
    <w:p w14:paraId="6DA024C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联系电话：______________</w:t>
      </w:r>
    </w:p>
    <w:p w14:paraId="5A05F9C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传真：________________</w:t>
      </w:r>
    </w:p>
    <w:p w14:paraId="4C0091D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电子邮箱：________________</w:t>
      </w:r>
    </w:p>
    <w:p w14:paraId="4F26859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根据项目编号为___________ 的 __________项目（以下简称：“本项目”）的采购结果，遵循平等、自愿、公平和诚实信用的原则，双方签署本合同，具体内容如下：</w:t>
      </w:r>
    </w:p>
    <w:p w14:paraId="7CB95D1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一、合同组成部分</w:t>
      </w:r>
    </w:p>
    <w:p w14:paraId="5805175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1.1本合同条款及附件；</w:t>
      </w:r>
    </w:p>
    <w:p w14:paraId="07C3DCF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1.2采购文件及其附件、补充文件；</w:t>
      </w:r>
    </w:p>
    <w:p w14:paraId="43CA71A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1.3乙方的响应文件及其附件、补充文件；</w:t>
      </w:r>
    </w:p>
    <w:p w14:paraId="4DE169E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1.4其他文件或材料：</w:t>
      </w:r>
    </w:p>
    <w:p w14:paraId="62BACF8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二、合同标的</w:t>
      </w:r>
      <w:r>
        <w:rPr>
          <w:rFonts w:hint="eastAsia" w:ascii="宋体" w:hAnsi="宋体" w:eastAsia="宋体" w:cs="宋体"/>
          <w:color w:val="auto"/>
          <w:sz w:val="24"/>
          <w:szCs w:val="24"/>
        </w:rPr>
        <w:br w:type="textWrapping"/>
      </w:r>
    </w:p>
    <w:p w14:paraId="2277231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三、价格形式及合同价款</w:t>
      </w:r>
    </w:p>
    <w:p w14:paraId="654D042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3.1价格形式</w:t>
      </w:r>
    </w:p>
    <w:p w14:paraId="113BD8F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固定单价合同。完成约定服务事项的含税合同单价为：人民币（大写）元（￥ _____________元）。</w:t>
      </w:r>
    </w:p>
    <w:p w14:paraId="73CE029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固定总价合同。完成约定服务事项的含税服务费用为：人民币（大写）元（￥_____________ 元）。</w:t>
      </w:r>
    </w:p>
    <w:p w14:paraId="45A144C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其他方式。</w:t>
      </w:r>
    </w:p>
    <w:p w14:paraId="3402A3F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3.2合同价款包含范围</w:t>
      </w:r>
    </w:p>
    <w:p w14:paraId="1CECB42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3.3其他需说明的事项：</w:t>
      </w:r>
    </w:p>
    <w:p w14:paraId="07BDB1D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四、合同标的及服务范围、地点和时间</w:t>
      </w:r>
    </w:p>
    <w:p w14:paraId="104A0F0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4.1项目名称： _____________</w:t>
      </w:r>
    </w:p>
    <w:p w14:paraId="5B6A7D3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4.2服务范围：_____________</w:t>
      </w:r>
    </w:p>
    <w:p w14:paraId="51CF845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4.3服务地点：_____________</w:t>
      </w:r>
    </w:p>
    <w:p w14:paraId="7D2E8B3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4.4服务完成时间：_____________</w:t>
      </w:r>
    </w:p>
    <w:p w14:paraId="755DAA6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五、服务内容、质量标准和要求</w:t>
      </w:r>
    </w:p>
    <w:p w14:paraId="11C08D0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5.1服务工作量的计量方式：_____________</w:t>
      </w:r>
    </w:p>
    <w:p w14:paraId="7FF98B5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5.2服务内容：_____________</w:t>
      </w:r>
    </w:p>
    <w:p w14:paraId="67B257F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5.3技术保障、服务人员组成、所涉及的货物的质量标准：</w:t>
      </w:r>
    </w:p>
    <w:p w14:paraId="78F9F83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（1）服务技术保障：_____________</w:t>
      </w:r>
    </w:p>
    <w:p w14:paraId="46202C9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（2）服务人员组成：_____________</w:t>
      </w:r>
    </w:p>
    <w:p w14:paraId="06C6A5F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（3）服务设备及物资投入及质量标准：_____________</w:t>
      </w:r>
    </w:p>
    <w:p w14:paraId="482C2F6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5.4服务质量标准及要求：</w:t>
      </w:r>
    </w:p>
    <w:p w14:paraId="739CB6F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106E1A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122111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5.4.3其他要求：</w:t>
      </w:r>
    </w:p>
    <w:p w14:paraId="33403E4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六、服务履约验收或考核</w:t>
      </w:r>
    </w:p>
    <w:p w14:paraId="521C195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1BB9CE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七、甲方的权利与义务</w:t>
      </w:r>
    </w:p>
    <w:p w14:paraId="09F3ACE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7.1甲方委派___________为联系人，联系方式 ___________，负责与乙方联系。如甲方联系人发生变更，甲方应书面告知乙方。</w:t>
      </w:r>
    </w:p>
    <w:p w14:paraId="5852477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7.2甲方应为乙方开展服务工作提供必要的工作条件，以及对内对外沟通和配合协助。</w:t>
      </w:r>
    </w:p>
    <w:p w14:paraId="7C4635F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7.3甲方应于___________之前提供服务所需的全部资料，并对所提供材料真实性、完整性、合法性负责。</w:t>
      </w:r>
    </w:p>
    <w:p w14:paraId="17A8318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A8B19D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7.5甲方应按本合同约定及时足额支付服务费用及相关费用。</w:t>
      </w:r>
    </w:p>
    <w:p w14:paraId="7C61BD6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7.6其他</w:t>
      </w:r>
    </w:p>
    <w:p w14:paraId="7C60893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八、乙方的权利与义务</w:t>
      </w:r>
    </w:p>
    <w:p w14:paraId="4C98350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8.1乙方委派___________为联系人，联系方式 ___________，负责与甲方联系。如乙方联系人发生变更，乙方应书面告知甲方</w:t>
      </w:r>
    </w:p>
    <w:p w14:paraId="55E0173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8.2乙方应国家法律法规和{{乙方的权利与义务-响应要求-福建}}等要求开展{{乙方的权利与义务-开展服务-福建}}服务；</w:t>
      </w:r>
    </w:p>
    <w:p w14:paraId="5D4E0E3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8.3乙方及其所委派服务人员应按标准或协议约定方式出具服务成果，并对其真实性和合法性负法律责任；</w:t>
      </w:r>
    </w:p>
    <w:p w14:paraId="3792697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2C82A21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8.5乙方对服务业务应当单独建档，保存完整的工作记录，并对服务过程使用和暂存甲方的文件、材料和财物应当妥善保管。</w:t>
      </w:r>
    </w:p>
    <w:p w14:paraId="304D95A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8.6服务工作结束后,乙方将根据情况对甲方服务相关的管理制度及其他事项等提出改进意见。</w:t>
      </w:r>
    </w:p>
    <w:p w14:paraId="6C0D7B0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8.7乙方完全遵守《中华人民共和国劳动合同法》有关规定和《中华人民共和国妇女权益保障法》中关于“劳动和社会保障权益”的有关要求。</w:t>
      </w:r>
    </w:p>
    <w:p w14:paraId="0233ED3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8.8其他</w:t>
      </w:r>
    </w:p>
    <w:p w14:paraId="515628B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九、资金支付方式、时间和条件</w:t>
      </w:r>
      <w:r>
        <w:rPr>
          <w:rFonts w:hint="eastAsia" w:ascii="宋体" w:hAnsi="宋体" w:eastAsia="宋体" w:cs="宋体"/>
          <w:color w:val="auto"/>
          <w:sz w:val="24"/>
          <w:szCs w:val="24"/>
        </w:rPr>
        <w:br w:type="textWrapping"/>
      </w:r>
    </w:p>
    <w:p w14:paraId="15A921B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十、履约保证金</w:t>
      </w:r>
    </w:p>
    <w:p w14:paraId="236212F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□有，□无。具体如下：（按照采购文件规定填写）。</w:t>
      </w:r>
    </w:p>
    <w:p w14:paraId="53CBEBF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10.1乙方向甲方缴纳人民币 / 元作为本合同的履约保证金。</w:t>
      </w:r>
    </w:p>
    <w:p w14:paraId="03D8C9F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10.2履约保证金缴纳形式：支票/汇票/电汇/保函等非现金形式。</w:t>
      </w:r>
    </w:p>
    <w:p w14:paraId="6322A1B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10.3履约保证金合同履行完毕前有效，合同履行完毕后一次性结清退还。</w:t>
      </w:r>
    </w:p>
    <w:p w14:paraId="063D16E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十一、合同期限</w:t>
      </w:r>
      <w:r>
        <w:rPr>
          <w:rFonts w:hint="eastAsia" w:ascii="宋体" w:hAnsi="宋体" w:eastAsia="宋体" w:cs="宋体"/>
          <w:color w:val="auto"/>
          <w:sz w:val="24"/>
          <w:szCs w:val="24"/>
        </w:rPr>
        <w:br w:type="textWrapping"/>
      </w:r>
    </w:p>
    <w:p w14:paraId="67E9734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十二、保密条款</w:t>
      </w:r>
    </w:p>
    <w:p w14:paraId="0FA7F4E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12.1对于在采购和合同履行过程中所获悉的属于保密的内容，甲、乙双方均负有保密义务。</w:t>
      </w:r>
    </w:p>
    <w:p w14:paraId="00BFBF8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12.2其他</w:t>
      </w:r>
    </w:p>
    <w:p w14:paraId="675A127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十三、违约责任</w:t>
      </w:r>
    </w:p>
    <w:p w14:paraId="39BB0EB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13.1甲方违约责任</w:t>
      </w:r>
    </w:p>
    <w:p w14:paraId="6F77AE2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（1）甲方无正当理由拒绝乙方提供合格服务的，甲方应向乙方偿付所拒收合同总价________的违约金</w:t>
      </w:r>
    </w:p>
    <w:p w14:paraId="30292BF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（2）甲方无故逾期验收和办理合同款项支付手续的,甲方应按逾期付款总额每日________向乙方支付违约金。</w:t>
      </w:r>
    </w:p>
    <w:p w14:paraId="49BAFB8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（3）其他违约情形</w:t>
      </w:r>
    </w:p>
    <w:p w14:paraId="7D54010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13.2乙方违约责任</w:t>
      </w:r>
    </w:p>
    <w:p w14:paraId="58BA29F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6A29B3A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（2）乙方所履行的服务不符合合同规定及《采购文件》规定标准的，甲方有权拒绝，乙方愿意整改但逾期履行的，按乙方逾期履行处理。乙方拒绝整改的，视为“乙方不按合同约定履约”</w:t>
      </w:r>
    </w:p>
    <w:p w14:paraId="24ECFBC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（3）乙方不按合同约定履约的，甲方可以解除采购合同，并对乙方已缴纳的履约保证金作“不予退还”处理。同时，乙方须按以下约定向甲方支付违约金：</w:t>
      </w:r>
    </w:p>
    <w:p w14:paraId="00B1EBC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（4）其他违约情形</w:t>
      </w:r>
    </w:p>
    <w:p w14:paraId="688607B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十四、不可抗力事件处理</w:t>
      </w:r>
    </w:p>
    <w:p w14:paraId="20BD9A8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73D2A4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十五、解决争议的方法</w:t>
      </w:r>
    </w:p>
    <w:p w14:paraId="40158C6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15.1甲、乙双方协商解决。</w:t>
      </w:r>
    </w:p>
    <w:p w14:paraId="5EF3C46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15.2若协商解决不成，双方明确按以下第_种方式解决：</w:t>
      </w:r>
    </w:p>
    <w:p w14:paraId="7EA4A95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1、提交仲裁委员会仲裁，具体如下：</w:t>
      </w:r>
    </w:p>
    <w:p w14:paraId="286CE12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2、向人民法院提起诉讼。</w:t>
      </w:r>
    </w:p>
    <w:p w14:paraId="11CAD71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十六、合同其他条款</w:t>
      </w:r>
      <w:r>
        <w:rPr>
          <w:rFonts w:hint="eastAsia" w:ascii="宋体" w:hAnsi="宋体" w:eastAsia="宋体" w:cs="宋体"/>
          <w:color w:val="auto"/>
          <w:sz w:val="24"/>
          <w:szCs w:val="24"/>
        </w:rPr>
        <w:br w:type="textWrapping"/>
      </w:r>
    </w:p>
    <w:p w14:paraId="693A923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十七、其他约定</w:t>
      </w:r>
    </w:p>
    <w:p w14:paraId="068242C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17.1合同文件与本合同具有同等法律效力。</w:t>
      </w:r>
    </w:p>
    <w:p w14:paraId="5FD1F6B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BCB01D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17.3本合同未尽事宜，遵照《中华人民共和国民法典》有关条文执行。</w:t>
      </w:r>
    </w:p>
    <w:p w14:paraId="6D20240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17.4本合同正本一式_______份，具有同等法律效力，甲方、乙方各执_______份；副本_______份，_______</w:t>
      </w:r>
    </w:p>
    <w:p w14:paraId="6DE2019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17.5本合同已用于政府采购合同融资，为本项目提供合同融资的金融机构为：_______，甲方应及时将资金支付到本合同乙方账号。</w:t>
      </w:r>
    </w:p>
    <w:p w14:paraId="12DFF87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中标（成交）供应商应于采购合同签订之日起_______内，向发放政采贷的金融机构提交政府采购中标（成交）通知书和政府采购合同，贷款金额以政府采购合同金额为限。</w:t>
      </w:r>
    </w:p>
    <w:p w14:paraId="2D7C8A8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17.6其他</w:t>
      </w:r>
    </w:p>
    <w:p w14:paraId="20CB4D4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十八、合同附件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520550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甲方（采购人）：</w:t>
      </w:r>
    </w:p>
    <w:p w14:paraId="6E50CC1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法定（授权）代表人：</w:t>
      </w:r>
    </w:p>
    <w:p w14:paraId="4D78130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纳税人识别号：</w:t>
      </w:r>
    </w:p>
    <w:p w14:paraId="5E20C6A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开户银行：</w:t>
      </w:r>
    </w:p>
    <w:p w14:paraId="7727808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账号：</w:t>
      </w:r>
    </w:p>
    <w:p w14:paraId="3773BD5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乙方（中标或成交人）：</w:t>
      </w:r>
    </w:p>
    <w:p w14:paraId="75C1262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法定（授权）代表人：</w:t>
      </w:r>
    </w:p>
    <w:p w14:paraId="3705E31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纳税人识别号：</w:t>
      </w:r>
    </w:p>
    <w:p w14:paraId="7DE25DB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开户银行：</w:t>
      </w:r>
    </w:p>
    <w:p w14:paraId="0249289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账号：</w:t>
      </w:r>
    </w:p>
    <w:p w14:paraId="37F41B5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签订地点：_____________</w:t>
      </w:r>
    </w:p>
    <w:p w14:paraId="33C841F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签订日期：____年___月___日</w:t>
      </w:r>
    </w:p>
    <w:p w14:paraId="75661751">
      <w:pPr>
        <w:pStyle w:val="1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9F17D38">
      <w:pPr>
        <w:pStyle w:val="10"/>
        <w:jc w:val="center"/>
        <w:outlineLvl w:val="1"/>
        <w:rPr>
          <w:rFonts w:hint="eastAsia" w:ascii="宋体" w:hAnsi="宋体" w:eastAsia="宋体" w:cs="宋体"/>
          <w:color w:val="auto"/>
          <w:sz w:val="36"/>
          <w:szCs w:val="36"/>
        </w:rPr>
      </w:pPr>
      <w:r>
        <w:rPr>
          <w:rFonts w:hint="eastAsia" w:ascii="宋体" w:hAnsi="宋体" w:eastAsia="宋体" w:cs="宋体"/>
          <w:b/>
          <w:color w:val="auto"/>
          <w:sz w:val="36"/>
          <w:szCs w:val="36"/>
        </w:rPr>
        <w:t>第五章 首次响应文件格式</w:t>
      </w:r>
    </w:p>
    <w:p w14:paraId="7B422084">
      <w:pPr>
        <w:pStyle w:val="10"/>
        <w:jc w:val="center"/>
        <w:outlineLvl w:val="2"/>
        <w:rPr>
          <w:rFonts w:hint="eastAsia" w:ascii="宋体" w:hAnsi="宋体" w:eastAsia="宋体" w:cs="宋体"/>
          <w:color w:val="auto"/>
        </w:rPr>
      </w:pPr>
      <w:r>
        <w:rPr>
          <w:rFonts w:hint="eastAsia" w:ascii="宋体" w:hAnsi="宋体" w:eastAsia="宋体" w:cs="宋体"/>
          <w:b/>
          <w:color w:val="auto"/>
          <w:sz w:val="28"/>
        </w:rPr>
        <w:t>编制说明</w:t>
      </w:r>
    </w:p>
    <w:p w14:paraId="185BCDB0">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47CD2504">
      <w:pPr>
        <w:pStyle w:val="1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08F5F22">
      <w:pPr>
        <w:pStyle w:val="10"/>
        <w:jc w:val="center"/>
        <w:outlineLvl w:val="0"/>
        <w:rPr>
          <w:rFonts w:hint="eastAsia" w:ascii="宋体" w:hAnsi="宋体" w:eastAsia="宋体" w:cs="宋体"/>
          <w:color w:val="auto"/>
        </w:rPr>
      </w:pPr>
      <w:r>
        <w:rPr>
          <w:rFonts w:hint="eastAsia" w:ascii="宋体" w:hAnsi="宋体" w:eastAsia="宋体" w:cs="宋体"/>
          <w:b/>
          <w:color w:val="auto"/>
          <w:sz w:val="48"/>
        </w:rPr>
        <w:t xml:space="preserve"> 福建省政府采购项目竞争性磋商</w:t>
      </w:r>
    </w:p>
    <w:p w14:paraId="4AA60501">
      <w:pPr>
        <w:pStyle w:val="10"/>
        <w:jc w:val="center"/>
        <w:outlineLvl w:val="1"/>
        <w:rPr>
          <w:rFonts w:hint="eastAsia" w:ascii="宋体" w:hAnsi="宋体" w:eastAsia="宋体" w:cs="宋体"/>
          <w:color w:val="auto"/>
        </w:rPr>
      </w:pPr>
      <w:r>
        <w:rPr>
          <w:rFonts w:hint="eastAsia" w:ascii="宋体" w:hAnsi="宋体" w:eastAsia="宋体" w:cs="宋体"/>
          <w:b/>
          <w:color w:val="auto"/>
          <w:sz w:val="36"/>
        </w:rPr>
        <w:t>响应文件</w:t>
      </w:r>
    </w:p>
    <w:p w14:paraId="53F5A8B7">
      <w:pPr>
        <w:pStyle w:val="10"/>
        <w:jc w:val="center"/>
        <w:outlineLvl w:val="1"/>
        <w:rPr>
          <w:rFonts w:hint="eastAsia" w:ascii="宋体" w:hAnsi="宋体" w:eastAsia="宋体" w:cs="宋体"/>
          <w:color w:val="auto"/>
        </w:rPr>
      </w:pPr>
      <w:r>
        <w:rPr>
          <w:rFonts w:hint="eastAsia" w:ascii="宋体" w:hAnsi="宋体" w:eastAsia="宋体" w:cs="宋体"/>
          <w:b/>
          <w:color w:val="auto"/>
          <w:sz w:val="36"/>
        </w:rPr>
        <w:t>（首次）</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35D40FC7">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项目名称：</w:t>
      </w:r>
    </w:p>
    <w:p w14:paraId="36025DE1">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项目编号：</w:t>
      </w:r>
    </w:p>
    <w:p w14:paraId="3433A56A">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采购包：</w:t>
      </w:r>
    </w:p>
    <w:p w14:paraId="4BB4724B">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供应商名称：</w:t>
      </w:r>
    </w:p>
    <w:p w14:paraId="6503AE07">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日 期：</w:t>
      </w:r>
    </w:p>
    <w:p w14:paraId="52C076D9">
      <w:pPr>
        <w:pStyle w:val="10"/>
        <w:jc w:val="center"/>
        <w:rPr>
          <w:rFonts w:hint="eastAsia" w:ascii="宋体" w:hAnsi="宋体" w:eastAsia="宋体" w:cs="宋体"/>
          <w:color w:val="auto"/>
          <w:sz w:val="44"/>
          <w:szCs w:val="44"/>
        </w:rPr>
      </w:pPr>
      <w:r>
        <w:rPr>
          <w:rFonts w:hint="eastAsia" w:ascii="宋体" w:hAnsi="宋体" w:eastAsia="宋体" w:cs="宋体"/>
          <w:color w:val="auto"/>
          <w:sz w:val="32"/>
          <w:szCs w:val="32"/>
        </w:rPr>
        <w:br w:type="textWrapping"/>
      </w:r>
      <w:r>
        <w:rPr>
          <w:rFonts w:hint="eastAsia" w:ascii="宋体" w:hAnsi="宋体" w:eastAsia="宋体" w:cs="宋体"/>
          <w:color w:val="auto"/>
          <w:sz w:val="44"/>
          <w:szCs w:val="44"/>
        </w:rPr>
        <w:br w:type="page"/>
      </w:r>
    </w:p>
    <w:p w14:paraId="614C58DF">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目 录</w:t>
      </w:r>
    </w:p>
    <w:p w14:paraId="53ADE2AF">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附件1：响应函</w:t>
      </w:r>
    </w:p>
    <w:p w14:paraId="2488C10A">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附件2：开标（报价）一览表（含投标（响应）报价明细表）</w:t>
      </w:r>
    </w:p>
    <w:p w14:paraId="00A74C69">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附件3：资格证明文件</w:t>
      </w:r>
    </w:p>
    <w:p w14:paraId="412D9DE8">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附件4：磋商保证金凭证</w:t>
      </w:r>
    </w:p>
    <w:p w14:paraId="46965B0C">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附件5：技术和商务偏离表</w:t>
      </w:r>
    </w:p>
    <w:p w14:paraId="17DBA799">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附件6：相关技术、商务、服务响应承诺及资料</w:t>
      </w:r>
    </w:p>
    <w:p w14:paraId="3812A9AE">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附件7：供应商提交的其他资料</w:t>
      </w:r>
    </w:p>
    <w:p w14:paraId="4E168E6E">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附件8：要求作为响应文件组成部分的其他内容（若有）</w:t>
      </w:r>
    </w:p>
    <w:p w14:paraId="7C818C8F">
      <w:pPr>
        <w:pStyle w:val="1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5B61431">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附件1 磋商响应声明</w:t>
      </w:r>
    </w:p>
    <w:p w14:paraId="65DBFB63">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F79C28A">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1.根据贵方为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的采购公告（或采购邀请书），我方签字代表</w:t>
      </w:r>
      <w:r>
        <w:rPr>
          <w:rFonts w:hint="eastAsia" w:ascii="宋体" w:hAnsi="宋体" w:eastAsia="宋体" w:cs="宋体"/>
          <w:color w:val="auto"/>
          <w:sz w:val="24"/>
          <w:szCs w:val="24"/>
          <w:u w:val="single"/>
        </w:rPr>
        <w:t xml:space="preserve"> （全名、职务）</w:t>
      </w:r>
      <w:r>
        <w:rPr>
          <w:rFonts w:hint="eastAsia" w:ascii="宋体" w:hAnsi="宋体" w:eastAsia="宋体" w:cs="宋体"/>
          <w:color w:val="auto"/>
          <w:sz w:val="24"/>
          <w:szCs w:val="24"/>
        </w:rPr>
        <w:t>经正式授权并代表的供应商</w:t>
      </w:r>
      <w:r>
        <w:rPr>
          <w:rFonts w:hint="eastAsia" w:ascii="宋体" w:hAnsi="宋体" w:eastAsia="宋体" w:cs="宋体"/>
          <w:color w:val="auto"/>
          <w:sz w:val="24"/>
          <w:szCs w:val="24"/>
          <w:u w:val="single"/>
        </w:rPr>
        <w:t>（供应商名称、地址）</w:t>
      </w:r>
      <w:r>
        <w:rPr>
          <w:rFonts w:hint="eastAsia" w:ascii="宋体" w:hAnsi="宋体" w:eastAsia="宋体" w:cs="宋体"/>
          <w:color w:val="auto"/>
          <w:sz w:val="24"/>
          <w:szCs w:val="24"/>
        </w:rPr>
        <w:t>提交包含下述内容的首次响应纸质文件正本</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套，副本</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套及电子文档</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套。</w:t>
      </w:r>
    </w:p>
    <w:p w14:paraId="3238689B">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（1）响应函</w:t>
      </w:r>
    </w:p>
    <w:p w14:paraId="3C7A2D83">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（2）开标（报价）一览表（含投标（响应）报价明细表）</w:t>
      </w:r>
    </w:p>
    <w:p w14:paraId="2CD4D044">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（3）资格证明文件</w:t>
      </w:r>
    </w:p>
    <w:p w14:paraId="7D12AE3E">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（4）磋商保证金凭证</w:t>
      </w:r>
    </w:p>
    <w:p w14:paraId="65B6379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（5）技术和商务偏离表</w:t>
      </w:r>
    </w:p>
    <w:p w14:paraId="17D415FA">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（6）相关技术、商务、服务响应承诺及资料</w:t>
      </w:r>
    </w:p>
    <w:p w14:paraId="6B2BE68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（7）供应商提交的其他资料</w:t>
      </w:r>
    </w:p>
    <w:p w14:paraId="7636F78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（8）按照磋商文件规定，要求作为响应文件组成部分的其他内容（若有）</w:t>
      </w:r>
    </w:p>
    <w:p w14:paraId="4B5CACB2">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2.据此函，我方宣布响应承诺如下：</w:t>
      </w:r>
    </w:p>
    <w:p w14:paraId="4059DDFB">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6EAD9D76">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65B279B8">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3724CE6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1CCF985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2.5我方愿意向贵方提供任何与本项目磋商采购有关的数据或资料。若贵方需要，我方愿意提供我方作出的一切承诺的证明材料。</w:t>
      </w:r>
    </w:p>
    <w:p w14:paraId="565C12B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78A2FE49">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2.7我方承诺遵守《中华人民共和国劳动合同法》有关规定和《中华人民共和国妇女权益保障法 》中关于“劳动和社会保障权益”的有关要求。</w:t>
      </w:r>
    </w:p>
    <w:p w14:paraId="3A528FF2">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2.8我方承诺响应文件所提供的全部资料真实可靠，并接受磋商小组、采购人、采购代理机构、监管部门进一步审查其中任何资料真实性的要求。</w:t>
      </w:r>
    </w:p>
    <w:p w14:paraId="1DFBCBA5">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w:t>
      </w:r>
    </w:p>
    <w:p w14:paraId="683E6589">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xml:space="preserve"> 传真号：</w:t>
      </w:r>
      <w:r>
        <w:rPr>
          <w:rFonts w:hint="eastAsia" w:ascii="宋体" w:hAnsi="宋体" w:eastAsia="宋体" w:cs="宋体"/>
          <w:color w:val="auto"/>
          <w:sz w:val="24"/>
          <w:szCs w:val="24"/>
          <w:u w:val="single"/>
        </w:rPr>
        <w:t>　　　　　　</w:t>
      </w:r>
    </w:p>
    <w:p w14:paraId="1C4F26D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联系电话（固定电话和移动电话）：</w:t>
      </w:r>
      <w:r>
        <w:rPr>
          <w:rFonts w:hint="eastAsia" w:ascii="宋体" w:hAnsi="宋体" w:eastAsia="宋体" w:cs="宋体"/>
          <w:color w:val="auto"/>
          <w:sz w:val="24"/>
          <w:szCs w:val="24"/>
          <w:u w:val="single"/>
        </w:rPr>
        <w:t>　　　　　　　　</w:t>
      </w:r>
    </w:p>
    <w:p w14:paraId="2EDDF79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　　</w:t>
      </w:r>
    </w:p>
    <w:p w14:paraId="3A70A4E5">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供应商代表电子信箱：</w:t>
      </w:r>
      <w:r>
        <w:rPr>
          <w:rFonts w:hint="eastAsia" w:ascii="宋体" w:hAnsi="宋体" w:eastAsia="宋体" w:cs="宋体"/>
          <w:color w:val="auto"/>
          <w:sz w:val="24"/>
          <w:szCs w:val="24"/>
          <w:u w:val="single"/>
        </w:rPr>
        <w:t>　　　　　　　　</w:t>
      </w:r>
    </w:p>
    <w:p w14:paraId="3CC91D8A">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（全称并加盖公章）　　</w:t>
      </w:r>
    </w:p>
    <w:p w14:paraId="5B91DCA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26BBDFE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6381DA2">
      <w:pPr>
        <w:pStyle w:val="10"/>
        <w:jc w:val="center"/>
        <w:outlineLvl w:val="0"/>
        <w:rPr>
          <w:rFonts w:hint="eastAsia" w:ascii="宋体" w:hAnsi="宋体" w:eastAsia="宋体" w:cs="宋体"/>
          <w:color w:val="auto"/>
        </w:rPr>
      </w:pPr>
      <w:r>
        <w:rPr>
          <w:rFonts w:hint="eastAsia" w:ascii="宋体" w:hAnsi="宋体" w:eastAsia="宋体" w:cs="宋体"/>
          <w:b/>
          <w:color w:val="auto"/>
          <w:sz w:val="30"/>
          <w:szCs w:val="30"/>
        </w:rPr>
        <w:t>开标（报价）一览表</w:t>
      </w:r>
    </w:p>
    <w:p w14:paraId="75444D9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[350322]LCZB[CS]2025001-1</w:t>
      </w:r>
    </w:p>
    <w:p w14:paraId="1785E64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仙游县重点优抚对象体检项目（</w:t>
      </w:r>
      <w:r>
        <w:rPr>
          <w:rFonts w:hint="eastAsia" w:ascii="宋体" w:hAnsi="宋体" w:eastAsia="宋体" w:cs="宋体"/>
          <w:color w:val="auto"/>
          <w:sz w:val="24"/>
          <w:szCs w:val="24"/>
          <w:lang w:val="en-US" w:eastAsia="zh-CN"/>
        </w:rPr>
        <w:t>二次）</w:t>
      </w:r>
    </w:p>
    <w:p w14:paraId="4ECF5C4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采购包</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（仙游县重点优抚对象体检项目）</w:t>
      </w:r>
    </w:p>
    <w:p w14:paraId="78D2E4D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投标人（供应商）名称</w:t>
      </w:r>
      <w:r>
        <w:rPr>
          <w:rFonts w:hint="eastAsia" w:ascii="宋体" w:hAnsi="宋体" w:eastAsia="宋体" w:cs="宋体"/>
          <w:color w:val="auto"/>
          <w:sz w:val="24"/>
          <w:szCs w:val="24"/>
        </w:rPr>
        <w:t>：</w:t>
      </w:r>
    </w:p>
    <w:tbl>
      <w:tblPr>
        <w:tblStyle w:val="8"/>
        <w:tblW w:w="4994"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3205"/>
        <w:gridCol w:w="2180"/>
        <w:gridCol w:w="2070"/>
        <w:gridCol w:w="1658"/>
      </w:tblGrid>
      <w:tr w14:paraId="2E6D3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70" w:type="pct"/>
            <w:vAlign w:val="center"/>
          </w:tcPr>
          <w:p w14:paraId="25298ADD">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27" w:type="pct"/>
            <w:vAlign w:val="center"/>
          </w:tcPr>
          <w:p w14:paraId="106E773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1107" w:type="pct"/>
            <w:vAlign w:val="center"/>
          </w:tcPr>
          <w:p w14:paraId="6378B47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051" w:type="pct"/>
            <w:vAlign w:val="center"/>
          </w:tcPr>
          <w:p w14:paraId="75DA458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响应报价</w:t>
            </w:r>
          </w:p>
        </w:tc>
        <w:tc>
          <w:tcPr>
            <w:tcW w:w="842" w:type="pct"/>
            <w:vAlign w:val="center"/>
          </w:tcPr>
          <w:p w14:paraId="7BF41DD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r>
      <w:tr w14:paraId="5C48D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70" w:type="pct"/>
            <w:vAlign w:val="center"/>
          </w:tcPr>
          <w:p w14:paraId="46797C8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27" w:type="pct"/>
            <w:vAlign w:val="center"/>
          </w:tcPr>
          <w:p w14:paraId="32C27047">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c>
        <w:tc>
          <w:tcPr>
            <w:tcW w:w="1107" w:type="pct"/>
            <w:vAlign w:val="center"/>
          </w:tcPr>
          <w:p w14:paraId="2C72359B">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 元</w:t>
            </w:r>
          </w:p>
        </w:tc>
        <w:tc>
          <w:tcPr>
            <w:tcW w:w="1051" w:type="pct"/>
            <w:vAlign w:val="center"/>
          </w:tcPr>
          <w:p w14:paraId="531F393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「汇总引用」  元</w:t>
            </w:r>
          </w:p>
        </w:tc>
        <w:tc>
          <w:tcPr>
            <w:tcW w:w="842" w:type="pct"/>
            <w:vAlign w:val="center"/>
          </w:tcPr>
          <w:p w14:paraId="0BB7C5D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bl>
    <w:p w14:paraId="4917D88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755A7ED2">
      <w:pPr>
        <w:pStyle w:val="10"/>
        <w:keepNext w:val="0"/>
        <w:keepLines w:val="0"/>
        <w:pageBreakBefore w:val="0"/>
        <w:widowControl/>
        <w:kinsoku/>
        <w:wordWrap/>
        <w:overflowPunct/>
        <w:topLinePunct w:val="0"/>
        <w:autoSpaceDE/>
        <w:autoSpaceDN/>
        <w:bidi w:val="0"/>
        <w:adjustRightInd/>
        <w:snapToGrid/>
        <w:spacing w:line="480" w:lineRule="exact"/>
        <w:ind w:firstLine="6480" w:firstLineChars="27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43179730">
      <w:pPr>
        <w:pStyle w:val="10"/>
        <w:keepNext w:val="0"/>
        <w:keepLines w:val="0"/>
        <w:pageBreakBefore w:val="0"/>
        <w:widowControl/>
        <w:kinsoku/>
        <w:wordWrap/>
        <w:overflowPunct/>
        <w:topLinePunct w:val="0"/>
        <w:autoSpaceDE/>
        <w:autoSpaceDN/>
        <w:bidi w:val="0"/>
        <w:adjustRightInd/>
        <w:snapToGrid/>
        <w:spacing w:line="480" w:lineRule="exact"/>
        <w:ind w:firstLine="6480" w:firstLineChars="27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签章：                     </w:t>
      </w:r>
    </w:p>
    <w:p w14:paraId="3D958B82">
      <w:pPr>
        <w:pStyle w:val="10"/>
        <w:jc w:val="center"/>
        <w:outlineLvl w:val="0"/>
        <w:rPr>
          <w:rFonts w:hint="eastAsia" w:ascii="宋体" w:hAnsi="宋体" w:eastAsia="宋体" w:cs="宋体"/>
          <w:b/>
          <w:color w:val="auto"/>
          <w:sz w:val="30"/>
          <w:szCs w:val="30"/>
        </w:rPr>
      </w:pPr>
    </w:p>
    <w:p w14:paraId="565BA4CE">
      <w:pPr>
        <w:pStyle w:val="10"/>
        <w:jc w:val="center"/>
        <w:outlineLvl w:val="0"/>
        <w:rPr>
          <w:rFonts w:hint="eastAsia" w:ascii="宋体" w:hAnsi="宋体" w:eastAsia="宋体" w:cs="宋体"/>
          <w:b/>
          <w:color w:val="auto"/>
          <w:sz w:val="30"/>
          <w:szCs w:val="30"/>
        </w:rPr>
      </w:pPr>
    </w:p>
    <w:p w14:paraId="2F268DA3">
      <w:pPr>
        <w:pStyle w:val="10"/>
        <w:jc w:val="center"/>
        <w:outlineLvl w:val="0"/>
        <w:rPr>
          <w:rFonts w:hint="eastAsia" w:ascii="宋体" w:hAnsi="宋体" w:eastAsia="宋体" w:cs="宋体"/>
          <w:b/>
          <w:color w:val="auto"/>
          <w:sz w:val="30"/>
          <w:szCs w:val="30"/>
        </w:rPr>
      </w:pPr>
    </w:p>
    <w:p w14:paraId="1B317A87">
      <w:pPr>
        <w:pStyle w:val="10"/>
        <w:jc w:val="center"/>
        <w:outlineLvl w:val="0"/>
        <w:rPr>
          <w:rFonts w:hint="eastAsia" w:ascii="宋体" w:hAnsi="宋体" w:eastAsia="宋体" w:cs="宋体"/>
          <w:b/>
          <w:color w:val="auto"/>
          <w:sz w:val="30"/>
          <w:szCs w:val="30"/>
        </w:rPr>
      </w:pPr>
    </w:p>
    <w:p w14:paraId="3AEDA7E6">
      <w:pPr>
        <w:pStyle w:val="10"/>
        <w:jc w:val="center"/>
        <w:outlineLvl w:val="0"/>
        <w:rPr>
          <w:rFonts w:hint="eastAsia" w:ascii="宋体" w:hAnsi="宋体" w:eastAsia="宋体" w:cs="宋体"/>
          <w:b/>
          <w:color w:val="auto"/>
          <w:sz w:val="30"/>
          <w:szCs w:val="30"/>
        </w:rPr>
      </w:pPr>
    </w:p>
    <w:p w14:paraId="5E768F4C">
      <w:pPr>
        <w:pStyle w:val="10"/>
        <w:jc w:val="center"/>
        <w:outlineLvl w:val="0"/>
        <w:rPr>
          <w:rFonts w:hint="eastAsia" w:ascii="宋体" w:hAnsi="宋体" w:eastAsia="宋体" w:cs="宋体"/>
          <w:b/>
          <w:color w:val="auto"/>
          <w:sz w:val="30"/>
          <w:szCs w:val="30"/>
        </w:rPr>
      </w:pPr>
    </w:p>
    <w:p w14:paraId="202A1EA7">
      <w:pPr>
        <w:pStyle w:val="10"/>
        <w:jc w:val="center"/>
        <w:outlineLvl w:val="0"/>
        <w:rPr>
          <w:rFonts w:hint="eastAsia" w:ascii="宋体" w:hAnsi="宋体" w:eastAsia="宋体" w:cs="宋体"/>
          <w:b/>
          <w:color w:val="auto"/>
          <w:sz w:val="30"/>
          <w:szCs w:val="30"/>
        </w:rPr>
      </w:pPr>
    </w:p>
    <w:p w14:paraId="1B9B7E3A">
      <w:pPr>
        <w:pStyle w:val="10"/>
        <w:jc w:val="center"/>
        <w:outlineLvl w:val="0"/>
        <w:rPr>
          <w:rFonts w:hint="eastAsia" w:ascii="宋体" w:hAnsi="宋体" w:eastAsia="宋体" w:cs="宋体"/>
          <w:b/>
          <w:color w:val="auto"/>
          <w:sz w:val="30"/>
          <w:szCs w:val="30"/>
        </w:rPr>
      </w:pPr>
    </w:p>
    <w:p w14:paraId="62D878C2">
      <w:pPr>
        <w:pStyle w:val="10"/>
        <w:jc w:val="center"/>
        <w:outlineLvl w:val="0"/>
        <w:rPr>
          <w:rFonts w:hint="eastAsia" w:ascii="宋体" w:hAnsi="宋体" w:eastAsia="宋体" w:cs="宋体"/>
          <w:b/>
          <w:color w:val="auto"/>
          <w:sz w:val="30"/>
          <w:szCs w:val="30"/>
        </w:rPr>
      </w:pPr>
    </w:p>
    <w:p w14:paraId="1D39F094">
      <w:pPr>
        <w:pStyle w:val="10"/>
        <w:jc w:val="center"/>
        <w:outlineLvl w:val="0"/>
        <w:rPr>
          <w:rFonts w:hint="eastAsia" w:ascii="宋体" w:hAnsi="宋体" w:eastAsia="宋体" w:cs="宋体"/>
          <w:b/>
          <w:color w:val="auto"/>
          <w:sz w:val="30"/>
          <w:szCs w:val="30"/>
        </w:rPr>
      </w:pPr>
    </w:p>
    <w:p w14:paraId="0380FD2A">
      <w:pPr>
        <w:pStyle w:val="10"/>
        <w:jc w:val="center"/>
        <w:outlineLvl w:val="0"/>
        <w:rPr>
          <w:rFonts w:hint="eastAsia" w:ascii="宋体" w:hAnsi="宋体" w:eastAsia="宋体" w:cs="宋体"/>
          <w:b/>
          <w:color w:val="auto"/>
          <w:sz w:val="30"/>
          <w:szCs w:val="30"/>
        </w:rPr>
      </w:pPr>
    </w:p>
    <w:p w14:paraId="11490B03">
      <w:pPr>
        <w:pStyle w:val="10"/>
        <w:jc w:val="center"/>
        <w:outlineLvl w:val="0"/>
        <w:rPr>
          <w:rFonts w:hint="eastAsia" w:ascii="宋体" w:hAnsi="宋体" w:eastAsia="宋体" w:cs="宋体"/>
          <w:b/>
          <w:color w:val="auto"/>
          <w:sz w:val="30"/>
          <w:szCs w:val="30"/>
        </w:rPr>
      </w:pPr>
    </w:p>
    <w:p w14:paraId="24D6B9EB">
      <w:pPr>
        <w:pStyle w:val="10"/>
        <w:jc w:val="center"/>
        <w:outlineLvl w:val="0"/>
        <w:rPr>
          <w:rFonts w:hint="eastAsia" w:ascii="宋体" w:hAnsi="宋体" w:eastAsia="宋体" w:cs="宋体"/>
          <w:b/>
          <w:color w:val="auto"/>
          <w:sz w:val="30"/>
          <w:szCs w:val="30"/>
        </w:rPr>
      </w:pPr>
    </w:p>
    <w:p w14:paraId="17E16F9F">
      <w:pPr>
        <w:pStyle w:val="10"/>
        <w:jc w:val="center"/>
        <w:outlineLvl w:val="0"/>
        <w:rPr>
          <w:rFonts w:hint="eastAsia" w:ascii="宋体" w:hAnsi="宋体" w:eastAsia="宋体" w:cs="宋体"/>
          <w:b/>
          <w:color w:val="auto"/>
          <w:sz w:val="30"/>
          <w:szCs w:val="30"/>
        </w:rPr>
      </w:pPr>
    </w:p>
    <w:p w14:paraId="549A0DB0">
      <w:pPr>
        <w:pStyle w:val="10"/>
        <w:jc w:val="center"/>
        <w:outlineLvl w:val="0"/>
        <w:rPr>
          <w:rFonts w:hint="eastAsia" w:ascii="宋体" w:hAnsi="宋体" w:eastAsia="宋体" w:cs="宋体"/>
          <w:color w:val="auto"/>
          <w:sz w:val="30"/>
          <w:szCs w:val="30"/>
        </w:rPr>
      </w:pPr>
      <w:r>
        <w:rPr>
          <w:rFonts w:hint="eastAsia" w:ascii="宋体" w:hAnsi="宋体" w:eastAsia="宋体" w:cs="宋体"/>
          <w:b/>
          <w:color w:val="auto"/>
          <w:sz w:val="30"/>
          <w:szCs w:val="30"/>
        </w:rPr>
        <w:t>投标（响应）报价明细表</w:t>
      </w:r>
    </w:p>
    <w:p w14:paraId="5DD29BA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[350322]LCZB[CS]2025001-1</w:t>
      </w:r>
    </w:p>
    <w:p w14:paraId="7C4C4ED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仙游县重点优抚对象体检项目（</w:t>
      </w:r>
      <w:r>
        <w:rPr>
          <w:rFonts w:hint="eastAsia" w:ascii="宋体" w:hAnsi="宋体" w:eastAsia="宋体" w:cs="宋体"/>
          <w:color w:val="auto"/>
          <w:sz w:val="24"/>
          <w:szCs w:val="24"/>
          <w:lang w:val="en-US" w:eastAsia="zh-CN"/>
        </w:rPr>
        <w:t>二次）</w:t>
      </w:r>
    </w:p>
    <w:p w14:paraId="39C48EF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采购包</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仙游县重点优抚对象体检项目</w:t>
      </w:r>
    </w:p>
    <w:p w14:paraId="302C374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p w14:paraId="7F18E0D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体检服务</w:t>
      </w:r>
    </w:p>
    <w:p w14:paraId="35F94DA5">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1656"/>
        <w:gridCol w:w="755"/>
        <w:gridCol w:w="936"/>
        <w:gridCol w:w="755"/>
        <w:gridCol w:w="755"/>
      </w:tblGrid>
      <w:tr w14:paraId="4FF16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6FE906F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55" w:type="dxa"/>
            <w:vAlign w:val="center"/>
          </w:tcPr>
          <w:p w14:paraId="183FB09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服务名称</w:t>
            </w:r>
          </w:p>
        </w:tc>
        <w:tc>
          <w:tcPr>
            <w:tcW w:w="755" w:type="dxa"/>
            <w:vAlign w:val="center"/>
          </w:tcPr>
          <w:p w14:paraId="02557BF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服务范围</w:t>
            </w:r>
          </w:p>
        </w:tc>
        <w:tc>
          <w:tcPr>
            <w:tcW w:w="755" w:type="dxa"/>
            <w:vAlign w:val="center"/>
          </w:tcPr>
          <w:p w14:paraId="7C8A2BB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tc>
        <w:tc>
          <w:tcPr>
            <w:tcW w:w="755" w:type="dxa"/>
            <w:vAlign w:val="center"/>
          </w:tcPr>
          <w:p w14:paraId="511DDB4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服务时间</w:t>
            </w:r>
          </w:p>
        </w:tc>
        <w:tc>
          <w:tcPr>
            <w:tcW w:w="755" w:type="dxa"/>
            <w:vAlign w:val="center"/>
          </w:tcPr>
          <w:p w14:paraId="16A50FA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tc>
        <w:tc>
          <w:tcPr>
            <w:tcW w:w="755" w:type="dxa"/>
            <w:vAlign w:val="center"/>
          </w:tcPr>
          <w:p w14:paraId="0BD678D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755" w:type="dxa"/>
            <w:vAlign w:val="center"/>
          </w:tcPr>
          <w:p w14:paraId="0CCC8B0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755" w:type="dxa"/>
            <w:vAlign w:val="center"/>
          </w:tcPr>
          <w:p w14:paraId="3A4F126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55" w:type="dxa"/>
            <w:vAlign w:val="center"/>
          </w:tcPr>
          <w:p w14:paraId="4230A9D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755" w:type="dxa"/>
            <w:vAlign w:val="center"/>
          </w:tcPr>
          <w:p w14:paraId="575DFA9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r w14:paraId="37933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0CC3C6F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55" w:type="dxa"/>
            <w:vAlign w:val="center"/>
          </w:tcPr>
          <w:p w14:paraId="28207C6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c>
        <w:tc>
          <w:tcPr>
            <w:tcW w:w="755" w:type="dxa"/>
            <w:vAlign w:val="center"/>
          </w:tcPr>
          <w:p w14:paraId="7F9557F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128D07B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32EC660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3521B41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388E4FA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   元</w:t>
            </w:r>
          </w:p>
        </w:tc>
        <w:tc>
          <w:tcPr>
            <w:tcW w:w="755" w:type="dxa"/>
            <w:vAlign w:val="center"/>
          </w:tcPr>
          <w:p w14:paraId="4300CDD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  元</w:t>
            </w:r>
          </w:p>
        </w:tc>
        <w:tc>
          <w:tcPr>
            <w:tcW w:w="755" w:type="dxa"/>
            <w:vAlign w:val="center"/>
          </w:tcPr>
          <w:p w14:paraId="2E780D5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1.0000</w:t>
            </w:r>
          </w:p>
        </w:tc>
        <w:tc>
          <w:tcPr>
            <w:tcW w:w="755" w:type="dxa"/>
            <w:vAlign w:val="center"/>
          </w:tcPr>
          <w:p w14:paraId="39D0BEC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755" w:type="dxa"/>
            <w:vAlign w:val="center"/>
          </w:tcPr>
          <w:p w14:paraId="471798E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  元</w:t>
            </w:r>
          </w:p>
        </w:tc>
      </w:tr>
    </w:tbl>
    <w:p w14:paraId="29D8BB1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p w14:paraId="213F3FC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50BDCBB3">
      <w:pPr>
        <w:pStyle w:val="10"/>
        <w:keepNext w:val="0"/>
        <w:keepLines w:val="0"/>
        <w:pageBreakBefore w:val="0"/>
        <w:kinsoku/>
        <w:wordWrap/>
        <w:overflowPunct/>
        <w:topLinePunct w:val="0"/>
        <w:autoSpaceDE/>
        <w:autoSpaceDN/>
        <w:bidi w:val="0"/>
        <w:adjustRightInd/>
        <w:snapToGrid/>
        <w:spacing w:line="480" w:lineRule="exact"/>
        <w:ind w:firstLine="6000" w:firstLineChars="25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034D0B71">
      <w:pPr>
        <w:pStyle w:val="10"/>
        <w:keepNext w:val="0"/>
        <w:keepLines w:val="0"/>
        <w:pageBreakBefore w:val="0"/>
        <w:kinsoku/>
        <w:wordWrap/>
        <w:overflowPunct/>
        <w:topLinePunct w:val="0"/>
        <w:autoSpaceDE/>
        <w:autoSpaceDN/>
        <w:bidi w:val="0"/>
        <w:adjustRightInd/>
        <w:snapToGrid/>
        <w:spacing w:line="480" w:lineRule="exact"/>
        <w:ind w:firstLine="6000" w:firstLineChars="2500"/>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签章：        </w:t>
      </w:r>
      <w:r>
        <w:rPr>
          <w:rFonts w:hint="eastAsia" w:ascii="宋体" w:hAnsi="宋体" w:eastAsia="宋体" w:cs="宋体"/>
          <w:color w:val="auto"/>
        </w:rPr>
        <w:t xml:space="preserve">             </w:t>
      </w:r>
    </w:p>
    <w:p w14:paraId="0252089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1F4320D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2D6977F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359413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70E6159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1E1C25C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692A720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14EC97C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1C64C39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46424FAB">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30"/>
          <w:szCs w:val="30"/>
        </w:rPr>
      </w:pPr>
      <w:r>
        <w:rPr>
          <w:rFonts w:hint="eastAsia" w:ascii="宋体" w:hAnsi="宋体" w:eastAsia="宋体" w:cs="宋体"/>
          <w:b/>
          <w:color w:val="auto"/>
          <w:sz w:val="30"/>
          <w:szCs w:val="30"/>
        </w:rPr>
        <w:t>附件3 资格证明文件</w:t>
      </w:r>
    </w:p>
    <w:p w14:paraId="386A5386">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附件3-1 参加竞争性磋商的声明函（若有）</w:t>
      </w:r>
    </w:p>
    <w:p w14:paraId="0C173FF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33F0A2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1、关于贵方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日项目（项目编号: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2736DC1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2、供应商的基本概况：</w:t>
      </w:r>
    </w:p>
    <w:p w14:paraId="0EE1824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2.1供应商单位名称：</w:t>
      </w:r>
      <w:r>
        <w:rPr>
          <w:rFonts w:hint="eastAsia" w:ascii="宋体" w:hAnsi="宋体" w:eastAsia="宋体" w:cs="宋体"/>
          <w:color w:val="auto"/>
          <w:sz w:val="24"/>
          <w:szCs w:val="24"/>
          <w:u w:val="single"/>
        </w:rPr>
        <w:t xml:space="preserve">           　　 　　 　　</w:t>
      </w:r>
    </w:p>
    <w:p w14:paraId="3567112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2.2注册地址：</w:t>
      </w:r>
      <w:r>
        <w:rPr>
          <w:rFonts w:hint="eastAsia" w:ascii="宋体" w:hAnsi="宋体" w:eastAsia="宋体" w:cs="宋体"/>
          <w:color w:val="auto"/>
          <w:sz w:val="24"/>
          <w:szCs w:val="24"/>
          <w:u w:val="single"/>
        </w:rPr>
        <w:t xml:space="preserve">           　　 　　 　　 　　</w:t>
      </w:r>
    </w:p>
    <w:p w14:paraId="06A6891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2.3单位负责人姓名：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BC818D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备注：“单位负责人”指单位法定代表人（供应商为法人的）或法律、法规规定代表单位行使职权的主要负责人（供应商为其他组织的）。</w:t>
      </w:r>
    </w:p>
    <w:p w14:paraId="473ECE3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对于接受联合体形式的磋商且供应商是联合体的，则联合体各成员都应当提交本资格证明文件。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162A35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568EC5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71E04C8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770C7C5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1F1D2EA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附件3-2 供应商的资格声明</w:t>
      </w:r>
    </w:p>
    <w:p w14:paraId="65FF002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C7873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2ADD9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630898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《中华人民共和国政府采购法》第二十二条对供应商的要求</w:t>
            </w:r>
          </w:p>
        </w:tc>
        <w:tc>
          <w:tcPr>
            <w:tcW w:w="2500" w:type="pct"/>
          </w:tcPr>
          <w:p w14:paraId="1BED2FA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供应商对是否符合要求做如实声明</w:t>
            </w:r>
          </w:p>
        </w:tc>
      </w:tr>
      <w:tr w14:paraId="61DA8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711412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tc>
        <w:tc>
          <w:tcPr>
            <w:tcW w:w="2500" w:type="pct"/>
          </w:tcPr>
          <w:p w14:paraId="4EC1C5E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2969D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753F0A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tc>
        <w:tc>
          <w:tcPr>
            <w:tcW w:w="2500" w:type="pct"/>
          </w:tcPr>
          <w:p w14:paraId="71D48B2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A9F3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038A51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tc>
        <w:tc>
          <w:tcPr>
            <w:tcW w:w="2500" w:type="pct"/>
          </w:tcPr>
          <w:p w14:paraId="2387289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163BD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E730A5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tc>
        <w:tc>
          <w:tcPr>
            <w:tcW w:w="2500" w:type="pct"/>
          </w:tcPr>
          <w:p w14:paraId="3D64AC7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62E2A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3E2E6F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tc>
        <w:tc>
          <w:tcPr>
            <w:tcW w:w="2500" w:type="pct"/>
          </w:tcPr>
          <w:p w14:paraId="075F67A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1D321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3C7BE7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tc>
        <w:tc>
          <w:tcPr>
            <w:tcW w:w="2500" w:type="pct"/>
          </w:tcPr>
          <w:p w14:paraId="10D9407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6868B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993228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磋商文件对合格供应商的一般规定</w:t>
            </w:r>
          </w:p>
        </w:tc>
        <w:tc>
          <w:tcPr>
            <w:tcW w:w="2500" w:type="pct"/>
          </w:tcPr>
          <w:p w14:paraId="1ABC9D4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供应商对是否违反一般规定做如实声明</w:t>
            </w:r>
          </w:p>
        </w:tc>
      </w:tr>
      <w:tr w14:paraId="7F4CC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5798E9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2500" w:type="pct"/>
          </w:tcPr>
          <w:p w14:paraId="3CF06B9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6B273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3D0573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为采购项目提供整体设计、规范编制或项目管理、监理、检测等服务的供应商，不得再参加该采购项目除整体设计、规范编制和项目管理、监理、检测等服务之外的其他采购活动。</w:t>
            </w:r>
          </w:p>
        </w:tc>
        <w:tc>
          <w:tcPr>
            <w:tcW w:w="2500" w:type="pct"/>
          </w:tcPr>
          <w:p w14:paraId="275953F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BB65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ADF88C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列入失信被执行人、重大税收违法案件当事人名单、政府采购严重违法失信行为记录名单的供应商，不得参加政府采购活动。</w:t>
            </w:r>
          </w:p>
        </w:tc>
        <w:tc>
          <w:tcPr>
            <w:tcW w:w="2500" w:type="pct"/>
          </w:tcPr>
          <w:p w14:paraId="75F7BE9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497A88D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2、我方对上述声明的真实性、合法性、准确性、有效性负责，并愿意根据磋商文件和磋商过程中贵方要求提供全部现有资料、数据、文件等予以证实。</w:t>
      </w:r>
    </w:p>
    <w:p w14:paraId="226C27C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备注：对于接受联合体形式的磋商且供应商是联合体的，则联合体各成员都应当提交本资格证明文件。</w:t>
      </w:r>
    </w:p>
    <w:p w14:paraId="41AF010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1DCCBA8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1B0CC4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5BC2AEE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55DF212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8"/>
          <w:szCs w:val="28"/>
        </w:rPr>
        <w:t>附件3-3 单位负责人授权书</w:t>
      </w:r>
    </w:p>
    <w:p w14:paraId="0A92AF3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3401D1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 xml:space="preserve">（填写“单位负责人全名”） </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（填写“供应商代表全名”）</w:t>
      </w:r>
      <w:r>
        <w:rPr>
          <w:rFonts w:hint="eastAsia" w:ascii="宋体" w:hAnsi="宋体" w:eastAsia="宋体" w:cs="宋体"/>
          <w:color w:val="auto"/>
          <w:sz w:val="24"/>
          <w:szCs w:val="24"/>
        </w:rPr>
        <w:t>为我方的供应商代表，代表我方参加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175F869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供应商代表无转委权。特此授权。</w:t>
      </w:r>
    </w:p>
    <w:p w14:paraId="5C36D3F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D85495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142A90B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br w:type="textWrapping"/>
      </w:r>
    </w:p>
    <w:p w14:paraId="6780093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14:paraId="0CFACE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55D9AE3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单位负责人签字或盖章：</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br w:type="textWrapping"/>
      </w:r>
    </w:p>
    <w:p w14:paraId="2812AEA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接受授权方</w:t>
      </w:r>
    </w:p>
    <w:p w14:paraId="0307A1C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7065D711">
      <w:pPr>
        <w:pStyle w:val="10"/>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2F9CEFA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附：单位负责人、供应商代表的身份证正反面复印件</w:t>
      </w:r>
    </w:p>
    <w:p w14:paraId="431513B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要求：真实、有效、清晰</w:t>
      </w:r>
    </w:p>
    <w:p w14:paraId="4897317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E3975B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561F5F2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6FAA2E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2BA38BF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4、对于接受联合体形式的磋商且供应商是联合体的，则只需要联合体的牵头方提交本授权书，在纸质响应文件正本中的本授权书应为原件</w:t>
      </w:r>
    </w:p>
    <w:p w14:paraId="285AC5D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p>
    <w:p w14:paraId="2938793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110F912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0D12456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728D400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58BEE06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7288FE6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6A48EF3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59A5873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20E576F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5C5695C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557B5CA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17F3017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2ED3766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75C7AED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附件3-4 证明材料</w:t>
      </w:r>
    </w:p>
    <w:p w14:paraId="530A8BE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注：根据采购文件须知前附表1第1项号的“（2）特定资格条件”要求，允许供应商采用资格承诺制的，可提供符合要求的3-4-1资格承诺函，视为满足采购文件的资格要求，</w:t>
      </w:r>
      <w:r>
        <w:rPr>
          <w:rFonts w:hint="eastAsia" w:ascii="宋体" w:hAnsi="宋体" w:eastAsia="宋体" w:cs="宋体"/>
          <w:b/>
          <w:bCs/>
          <w:color w:val="auto"/>
          <w:sz w:val="24"/>
          <w:szCs w:val="24"/>
        </w:rPr>
        <w:t>供应商根据响应文件格式3-4-1、3-4-2提供其中一种证明材料，若重复提供导致的不利后果，由供应商自行负责。</w:t>
      </w:r>
    </w:p>
    <w:p w14:paraId="5DC302D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8"/>
          <w:szCs w:val="28"/>
        </w:rPr>
      </w:pPr>
    </w:p>
    <w:p w14:paraId="55ED3984">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8"/>
          <w:szCs w:val="28"/>
        </w:rPr>
      </w:pPr>
    </w:p>
    <w:p w14:paraId="1C86990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附件3-4-1 福建省政府采购供应商资格承诺函</w:t>
      </w:r>
    </w:p>
    <w:p w14:paraId="2F56923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5FC426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单位名称(自然人姓名):</w:t>
      </w:r>
    </w:p>
    <w:p w14:paraId="101837B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统一社会信用代码(自然人身份证号码):</w:t>
      </w:r>
    </w:p>
    <w:p w14:paraId="2FA2ED29">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w:t>
      </w:r>
    </w:p>
    <w:p w14:paraId="1714A94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联系地址和电话:</w:t>
      </w:r>
    </w:p>
    <w:p w14:paraId="5D99CCB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我单位(本人)自愿参加本次政府采购活动，严格遵守《中华人民共和国政府采购法》及相关法律法规，坚守公开、公平公正和诚实信用等原则，依法诚信经营，并郑重承诺:</w:t>
      </w:r>
    </w:p>
    <w:p w14:paraId="47AB4D1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一、我单位(本人)具备采购文件要求以及《中华人民共和国政府采购法》第二十二条规定的条件:</w:t>
      </w:r>
    </w:p>
    <w:p w14:paraId="2AB0C55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17DA2C3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68C71885">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689BD470">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3418386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22B3C906">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7474829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0FD495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DA90B3C">
      <w:pPr>
        <w:pStyle w:val="10"/>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名称(单位公章):</w:t>
      </w:r>
    </w:p>
    <w:p w14:paraId="21974038">
      <w:pPr>
        <w:pStyle w:val="10"/>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20069B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4FE9338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1.我单位(本人)专指参加政府采购活动的供应商(含自然人)；</w:t>
      </w:r>
    </w:p>
    <w:p w14:paraId="0ECDA503">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2.资格承诺的供应商应在投标(响应)文件中按此模板提供承诺函，否则，视为未按照招标文件规定提交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的资格及资信文件，按资格审查不通过处理。</w:t>
      </w:r>
    </w:p>
    <w:p w14:paraId="1274D117">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7C1D3632">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附件3-4-2 证明材料</w:t>
      </w:r>
    </w:p>
    <w:p w14:paraId="26505FD0">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p w14:paraId="299624E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4476661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）供应商为法人（包括企业、事业单位和社会团体）的</w:t>
      </w:r>
    </w:p>
    <w:p w14:paraId="2970F5D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（请填写法人的具体证照名称）</w:t>
      </w:r>
      <w:r>
        <w:rPr>
          <w:rFonts w:hint="eastAsia" w:ascii="宋体" w:hAnsi="宋体" w:eastAsia="宋体" w:cs="宋体"/>
          <w:color w:val="auto"/>
          <w:sz w:val="24"/>
          <w:szCs w:val="24"/>
        </w:rPr>
        <w:t>复印件，该证明材料真实有效，否则我方负全部责任。</w:t>
      </w:r>
    </w:p>
    <w:p w14:paraId="609795D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）供应商为非法人（包括其他组织、自然人）的</w:t>
      </w:r>
    </w:p>
    <w:p w14:paraId="4132498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（请填写非自然人的非法人的具体证照名称）</w:t>
      </w:r>
      <w:r>
        <w:rPr>
          <w:rFonts w:hint="eastAsia" w:ascii="宋体" w:hAnsi="宋体" w:eastAsia="宋体" w:cs="宋体"/>
          <w:color w:val="auto"/>
          <w:sz w:val="24"/>
          <w:szCs w:val="24"/>
        </w:rPr>
        <w:t>复印件，该证明材料真实有效，否则我方负全部责任。</w:t>
      </w:r>
    </w:p>
    <w:p w14:paraId="5743FAB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（请填写自然人的身份证件名称）</w:t>
      </w:r>
      <w:r>
        <w:rPr>
          <w:rFonts w:hint="eastAsia" w:ascii="宋体" w:hAnsi="宋体" w:eastAsia="宋体" w:cs="宋体"/>
          <w:color w:val="auto"/>
          <w:sz w:val="24"/>
          <w:szCs w:val="24"/>
        </w:rPr>
        <w:t>复印件，该证明材料真实有效，否则我方负全部责任。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0661703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0C71FF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1、请供应商根据实际情况填写，在相应的（）中打“√”并选择相应的“□”（若有）后，再按照本格式的要求提供相应证明材料的复印件。</w:t>
      </w:r>
    </w:p>
    <w:p w14:paraId="11E34EF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03215C7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FA054B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1A237E7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0F48863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09E58B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11F604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财务状况报告</w:t>
      </w:r>
    </w:p>
    <w:p w14:paraId="21C0734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41B119A5">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）供应商提供财务报告的</w:t>
      </w:r>
    </w:p>
    <w:p w14:paraId="6F93EE0D">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财务报告复印件，包括资产负债表、利润表、现金流量表、所有者权益变动表及其附注（若有）、会计师事务所营业执照和注册会计师资格证书，上述证明材料真实有效，否则我方负全部责任。</w:t>
      </w:r>
    </w:p>
    <w:p w14:paraId="7DD4B905">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6CB9F9A2">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14:paraId="2EC27377">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）供应商提供资信证明的</w:t>
      </w:r>
    </w:p>
    <w:p w14:paraId="07DC5177">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14:paraId="713A09E8">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□自然人适用（包括企业、事业单位、社会团体和其他组织）：现附上我方银行：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14:paraId="4C0EB6E0">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※注意事项：</w:t>
      </w:r>
    </w:p>
    <w:p w14:paraId="02EC0F6F">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1、请供应商按照自身实际情况编制填写，在其中相应的（）中打“√”并选择相应的“□”（若有）后，再按照本格式的要求提供相应证明材料的复印件即可。</w:t>
      </w:r>
    </w:p>
    <w:p w14:paraId="49322990">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2、供应商提供的财务报告复印件（成立年限按照首次响应文件递交截止时间推算）应符合下列规定：</w:t>
      </w:r>
    </w:p>
    <w:p w14:paraId="718ECE0B">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2.1成立年限满1年及以上的供应商，提供经审计的上一年度的年度财务报告。</w:t>
      </w:r>
    </w:p>
    <w:p w14:paraId="357BC921">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2.2成立年限满半年但不足1年的供应商，提供该半年度中任一季度的季度财务报告或该半年度的半年度财务报告。</w:t>
      </w:r>
    </w:p>
    <w:p w14:paraId="0CDA9196">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※无法按照本格式注意事项第2.1、2.2条规定提供财务报告复印件的供应商，应按照本格式注意事项的要求选择提供资信证明复印件。</w:t>
      </w:r>
    </w:p>
    <w:p w14:paraId="706B7E25">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p>
    <w:p w14:paraId="0876E99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0CECCC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7B1CEAE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574D515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16B07D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p w14:paraId="4F5F0B0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E2D6E1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1、依法缴纳税收的供应商</w:t>
      </w:r>
    </w:p>
    <w:p w14:paraId="0E72609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581C016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5C9C8F5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409B727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8BD283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2、依法减免税收的供应商</w:t>
      </w:r>
    </w:p>
    <w:p w14:paraId="158DC46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）现附上我方依法免税证明材料复印件，上述证明材料真实有效，否则我方负全部责任。</w:t>
      </w:r>
    </w:p>
    <w:p w14:paraId="5A23516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D3D3B0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1、请供应商根据实际情况填写，在相应的（）中打“√”，并按照本格式的要求提供相应证明材料的复印件。</w:t>
      </w:r>
    </w:p>
    <w:p w14:paraId="279FBA4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2、供应商提供的税收凭据复印件应符合下列规定：</w:t>
      </w:r>
    </w:p>
    <w:p w14:paraId="29C4348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2.1首次响应文件递交截止时间前（不含截止时间的当月）已依法缴纳税收的供应商，提供首次响应文件递交截止时间前六个月（不含截止时间的当月）中任一月份的税收凭据复印件。</w:t>
      </w:r>
    </w:p>
    <w:p w14:paraId="28AD649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2.2首次响应文件递交截止时间的当月成立的供应商，视同满足本项资格条件要求。</w:t>
      </w:r>
    </w:p>
    <w:p w14:paraId="6E8CC7A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2.3若为依法免税范围的供应商，提供依法免税证明材料的，视同满足本项资格条件要求。</w:t>
      </w:r>
    </w:p>
    <w:p w14:paraId="01CDE3D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F2D49D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10CEE7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1F64618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939C9D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14:paraId="2D552C37">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p w14:paraId="38A868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7CACF75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1、依法缴纳社会保障资金的供应商</w:t>
      </w:r>
    </w:p>
    <w:p w14:paraId="70571BB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7E3089A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920DAA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2C42667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2404E23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2、依法不需要缴纳或暂缓缴纳社会保障资金的供应商</w:t>
      </w:r>
    </w:p>
    <w:p w14:paraId="33B5366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（）现附上我方依法不需要缴纳社会保障资金证明材料复印件，上述证明材料真实有效，否则我方负全部责任。</w:t>
      </w:r>
    </w:p>
    <w:p w14:paraId="6B2991C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C86750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1、请供应商根据实际情况填写，在相应的（）中打“√”，并按照本格式的要求提供相应证明材料的复印件。</w:t>
      </w:r>
    </w:p>
    <w:p w14:paraId="09F73A6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2、供应商提供的社会保险凭据复印件应符合下列规定：</w:t>
      </w:r>
    </w:p>
    <w:p w14:paraId="16B2208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6B7D815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2.2首次响应文件递交截止时间的当月成立的供应商，视同满足本项资格条件要求。</w:t>
      </w:r>
    </w:p>
    <w:p w14:paraId="3478CF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63EAC0F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4BBDBE4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187BC5B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38BE24F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p>
    <w:p w14:paraId="79415E6C">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具备履行合同所必需设备和专业技术能力证明材料</w:t>
      </w:r>
    </w:p>
    <w:p w14:paraId="20C8A082">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声明函</w:t>
      </w:r>
    </w:p>
    <w:p w14:paraId="07A8033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020B2B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我方具备履行合同所必需的设备和专业技术能力，并对本声明承诺的真实性负责，否则产生不利后果由我方承担责任。</w:t>
      </w:r>
    </w:p>
    <w:p w14:paraId="73C37C9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B6D303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DE61D8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39BD7BC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23A0844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18CF12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4CBE360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264CAAD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7B9DA5A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33C207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14:paraId="1232F89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14:paraId="3121CC9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p>
    <w:p w14:paraId="5080299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参加采购活动前三年内在经营活动中没有重大违法记录书面声明</w:t>
      </w:r>
    </w:p>
    <w:p w14:paraId="7CE22D2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AC97CC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sz w:val="24"/>
          <w:szCs w:val="24"/>
        </w:rPr>
        <w:br w:type="textWrapping"/>
      </w:r>
    </w:p>
    <w:p w14:paraId="3D7FFDD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特此申明。</w:t>
      </w:r>
      <w:r>
        <w:rPr>
          <w:rFonts w:hint="eastAsia" w:ascii="宋体" w:hAnsi="宋体" w:eastAsia="宋体" w:cs="宋体"/>
          <w:color w:val="auto"/>
          <w:sz w:val="24"/>
          <w:szCs w:val="24"/>
        </w:rPr>
        <w:br w:type="textWrapping"/>
      </w:r>
    </w:p>
    <w:p w14:paraId="59F6ED4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38CF70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20898CE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1531E5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DA708D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2、请供应商根据实际情况如实声明，否则视为提供虚假材料。</w:t>
      </w:r>
    </w:p>
    <w:p w14:paraId="3351061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46A02060">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附件3-5 信用记录查询结果</w:t>
      </w:r>
    </w:p>
    <w:p w14:paraId="1C2E8A0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1、由磋商小组通过网站查询并打印供应商的信用记录。</w:t>
      </w:r>
    </w:p>
    <w:p w14:paraId="1E792F8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60B0CF0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552D3AE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08C0D9A6">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附件3-6 联合体协议</w:t>
      </w:r>
    </w:p>
    <w:p w14:paraId="0526F8B0">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（接受联合体的项目使用）</w:t>
      </w:r>
    </w:p>
    <w:p w14:paraId="607C7B0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6F27673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（填写“联合体中各方的全称”，各方的全称之间请用“、”分割）</w:t>
      </w:r>
      <w:r>
        <w:rPr>
          <w:rFonts w:hint="eastAsia" w:ascii="宋体" w:hAnsi="宋体" w:eastAsia="宋体" w:cs="宋体"/>
          <w:color w:val="auto"/>
          <w:sz w:val="24"/>
          <w:szCs w:val="24"/>
        </w:rPr>
        <w:t>自愿组成联合体，共同参加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）的响应磋商。现就联合体参加本项目响应磋商的有关事宜达成下列协议：</w:t>
      </w:r>
    </w:p>
    <w:p w14:paraId="1ABF481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一、联合体各方应承担的工作和义务具体如下：</w:t>
      </w:r>
    </w:p>
    <w:p w14:paraId="07A834C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1、牵头方（全称）：</w:t>
      </w:r>
      <w:r>
        <w:rPr>
          <w:rFonts w:hint="eastAsia" w:ascii="宋体" w:hAnsi="宋体" w:eastAsia="宋体" w:cs="宋体"/>
          <w:color w:val="auto"/>
          <w:sz w:val="24"/>
          <w:szCs w:val="24"/>
          <w:u w:val="single"/>
        </w:rPr>
        <w:t xml:space="preserve">（填写“工作及义务的具体内容”） </w:t>
      </w:r>
      <w:r>
        <w:rPr>
          <w:rFonts w:hint="eastAsia" w:ascii="宋体" w:hAnsi="宋体" w:eastAsia="宋体" w:cs="宋体"/>
          <w:color w:val="auto"/>
          <w:sz w:val="24"/>
          <w:szCs w:val="24"/>
        </w:rPr>
        <w:t>；</w:t>
      </w:r>
    </w:p>
    <w:p w14:paraId="1E4A073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6CE48BE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2.1（成员一的全称）：</w:t>
      </w:r>
      <w:r>
        <w:rPr>
          <w:rFonts w:hint="eastAsia" w:ascii="宋体" w:hAnsi="宋体" w:eastAsia="宋体" w:cs="宋体"/>
          <w:color w:val="auto"/>
          <w:sz w:val="24"/>
          <w:szCs w:val="24"/>
          <w:u w:val="single"/>
        </w:rPr>
        <w:t>（填写“工作及义务的具体内容”）</w:t>
      </w:r>
      <w:r>
        <w:rPr>
          <w:rFonts w:hint="eastAsia" w:ascii="宋体" w:hAnsi="宋体" w:eastAsia="宋体" w:cs="宋体"/>
          <w:color w:val="auto"/>
          <w:sz w:val="24"/>
          <w:szCs w:val="24"/>
        </w:rPr>
        <w:t xml:space="preserve"> ；</w:t>
      </w:r>
    </w:p>
    <w:p w14:paraId="58298D8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A4554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二、联合体各方的合同金额占比，具体如下：</w:t>
      </w:r>
    </w:p>
    <w:p w14:paraId="2072084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w:t>
      </w:r>
      <w:r>
        <w:rPr>
          <w:rFonts w:hint="eastAsia" w:ascii="宋体" w:hAnsi="宋体" w:eastAsia="宋体" w:cs="宋体"/>
          <w:color w:val="auto"/>
          <w:sz w:val="24"/>
          <w:szCs w:val="24"/>
          <w:u w:val="single"/>
        </w:rPr>
        <w:t xml:space="preserve"> 全称</w:t>
      </w:r>
      <w:r>
        <w:rPr>
          <w:rFonts w:hint="eastAsia" w:ascii="宋体" w:hAnsi="宋体" w:eastAsia="宋体" w:cs="宋体"/>
          <w:color w:val="auto"/>
          <w:sz w:val="24"/>
          <w:szCs w:val="24"/>
        </w:rPr>
        <w:t xml:space="preserve"> ）的合同金额占合同总额的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50C24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4DDDF2D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u w:val="single"/>
        </w:rPr>
        <w:t xml:space="preserve"> 成员1的全称 </w:t>
      </w:r>
      <w:r>
        <w:rPr>
          <w:rFonts w:hint="eastAsia" w:ascii="宋体" w:hAnsi="宋体" w:eastAsia="宋体" w:cs="宋体"/>
          <w:color w:val="auto"/>
          <w:sz w:val="24"/>
          <w:szCs w:val="24"/>
        </w:rPr>
        <w:t>）的合同金额占合同总额的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19A300A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2972C7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三、联合体各方约定：</w:t>
      </w:r>
    </w:p>
    <w:p w14:paraId="7E29561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w:t>
      </w:r>
      <w:r>
        <w:rPr>
          <w:rFonts w:hint="eastAsia" w:ascii="宋体" w:hAnsi="宋体" w:eastAsia="宋体" w:cs="宋体"/>
          <w:color w:val="auto"/>
          <w:sz w:val="24"/>
          <w:szCs w:val="24"/>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03B9BF6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2、联合体各方约定由</w:t>
      </w:r>
      <w:r>
        <w:rPr>
          <w:rFonts w:hint="eastAsia" w:ascii="宋体" w:hAnsi="宋体" w:eastAsia="宋体" w:cs="宋体"/>
          <w:color w:val="auto"/>
          <w:sz w:val="24"/>
          <w:szCs w:val="24"/>
          <w:u w:val="single"/>
        </w:rPr>
        <w:t>（填写“牵头方的全称”）代表联合体办理磋商保证金事宜。</w:t>
      </w:r>
    </w:p>
    <w:p w14:paraId="1EB9124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46F28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41AD0AB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五、本协议自签署之日起生效，政府采购合同履行完毕后自动失效。</w:t>
      </w:r>
    </w:p>
    <w:p w14:paraId="22E243B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六、本协议一式</w:t>
      </w:r>
      <w:r>
        <w:rPr>
          <w:rFonts w:hint="eastAsia" w:ascii="宋体" w:hAnsi="宋体" w:eastAsia="宋体" w:cs="宋体"/>
          <w:color w:val="auto"/>
          <w:sz w:val="24"/>
          <w:szCs w:val="24"/>
          <w:u w:val="single"/>
        </w:rPr>
        <w:t>（填写具体份数）</w:t>
      </w:r>
      <w:r>
        <w:rPr>
          <w:rFonts w:hint="eastAsia" w:ascii="宋体" w:hAnsi="宋体" w:eastAsia="宋体" w:cs="宋体"/>
          <w:color w:val="auto"/>
          <w:sz w:val="24"/>
          <w:szCs w:val="24"/>
        </w:rPr>
        <w:t>份，联合体各方各执一份，电子响应文件中提交一份。</w:t>
      </w:r>
    </w:p>
    <w:p w14:paraId="73BEE9C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40A0410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牵头方：</w:t>
      </w:r>
      <w:r>
        <w:rPr>
          <w:rFonts w:hint="eastAsia" w:ascii="宋体" w:hAnsi="宋体" w:eastAsia="宋体" w:cs="宋体"/>
          <w:color w:val="auto"/>
          <w:sz w:val="24"/>
          <w:szCs w:val="24"/>
          <w:u w:val="single"/>
        </w:rPr>
        <w:t>（全称并加盖单位公章）</w:t>
      </w:r>
    </w:p>
    <w:p w14:paraId="4A83F3B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5B963D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成员一：</w:t>
      </w:r>
      <w:r>
        <w:rPr>
          <w:rFonts w:hint="eastAsia" w:ascii="宋体" w:hAnsi="宋体" w:eastAsia="宋体" w:cs="宋体"/>
          <w:color w:val="auto"/>
          <w:sz w:val="24"/>
          <w:szCs w:val="24"/>
          <w:u w:val="single"/>
        </w:rPr>
        <w:t>（全称并加盖成员一的单位公章）</w:t>
      </w:r>
    </w:p>
    <w:p w14:paraId="43B7AC0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72EAF8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64AE842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w:t>
      </w:r>
      <w:r>
        <w:rPr>
          <w:rFonts w:hint="eastAsia" w:ascii="宋体" w:hAnsi="宋体" w:eastAsia="宋体" w:cs="宋体"/>
          <w:color w:val="auto"/>
          <w:sz w:val="24"/>
          <w:szCs w:val="24"/>
          <w:u w:val="single"/>
        </w:rPr>
        <w:t>（全称并加盖成员**的单位公章）</w:t>
      </w:r>
    </w:p>
    <w:p w14:paraId="1F4CAF0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7B88716F">
      <w:pPr>
        <w:pStyle w:val="10"/>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年　　月　　日</w:t>
      </w:r>
    </w:p>
    <w:p w14:paraId="159EB56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F6815E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1、磋商文件接受联合体报价且供应商为联合体的，供应商应提供本协议；否则无须提供。</w:t>
      </w:r>
    </w:p>
    <w:p w14:paraId="65B1077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40F4FAE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3、在以联合体形式落实中小企业预留份额项目中，供应商除了要提供《中小企业声明函》，还需提供本协议。</w:t>
      </w:r>
    </w:p>
    <w:p w14:paraId="17DE79F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4、在以联合体形式落实中小企业预留份额项目中，供应商除了要提供《中小企业声明函》，还需提供本协议。</w:t>
      </w:r>
    </w:p>
    <w:p w14:paraId="36D2FB8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ED40144">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附件3-7 分包意向协议（若有）</w:t>
      </w:r>
    </w:p>
    <w:p w14:paraId="1C5A9C9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甲方（总包方）：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（即本项目的供应商）</w:t>
      </w:r>
    </w:p>
    <w:p w14:paraId="048E692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乙方（分包方）：</w:t>
      </w:r>
      <w:r>
        <w:rPr>
          <w:rFonts w:hint="eastAsia" w:ascii="宋体" w:hAnsi="宋体" w:eastAsia="宋体" w:cs="宋体"/>
          <w:color w:val="auto"/>
          <w:sz w:val="24"/>
          <w:szCs w:val="24"/>
          <w:u w:val="single"/>
        </w:rPr>
        <w:t>　　　　　　　</w:t>
      </w:r>
    </w:p>
    <w:p w14:paraId="18444C5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兹有甲方参加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3A0B84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一、分包标的</w:t>
      </w:r>
    </w:p>
    <w:p w14:paraId="172AE88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（根据双方的意向填写，可以是表格或文字描述）。</w:t>
      </w:r>
    </w:p>
    <w:p w14:paraId="5021C6F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二、分包合同金额占比</w:t>
      </w:r>
    </w:p>
    <w:p w14:paraId="3F1C4C2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分包合同价占报价总价的比例：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1BC033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三、其他条款</w:t>
      </w:r>
    </w:p>
    <w:p w14:paraId="57E5270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1D0F7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51AF4E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tc>
        <w:tc>
          <w:tcPr>
            <w:tcW w:w="2500" w:type="pct"/>
          </w:tcPr>
          <w:p w14:paraId="5A6B9D0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p>
        </w:tc>
      </w:tr>
      <w:tr w14:paraId="4A9B1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05E054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c>
          <w:tcPr>
            <w:tcW w:w="2500" w:type="pct"/>
          </w:tcPr>
          <w:p w14:paraId="070BC3A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r>
      <w:tr w14:paraId="59B85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5A3291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c>
          <w:tcPr>
            <w:tcW w:w="2500" w:type="pct"/>
          </w:tcPr>
          <w:p w14:paraId="3D67E7A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r>
      <w:tr w14:paraId="4C29B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274F2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c>
          <w:tcPr>
            <w:tcW w:w="2500" w:type="pct"/>
          </w:tcPr>
          <w:p w14:paraId="5F405E1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r>
      <w:tr w14:paraId="6358A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2AB3CD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500" w:type="pct"/>
          </w:tcPr>
          <w:p w14:paraId="28ED7B3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4933E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615C01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2500" w:type="pct"/>
          </w:tcPr>
          <w:p w14:paraId="6E962AB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300C6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235C21FE">
            <w:pPr>
              <w:pStyle w:val="10"/>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w:t>
            </w:r>
          </w:p>
          <w:p w14:paraId="6410A4E4">
            <w:pPr>
              <w:pStyle w:val="10"/>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签约日期：</w:t>
            </w:r>
            <w:r>
              <w:rPr>
                <w:rFonts w:hint="eastAsia" w:ascii="宋体" w:hAnsi="宋体" w:eastAsia="宋体" w:cs="宋体"/>
                <w:color w:val="auto"/>
                <w:sz w:val="24"/>
                <w:szCs w:val="24"/>
                <w:u w:val="single"/>
              </w:rPr>
              <w:t>　　年　　月　　日</w:t>
            </w:r>
          </w:p>
        </w:tc>
      </w:tr>
    </w:tbl>
    <w:p w14:paraId="3BE3DA1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940D8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1.磋商文件接受合同分包且供应商拟将合同分包的，应提供本协议；否则无须提供。</w:t>
      </w:r>
    </w:p>
    <w:p w14:paraId="3ACA3F3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3D39E2F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3.在以合同分包形式落实中小企业预留份额项目中，供应商除了要提供《中小企业声明函》，还需提供本协议。</w:t>
      </w:r>
    </w:p>
    <w:p w14:paraId="49DE61E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37C36D0B">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附件3-8 其它资格证明文件</w:t>
      </w:r>
    </w:p>
    <w:p w14:paraId="61D2379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（若有）</w:t>
      </w:r>
    </w:p>
    <w:p w14:paraId="7872D4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3719D1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2、若磋商文件规定接受联合体形式且供应商为联合体的，涉及联合体成员的其它资格证明文件在此处提供相关证明材料，并加盖供应商单位公章。</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1C8CEA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1992947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F9203F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002658E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p>
    <w:p w14:paraId="41DF5D9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附件4 磋商保证金凭证</w:t>
      </w:r>
    </w:p>
    <w:p w14:paraId="327D394F">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编制说明</w:t>
      </w:r>
    </w:p>
    <w:p w14:paraId="6D03989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439C3F5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2、磋商保证金是否已提交按照磋商文件规定执行。</w:t>
      </w:r>
    </w:p>
    <w:p w14:paraId="4BFA41C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13DB55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附件5-1 技术和服务要求响应表</w:t>
      </w:r>
    </w:p>
    <w:p w14:paraId="021367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（全称加盖单位公章）</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1802"/>
        <w:gridCol w:w="2403"/>
        <w:gridCol w:w="2403"/>
        <w:gridCol w:w="2403"/>
      </w:tblGrid>
      <w:tr w14:paraId="16FF6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07C104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914" w:type="pct"/>
          </w:tcPr>
          <w:p w14:paraId="09DDD67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章节条目号</w:t>
            </w:r>
          </w:p>
        </w:tc>
        <w:tc>
          <w:tcPr>
            <w:tcW w:w="1219" w:type="pct"/>
          </w:tcPr>
          <w:p w14:paraId="364AEF1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竞争性磋商文件规定的技术和服务要求</w:t>
            </w:r>
          </w:p>
        </w:tc>
        <w:tc>
          <w:tcPr>
            <w:tcW w:w="1219" w:type="pct"/>
          </w:tcPr>
          <w:p w14:paraId="143D54D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响应文件响应承诺</w:t>
            </w:r>
          </w:p>
        </w:tc>
        <w:tc>
          <w:tcPr>
            <w:tcW w:w="1219" w:type="pct"/>
          </w:tcPr>
          <w:p w14:paraId="2812FDE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43C29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1CE9441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3A9D115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0296956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49A4EB3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29BCE99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44CFE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1C8D55B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6DC2CA2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1F00A6C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775D620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0F043CB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34DA5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600624B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68305A0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075CEB0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340D5CB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7CC0CED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1F6D2C3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000CC7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738D67D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5F6D78C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24159C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附件5-2        商务条件和其它事项响应表</w:t>
      </w:r>
    </w:p>
    <w:p w14:paraId="75A2FE1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（全称加盖单位公章）</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1802"/>
        <w:gridCol w:w="2403"/>
        <w:gridCol w:w="2403"/>
        <w:gridCol w:w="2403"/>
      </w:tblGrid>
      <w:tr w14:paraId="2A2AB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182FD0C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914" w:type="pct"/>
          </w:tcPr>
          <w:p w14:paraId="70F5217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章节条目号</w:t>
            </w:r>
          </w:p>
        </w:tc>
        <w:tc>
          <w:tcPr>
            <w:tcW w:w="1219" w:type="pct"/>
          </w:tcPr>
          <w:p w14:paraId="4646FBC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竞争性磋商文件规定的商务条件要求</w:t>
            </w:r>
          </w:p>
        </w:tc>
        <w:tc>
          <w:tcPr>
            <w:tcW w:w="1219" w:type="pct"/>
          </w:tcPr>
          <w:p w14:paraId="541003D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响应文件响应承诺</w:t>
            </w:r>
          </w:p>
        </w:tc>
        <w:tc>
          <w:tcPr>
            <w:tcW w:w="1219" w:type="pct"/>
          </w:tcPr>
          <w:p w14:paraId="2E5646A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60F8D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2626FF6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2DEFA6F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3B378F5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31E4B8C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10D5546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77412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5FB0349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3A79048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5DCF56D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39ECAF1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7F77BDB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3CD25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7E93876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23B71D6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493DA32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0470041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2114E74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298F822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A1FEDE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355BFFE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5283282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0D919495">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附件6 相关技术、商务、服务响应承诺及资料</w:t>
      </w:r>
    </w:p>
    <w:p w14:paraId="7293DB6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7CF7F34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1FE685A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2.如果没有特别要求的，供应商根据磋商文件的要求以及特点，提供相关技术、商务、服务响应承诺及资料，格式自拟。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498B6AF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F5F133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1574887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CD9E56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8F180B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附件7 供应商提交符合政府采购政策的证明材料</w:t>
      </w:r>
    </w:p>
    <w:p w14:paraId="25697DBF">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附件7-1-1 中小企业声明函（若有）</w:t>
      </w:r>
    </w:p>
    <w:p w14:paraId="46A248B8">
      <w:pPr>
        <w:pStyle w:val="10"/>
        <w:keepNext w:val="0"/>
        <w:keepLines w:val="0"/>
        <w:pageBreakBefore w:val="0"/>
        <w:kinsoku/>
        <w:wordWrap/>
        <w:overflowPunct/>
        <w:topLinePunct w:val="0"/>
        <w:autoSpaceDE/>
        <w:autoSpaceDN/>
        <w:bidi w:val="0"/>
        <w:adjustRightInd/>
        <w:snapToGrid/>
        <w:spacing w:line="480" w:lineRule="exact"/>
        <w:ind w:firstLine="48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中小企业声明函（货物）</w:t>
      </w:r>
    </w:p>
    <w:p w14:paraId="6781C60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w:t>
      </w:r>
      <w:r>
        <w:rPr>
          <w:rFonts w:hint="eastAsia" w:ascii="宋体" w:hAnsi="宋体" w:eastAsia="宋体" w:cs="宋体"/>
          <w:color w:val="auto"/>
          <w:sz w:val="24"/>
          <w:szCs w:val="24"/>
          <w:u w:val="single"/>
        </w:rPr>
        <w:t>（联合体）</w:t>
      </w:r>
      <w:r>
        <w:rPr>
          <w:rFonts w:hint="eastAsia" w:ascii="宋体" w:hAnsi="宋体" w:eastAsia="宋体" w:cs="宋体"/>
          <w:color w:val="auto"/>
          <w:sz w:val="24"/>
          <w:szCs w:val="24"/>
        </w:rPr>
        <w:t>郑重声明，根据《政府采购促进中小企业发展管理办法》（财库﹝2020﹞46号）的规定，本公司</w:t>
      </w:r>
      <w:r>
        <w:rPr>
          <w:rFonts w:hint="eastAsia" w:ascii="宋体" w:hAnsi="宋体" w:eastAsia="宋体" w:cs="宋体"/>
          <w:color w:val="auto"/>
          <w:sz w:val="24"/>
          <w:szCs w:val="24"/>
          <w:u w:val="single"/>
        </w:rPr>
        <w:t>（联合体）</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6EE4114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7A830A6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FB8C27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0162D7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229C381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72B7621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27B4179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7275E9B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E0F930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71DAB07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6761D7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9C8B1B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7BD5FC4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中小企业声明函（工程、服务）</w:t>
      </w:r>
    </w:p>
    <w:p w14:paraId="7AA8A76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w:t>
      </w:r>
      <w:r>
        <w:rPr>
          <w:rFonts w:hint="eastAsia" w:ascii="宋体" w:hAnsi="宋体" w:eastAsia="宋体" w:cs="宋体"/>
          <w:color w:val="auto"/>
          <w:sz w:val="24"/>
          <w:szCs w:val="24"/>
          <w:u w:val="single"/>
        </w:rPr>
        <w:t>（联合体）</w:t>
      </w:r>
      <w:r>
        <w:rPr>
          <w:rFonts w:hint="eastAsia" w:ascii="宋体" w:hAnsi="宋体" w:eastAsia="宋体" w:cs="宋体"/>
          <w:color w:val="auto"/>
          <w:sz w:val="24"/>
          <w:szCs w:val="24"/>
        </w:rPr>
        <w:t>郑重声明，根据《政府采购促进中小企业发展管理办法》（财库﹝2020﹞46号）的规定，本公司</w:t>
      </w:r>
      <w:r>
        <w:rPr>
          <w:rFonts w:hint="eastAsia" w:ascii="宋体" w:hAnsi="宋体" w:eastAsia="宋体" w:cs="宋体"/>
          <w:color w:val="auto"/>
          <w:sz w:val="24"/>
          <w:szCs w:val="24"/>
          <w:u w:val="single"/>
        </w:rPr>
        <w:t>（联合体）</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6D5FC6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32CA7A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65B93F2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3C96AB8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1F3AE8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08ECFBC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68F126C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r>
        <w:rPr>
          <w:rFonts w:hint="eastAsia" w:ascii="宋体" w:hAnsi="宋体" w:eastAsia="宋体" w:cs="宋体"/>
          <w:color w:val="auto"/>
          <w:sz w:val="24"/>
          <w:szCs w:val="24"/>
        </w:rPr>
        <w:br w:type="textWrapping"/>
      </w:r>
    </w:p>
    <w:p w14:paraId="28441E7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※注意：</w:t>
      </w:r>
    </w:p>
    <w:p w14:paraId="0244D19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66B7629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82E57E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rPr>
        <w:br w:type="textWrapping"/>
      </w:r>
    </w:p>
    <w:p w14:paraId="0A828DA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77ABE287">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rPr>
        <w:t xml:space="preserve"> </w:t>
      </w:r>
      <w:r>
        <w:rPr>
          <w:rFonts w:hint="eastAsia" w:ascii="宋体" w:hAnsi="宋体" w:eastAsia="宋体" w:cs="宋体"/>
          <w:b/>
          <w:color w:val="auto"/>
          <w:sz w:val="24"/>
          <w:szCs w:val="24"/>
        </w:rPr>
        <w:t>附件7-1-2 残疾人福利性单位声明函（若有）</w:t>
      </w:r>
    </w:p>
    <w:p w14:paraId="78482F4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14:paraId="0BD8CCE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）提供本供应商制造的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货物，或提供其他残疾人福利性单位制造的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货物（不包括使用非残疾人福利性单位注册商标的货物）。（说明：只有部分货物由残疾人福利企业制造的，在该货物后标★）</w:t>
      </w:r>
    </w:p>
    <w:p w14:paraId="4A2394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）由本供应商承建的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工程</w:t>
      </w:r>
    </w:p>
    <w:p w14:paraId="2FBC12A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）由本供应商承接的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服务；</w:t>
      </w:r>
    </w:p>
    <w:p w14:paraId="4A5F8D4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本供应商对上述声明的真实性负责。如有虚假，将依法承担相应责任。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0E85F9D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2DBA18F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36D2F39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750EE3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621B4A9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（2）请供应商按照实际情况编制填写本声明函，并在相应的（）中打“√”。</w:t>
      </w:r>
    </w:p>
    <w:p w14:paraId="28BE6C2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（3）纸质响应文件正本中的本声明函（若有）应为原件。</w:t>
      </w:r>
    </w:p>
    <w:p w14:paraId="37D5FA9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（4）若《残疾人福利性单位声明函》内容不真实，视为提供虚假材料。</w:t>
      </w:r>
    </w:p>
    <w:p w14:paraId="5A1CED3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2BB9F5AB">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szCs w:val="24"/>
        </w:rPr>
        <w:t>附件7-1-3 监狱企业证明材料</w:t>
      </w:r>
    </w:p>
    <w:p w14:paraId="447D8D3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供应商为监狱企业，提供本单位制造的货物（承接的服务），并在电子响应文件中提供省级以上监狱管理局、戒毒管理局（含新疆生产建设兵团）出具的属于监狱企业的证明文件。</w:t>
      </w:r>
    </w:p>
    <w:p w14:paraId="7BCDB98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5B1E8938">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 xml:space="preserve"> 附件7-2 优先类节能产品、环境标志产品价格扣除证明材料（若有）</w:t>
      </w:r>
    </w:p>
    <w:p w14:paraId="4E4CE83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8"/>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61"/>
        <w:gridCol w:w="2462"/>
        <w:gridCol w:w="2462"/>
        <w:gridCol w:w="2467"/>
      </w:tblGrid>
      <w:tr w14:paraId="36B39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4EB04AF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3750" w:type="pct"/>
            <w:gridSpan w:val="3"/>
          </w:tcPr>
          <w:p w14:paraId="2156183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本采购包内属于节能、环境标志产品情况</w:t>
            </w:r>
          </w:p>
        </w:tc>
      </w:tr>
      <w:tr w14:paraId="74738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0A3D30F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249" w:type="pct"/>
          </w:tcPr>
          <w:p w14:paraId="5CC3D76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249" w:type="pct"/>
          </w:tcPr>
          <w:p w14:paraId="5E041EB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251" w:type="pct"/>
          </w:tcPr>
          <w:p w14:paraId="72BF6D2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认证种类</w:t>
            </w:r>
          </w:p>
        </w:tc>
      </w:tr>
      <w:tr w14:paraId="53014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vMerge w:val="restart"/>
          </w:tcPr>
          <w:p w14:paraId="44758FB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49" w:type="pct"/>
          </w:tcPr>
          <w:p w14:paraId="0053829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49" w:type="pct"/>
          </w:tcPr>
          <w:p w14:paraId="49F671F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1251" w:type="pct"/>
          </w:tcPr>
          <w:p w14:paraId="78E62B1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供应商自行填写种类，并上传证明附件以便评审查看</w:t>
            </w:r>
          </w:p>
        </w:tc>
      </w:tr>
      <w:tr w14:paraId="365D9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vMerge w:val="continue"/>
          </w:tcPr>
          <w:p w14:paraId="4F98A55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1249" w:type="pct"/>
          </w:tcPr>
          <w:p w14:paraId="237C022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758FBD9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tc>
        <w:tc>
          <w:tcPr>
            <w:tcW w:w="1249" w:type="pct"/>
          </w:tcPr>
          <w:p w14:paraId="3AC3B00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1251" w:type="pct"/>
          </w:tcPr>
          <w:p w14:paraId="67DF170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r>
      <w:tr w14:paraId="7CE1A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45D6F1A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3750" w:type="pct"/>
            <w:gridSpan w:val="3"/>
          </w:tcPr>
          <w:p w14:paraId="006549D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tc>
      </w:tr>
    </w:tbl>
    <w:p w14:paraId="1B6DF15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B629A3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1、对节能、环境标志产品计算价格扣除时，只依据电子投标（响应）文件“投标（响应）报价明细表”以及“优先类节能产品、环境标志产品证明材料（价格扣除适用，若有）。</w:t>
      </w:r>
    </w:p>
    <w:p w14:paraId="080DA01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2、本表以采购包为单位，不同采购包请分别填写；同一采购包请按照其品目号顺序分别填写。</w:t>
      </w:r>
    </w:p>
    <w:p w14:paraId="0D2E867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3、具体统计、计算：</w:t>
      </w:r>
    </w:p>
    <w:p w14:paraId="433B452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3.1若同一采购包内的单个或多个货物取得或同时取得节能、环境标志产品等两项或多项认证的，均按照单个货物对应一项认证的原则统计、计算1次。</w:t>
      </w:r>
    </w:p>
    <w:p w14:paraId="3B3EA99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3.2计算结果若除不尽，可四舍五入保留到小数点后两位。</w:t>
      </w:r>
    </w:p>
    <w:p w14:paraId="1505718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(供应商)按照采购文件要求认真统计、计算。</w:t>
      </w:r>
    </w:p>
    <w:p w14:paraId="3471A14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3.4若无节能、环境标志产品，不填写本表。</w:t>
      </w:r>
    </w:p>
    <w:p w14:paraId="211A3CB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3.5强制类节能产品不享受价格扣除。</w:t>
      </w:r>
    </w:p>
    <w:p w14:paraId="42FBA85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（签字）</w:t>
      </w:r>
    </w:p>
    <w:p w14:paraId="0E304BA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日期：年月日</w:t>
      </w:r>
    </w:p>
    <w:p w14:paraId="1FF9EDF7">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489A3CC6">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5767AF4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7FBACE8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57369E8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638FCD65">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3C441FBF">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rPr>
      </w:pPr>
      <w:r>
        <w:rPr>
          <w:rFonts w:hint="eastAsia" w:ascii="宋体" w:hAnsi="宋体" w:eastAsia="宋体" w:cs="宋体"/>
          <w:b/>
          <w:color w:val="auto"/>
          <w:sz w:val="24"/>
          <w:szCs w:val="24"/>
        </w:rPr>
        <w:t>附件8 要求作为响应文件组成部分的其他内容（若有）</w:t>
      </w:r>
    </w:p>
    <w:p w14:paraId="1EA96BD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38C814A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5CB8E92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2、供应商根据自身实际情况编写有关资料包括如供应商单位简介、竞争性磋商文件要求提供或供应商自已认为体现自身优势，需要补充说明的其它资料，格式自拟。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7805F2C">
      <w:pPr>
        <w:pStyle w:val="1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4BAEF6F4">
      <w:pPr>
        <w:pStyle w:val="1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2E85FAC2">
      <w:pPr>
        <w:pStyle w:val="1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AB6FCEB">
      <w:pPr>
        <w:pStyle w:val="1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76FB56EA">
      <w:pPr>
        <w:pStyle w:val="10"/>
        <w:rPr>
          <w:rFonts w:hint="eastAsia" w:ascii="宋体" w:hAnsi="宋体" w:eastAsia="宋体" w:cs="宋体"/>
          <w:color w:val="auto"/>
          <w:lang w:val="en-US" w:eastAsia="zh-Hans"/>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AFB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6C16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16C16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958D5"/>
    <w:multiLevelType w:val="singleLevel"/>
    <w:tmpl w:val="EF5958D5"/>
    <w:lvl w:ilvl="0" w:tentative="0">
      <w:start w:val="14"/>
      <w:numFmt w:val="decimal"/>
      <w:suff w:val="nothing"/>
      <w:lvlText w:val="%1、"/>
      <w:lvlJc w:val="left"/>
    </w:lvl>
  </w:abstractNum>
  <w:abstractNum w:abstractNumId="1">
    <w:nsid w:val="00000013"/>
    <w:multiLevelType w:val="singleLevel"/>
    <w:tmpl w:val="00000013"/>
    <w:lvl w:ilvl="0" w:tentative="0">
      <w:start w:val="1"/>
      <w:numFmt w:val="upperLetter"/>
      <w:pStyle w:val="2"/>
      <w:lvlText w:val="%1．"/>
      <w:lvlJc w:val="left"/>
      <w:pPr>
        <w:tabs>
          <w:tab w:val="left" w:pos="480"/>
        </w:tabs>
        <w:ind w:left="480" w:hanging="480"/>
      </w:pPr>
      <w:rPr>
        <w:rFonts w:hint="default"/>
      </w:rPr>
    </w:lvl>
  </w:abstractNum>
  <w:abstractNum w:abstractNumId="2">
    <w:nsid w:val="7733CC3B"/>
    <w:multiLevelType w:val="singleLevel"/>
    <w:tmpl w:val="7733CC3B"/>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OTYwODMyOTMxY2E1M2Q1Nzk2MGI2NDI1ZTU2MzIifQ=="/>
    <w:docVar w:name="KSO_WPS_MARK_KEY" w:val="bd3e37dc-64cf-439c-9ef7-022fb299af5b"/>
  </w:docVars>
  <w:rsids>
    <w:rsidRoot w:val="53B52B8D"/>
    <w:rsid w:val="03EA77CF"/>
    <w:rsid w:val="05423841"/>
    <w:rsid w:val="061E541A"/>
    <w:rsid w:val="07020F7E"/>
    <w:rsid w:val="0717691C"/>
    <w:rsid w:val="07D76974"/>
    <w:rsid w:val="08004547"/>
    <w:rsid w:val="08E81855"/>
    <w:rsid w:val="0A764C3F"/>
    <w:rsid w:val="0ACE57B9"/>
    <w:rsid w:val="0B6E3B68"/>
    <w:rsid w:val="0B901D30"/>
    <w:rsid w:val="0BE1196D"/>
    <w:rsid w:val="0C056C60"/>
    <w:rsid w:val="0C421291"/>
    <w:rsid w:val="0F4627D5"/>
    <w:rsid w:val="1002041D"/>
    <w:rsid w:val="10C10FE4"/>
    <w:rsid w:val="10E50428"/>
    <w:rsid w:val="116E6670"/>
    <w:rsid w:val="11B5604C"/>
    <w:rsid w:val="13EB3228"/>
    <w:rsid w:val="1417538B"/>
    <w:rsid w:val="14661865"/>
    <w:rsid w:val="1611657E"/>
    <w:rsid w:val="163B0B54"/>
    <w:rsid w:val="177F50ED"/>
    <w:rsid w:val="17895E63"/>
    <w:rsid w:val="1A1F7C5C"/>
    <w:rsid w:val="1A6C5716"/>
    <w:rsid w:val="1C321CE3"/>
    <w:rsid w:val="1D4B2C94"/>
    <w:rsid w:val="1E407A91"/>
    <w:rsid w:val="1EEE3317"/>
    <w:rsid w:val="1FC16504"/>
    <w:rsid w:val="217A696B"/>
    <w:rsid w:val="23C00D98"/>
    <w:rsid w:val="24183B8B"/>
    <w:rsid w:val="24FB512B"/>
    <w:rsid w:val="270E19CD"/>
    <w:rsid w:val="27B54A63"/>
    <w:rsid w:val="27D003F3"/>
    <w:rsid w:val="281D62A2"/>
    <w:rsid w:val="282D0BDB"/>
    <w:rsid w:val="29200F24"/>
    <w:rsid w:val="2AD83F7C"/>
    <w:rsid w:val="2ADE2B5D"/>
    <w:rsid w:val="2B3A0950"/>
    <w:rsid w:val="2B3D6D46"/>
    <w:rsid w:val="2F0F0341"/>
    <w:rsid w:val="30A25EDE"/>
    <w:rsid w:val="31C24164"/>
    <w:rsid w:val="34583504"/>
    <w:rsid w:val="34A71D15"/>
    <w:rsid w:val="34D128EE"/>
    <w:rsid w:val="36D83E3F"/>
    <w:rsid w:val="36F23DF6"/>
    <w:rsid w:val="379B7BDF"/>
    <w:rsid w:val="38033FE9"/>
    <w:rsid w:val="384F0C8B"/>
    <w:rsid w:val="38F24FF2"/>
    <w:rsid w:val="39A27252"/>
    <w:rsid w:val="3A15327D"/>
    <w:rsid w:val="3A202E5A"/>
    <w:rsid w:val="3CBF7D9B"/>
    <w:rsid w:val="3DA83806"/>
    <w:rsid w:val="40455D38"/>
    <w:rsid w:val="415935F3"/>
    <w:rsid w:val="42861C63"/>
    <w:rsid w:val="430033F2"/>
    <w:rsid w:val="44107041"/>
    <w:rsid w:val="442E0B6A"/>
    <w:rsid w:val="44565019"/>
    <w:rsid w:val="460A250F"/>
    <w:rsid w:val="468A384C"/>
    <w:rsid w:val="47CA653C"/>
    <w:rsid w:val="49435EF9"/>
    <w:rsid w:val="49DF6741"/>
    <w:rsid w:val="4D8F77C9"/>
    <w:rsid w:val="4F88112A"/>
    <w:rsid w:val="4FB37077"/>
    <w:rsid w:val="50285FC8"/>
    <w:rsid w:val="52783526"/>
    <w:rsid w:val="531F3FF8"/>
    <w:rsid w:val="53637312"/>
    <w:rsid w:val="53B52B8D"/>
    <w:rsid w:val="54E51D72"/>
    <w:rsid w:val="551C6D0B"/>
    <w:rsid w:val="56E23ACD"/>
    <w:rsid w:val="573372D7"/>
    <w:rsid w:val="57AF1834"/>
    <w:rsid w:val="57B0377C"/>
    <w:rsid w:val="5B2353A2"/>
    <w:rsid w:val="5B57504B"/>
    <w:rsid w:val="5C5B77C8"/>
    <w:rsid w:val="5C7D3B22"/>
    <w:rsid w:val="5C98474F"/>
    <w:rsid w:val="5CA72002"/>
    <w:rsid w:val="5E005E6E"/>
    <w:rsid w:val="5E72408D"/>
    <w:rsid w:val="5FA20610"/>
    <w:rsid w:val="621C1BFD"/>
    <w:rsid w:val="64E34687"/>
    <w:rsid w:val="66294C27"/>
    <w:rsid w:val="66C53224"/>
    <w:rsid w:val="67535261"/>
    <w:rsid w:val="67765439"/>
    <w:rsid w:val="678B6DAE"/>
    <w:rsid w:val="67AE693B"/>
    <w:rsid w:val="69BD2665"/>
    <w:rsid w:val="6B5C220A"/>
    <w:rsid w:val="6C184399"/>
    <w:rsid w:val="6DC63EEA"/>
    <w:rsid w:val="6DEB3655"/>
    <w:rsid w:val="6F6D6B51"/>
    <w:rsid w:val="6FB60DF2"/>
    <w:rsid w:val="71947F7B"/>
    <w:rsid w:val="71DF298A"/>
    <w:rsid w:val="77F79321"/>
    <w:rsid w:val="7A4C26C2"/>
    <w:rsid w:val="7ADB139D"/>
    <w:rsid w:val="7B2B45B1"/>
    <w:rsid w:val="7B403BD5"/>
    <w:rsid w:val="7BB9314D"/>
    <w:rsid w:val="7C8C71C8"/>
    <w:rsid w:val="7D78026F"/>
    <w:rsid w:val="7FCC575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widowControl w:val="0"/>
      <w:numPr>
        <w:ilvl w:val="0"/>
        <w:numId w:val="1"/>
      </w:numPr>
      <w:spacing w:line="400" w:lineRule="exact"/>
      <w:jc w:val="both"/>
      <w:outlineLvl w:val="0"/>
    </w:pPr>
    <w:rPr>
      <w:rFonts w:ascii="Calibri" w:hAnsi="Calibri" w:eastAsia="宋体" w:cs="Times New Roman"/>
      <w:b/>
      <w:kern w:val="2"/>
      <w:sz w:val="30"/>
      <w:szCs w:val="20"/>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widowControl w:val="0"/>
      <w:jc w:val="left"/>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2370</Words>
  <Characters>2647</Characters>
  <Lines>0</Lines>
  <Paragraphs>0</Paragraphs>
  <TotalTime>11</TotalTime>
  <ScaleCrop>false</ScaleCrop>
  <LinksUpToDate>false</LinksUpToDate>
  <CharactersWithSpaces>2664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cp:lastPrinted>2024-12-27T06:28:00Z</cp:lastPrinted>
  <dcterms:modified xsi:type="dcterms:W3CDTF">2025-07-23T05:19:53Z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9A7304EF1C4449F3834F99586614A292_13</vt:lpwstr>
  </property>
  <property fmtid="{D5CDD505-2E9C-101B-9397-08002B2CF9AE}" pid="4" name="KSOTemplateDocerSaveRecord">
    <vt:lpwstr>eyJoZGlkIjoiNjI2NTk4MDg0NjUyMDJjMjdjZTBmOGQ2MzY3YzM5ZWIiLCJ1c2VySWQiOiI0MzYwNjMwNTYifQ==</vt:lpwstr>
  </property>
</Properties>
</file>