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D927D">
      <w:pPr>
        <w:pStyle w:val="8"/>
        <w:outlineLvl w:val="0"/>
        <w:rPr>
          <w:rFonts w:ascii="仿宋_GB2312" w:hAnsi="仿宋_GB2312" w:eastAsia="仿宋_GB2312" w:cs="仿宋_GB2312"/>
          <w:b/>
          <w:color w:val="auto"/>
          <w:sz w:val="48"/>
          <w:highlight w:val="none"/>
        </w:rPr>
      </w:pPr>
    </w:p>
    <w:p w14:paraId="03B8D135">
      <w:pPr>
        <w:pStyle w:val="8"/>
        <w:outlineLvl w:val="0"/>
        <w:rPr>
          <w:rFonts w:ascii="仿宋_GB2312" w:hAnsi="仿宋_GB2312" w:eastAsia="仿宋_GB2312" w:cs="仿宋_GB2312"/>
          <w:b/>
          <w:color w:val="auto"/>
          <w:sz w:val="48"/>
          <w:highlight w:val="none"/>
        </w:rPr>
      </w:pPr>
      <w:bookmarkStart w:id="0" w:name="_GoBack"/>
      <w:bookmarkEnd w:id="0"/>
    </w:p>
    <w:p w14:paraId="004CE5EC">
      <w:pPr>
        <w:pStyle w:val="8"/>
        <w:ind w:firstLine="2409" w:firstLineChars="500"/>
        <w:outlineLvl w:val="0"/>
        <w:rPr>
          <w:color w:val="auto"/>
          <w:highlight w:val="none"/>
        </w:rPr>
      </w:pPr>
      <w:r>
        <w:rPr>
          <w:rFonts w:ascii="仿宋_GB2312" w:hAnsi="仿宋_GB2312" w:eastAsia="仿宋_GB2312" w:cs="仿宋_GB2312"/>
          <w:b/>
          <w:color w:val="auto"/>
          <w:sz w:val="48"/>
          <w:highlight w:val="none"/>
        </w:rPr>
        <w:t>福建省政府采购</w:t>
      </w:r>
    </w:p>
    <w:p w14:paraId="4D41D172">
      <w:pPr>
        <w:pStyle w:val="8"/>
        <w:jc w:val="center"/>
        <w:outlineLvl w:val="0"/>
        <w:rPr>
          <w:color w:val="auto"/>
          <w:highlight w:val="none"/>
        </w:rPr>
      </w:pPr>
      <w:r>
        <w:rPr>
          <w:rFonts w:ascii="仿宋_GB2312" w:hAnsi="仿宋_GB2312" w:eastAsia="仿宋_GB2312" w:cs="仿宋_GB2312"/>
          <w:b/>
          <w:color w:val="auto"/>
          <w:sz w:val="48"/>
          <w:highlight w:val="none"/>
        </w:rPr>
        <w:t>货物和服务项目</w:t>
      </w:r>
    </w:p>
    <w:p w14:paraId="4DBAD540">
      <w:pPr>
        <w:pStyle w:val="8"/>
        <w:jc w:val="center"/>
        <w:outlineLvl w:val="0"/>
        <w:rPr>
          <w:rFonts w:ascii="仿宋_GB2312" w:hAnsi="仿宋_GB2312" w:eastAsia="仿宋_GB2312" w:cs="仿宋_GB2312"/>
          <w:b/>
          <w:color w:val="auto"/>
          <w:sz w:val="48"/>
          <w:highlight w:val="none"/>
        </w:rPr>
      </w:pPr>
      <w:r>
        <w:rPr>
          <w:rFonts w:ascii="仿宋_GB2312" w:hAnsi="仿宋_GB2312" w:eastAsia="仿宋_GB2312" w:cs="仿宋_GB2312"/>
          <w:b/>
          <w:color w:val="auto"/>
          <w:sz w:val="48"/>
          <w:highlight w:val="none"/>
        </w:rPr>
        <w:t>公开招标文件</w:t>
      </w:r>
    </w:p>
    <w:p w14:paraId="77A1FA66">
      <w:pPr>
        <w:pStyle w:val="8"/>
        <w:jc w:val="center"/>
        <w:outlineLvl w:val="0"/>
        <w:rPr>
          <w:rFonts w:ascii="仿宋_GB2312" w:hAnsi="仿宋_GB2312" w:eastAsia="仿宋_GB2312" w:cs="仿宋_GB2312"/>
          <w:b/>
          <w:color w:val="auto"/>
          <w:sz w:val="48"/>
          <w:highlight w:val="none"/>
        </w:rPr>
      </w:pPr>
    </w:p>
    <w:p w14:paraId="49F9BBD8">
      <w:pPr>
        <w:pStyle w:val="8"/>
        <w:jc w:val="center"/>
        <w:outlineLvl w:val="0"/>
        <w:rPr>
          <w:rFonts w:ascii="仿宋_GB2312" w:hAnsi="仿宋_GB2312" w:eastAsia="仿宋_GB2312" w:cs="仿宋_GB2312"/>
          <w:b/>
          <w:color w:val="auto"/>
          <w:sz w:val="48"/>
          <w:highlight w:val="none"/>
        </w:rPr>
      </w:pPr>
    </w:p>
    <w:p w14:paraId="40A1E411">
      <w:pPr>
        <w:pStyle w:val="8"/>
        <w:jc w:val="center"/>
        <w:outlineLvl w:val="2"/>
        <w:rPr>
          <w:color w:val="auto"/>
          <w:highlight w:val="none"/>
        </w:rPr>
      </w:pPr>
      <w:r>
        <w:rPr>
          <w:rFonts w:ascii="仿宋_GB2312" w:hAnsi="仿宋_GB2312" w:eastAsia="仿宋_GB2312" w:cs="仿宋_GB2312"/>
          <w:b/>
          <w:color w:val="auto"/>
          <w:sz w:val="28"/>
          <w:highlight w:val="none"/>
        </w:rPr>
        <w:t>项目名称：仙游县榜头镇环卫一体化服务项目</w:t>
      </w:r>
    </w:p>
    <w:p w14:paraId="1CE6154C">
      <w:pPr>
        <w:pStyle w:val="8"/>
        <w:jc w:val="center"/>
        <w:outlineLvl w:val="2"/>
        <w:rPr>
          <w:color w:val="auto"/>
          <w:highlight w:val="none"/>
        </w:rPr>
      </w:pPr>
      <w:r>
        <w:rPr>
          <w:rFonts w:ascii="仿宋_GB2312" w:hAnsi="仿宋_GB2312" w:eastAsia="仿宋_GB2312" w:cs="仿宋_GB2312"/>
          <w:b/>
          <w:color w:val="auto"/>
          <w:sz w:val="28"/>
          <w:highlight w:val="none"/>
        </w:rPr>
        <w:t>备案编号：CGXM-2025-350322-00623[2025]00498</w:t>
      </w:r>
    </w:p>
    <w:p w14:paraId="229FCA8D">
      <w:pPr>
        <w:pStyle w:val="8"/>
        <w:jc w:val="center"/>
        <w:outlineLvl w:val="2"/>
        <w:rPr>
          <w:color w:val="auto"/>
          <w:highlight w:val="none"/>
        </w:rPr>
      </w:pPr>
      <w:r>
        <w:rPr>
          <w:rFonts w:ascii="仿宋_GB2312" w:hAnsi="仿宋_GB2312" w:eastAsia="仿宋_GB2312" w:cs="仿宋_GB2312"/>
          <w:b/>
          <w:color w:val="auto"/>
          <w:sz w:val="28"/>
          <w:highlight w:val="none"/>
        </w:rPr>
        <w:t>项目编号：[350322]YL[GK]2025001</w:t>
      </w:r>
    </w:p>
    <w:p w14:paraId="2EC59ADF">
      <w:pPr>
        <w:pStyle w:val="8"/>
        <w:jc w:val="center"/>
        <w:outlineLvl w:val="2"/>
        <w:rPr>
          <w:rFonts w:ascii="仿宋_GB2312" w:hAnsi="仿宋_GB2312" w:eastAsia="仿宋_GB2312" w:cs="仿宋_GB2312"/>
          <w:b/>
          <w:color w:val="auto"/>
          <w:sz w:val="28"/>
          <w:highlight w:val="none"/>
        </w:rPr>
      </w:pPr>
    </w:p>
    <w:p w14:paraId="2AD0B5C4">
      <w:pPr>
        <w:pStyle w:val="8"/>
        <w:jc w:val="center"/>
        <w:outlineLvl w:val="2"/>
        <w:rPr>
          <w:rFonts w:ascii="仿宋_GB2312" w:hAnsi="仿宋_GB2312" w:eastAsia="仿宋_GB2312" w:cs="仿宋_GB2312"/>
          <w:b/>
          <w:color w:val="auto"/>
          <w:sz w:val="28"/>
          <w:highlight w:val="none"/>
        </w:rPr>
      </w:pPr>
    </w:p>
    <w:p w14:paraId="25F82489">
      <w:pPr>
        <w:pStyle w:val="8"/>
        <w:jc w:val="center"/>
        <w:outlineLvl w:val="2"/>
        <w:rPr>
          <w:rFonts w:ascii="仿宋_GB2312" w:hAnsi="仿宋_GB2312" w:eastAsia="仿宋_GB2312" w:cs="仿宋_GB2312"/>
          <w:b/>
          <w:color w:val="auto"/>
          <w:sz w:val="28"/>
          <w:highlight w:val="none"/>
        </w:rPr>
      </w:pPr>
    </w:p>
    <w:p w14:paraId="4F4A8FDF">
      <w:pPr>
        <w:pStyle w:val="8"/>
        <w:jc w:val="center"/>
        <w:outlineLvl w:val="2"/>
        <w:rPr>
          <w:rFonts w:ascii="仿宋_GB2312" w:hAnsi="仿宋_GB2312" w:eastAsia="仿宋_GB2312" w:cs="仿宋_GB2312"/>
          <w:b/>
          <w:color w:val="auto"/>
          <w:sz w:val="28"/>
          <w:highlight w:val="none"/>
        </w:rPr>
      </w:pPr>
    </w:p>
    <w:p w14:paraId="15EF40E9">
      <w:pPr>
        <w:pStyle w:val="8"/>
        <w:jc w:val="center"/>
        <w:outlineLvl w:val="2"/>
        <w:rPr>
          <w:rFonts w:ascii="仿宋_GB2312" w:hAnsi="仿宋_GB2312" w:eastAsia="仿宋_GB2312" w:cs="仿宋_GB2312"/>
          <w:b/>
          <w:color w:val="auto"/>
          <w:sz w:val="28"/>
          <w:highlight w:val="none"/>
        </w:rPr>
      </w:pPr>
    </w:p>
    <w:p w14:paraId="6425EFB2">
      <w:pPr>
        <w:pStyle w:val="8"/>
        <w:jc w:val="both"/>
        <w:outlineLvl w:val="2"/>
        <w:rPr>
          <w:rFonts w:ascii="仿宋_GB2312" w:hAnsi="仿宋_GB2312" w:eastAsia="仿宋_GB2312" w:cs="仿宋_GB2312"/>
          <w:b/>
          <w:color w:val="auto"/>
          <w:sz w:val="28"/>
          <w:highlight w:val="none"/>
        </w:rPr>
      </w:pPr>
    </w:p>
    <w:p w14:paraId="4C44F99F">
      <w:pPr>
        <w:pStyle w:val="8"/>
        <w:jc w:val="center"/>
        <w:outlineLvl w:val="2"/>
        <w:rPr>
          <w:rFonts w:ascii="仿宋_GB2312" w:hAnsi="仿宋_GB2312" w:eastAsia="仿宋_GB2312" w:cs="仿宋_GB2312"/>
          <w:b/>
          <w:color w:val="auto"/>
          <w:sz w:val="28"/>
          <w:highlight w:val="none"/>
        </w:rPr>
      </w:pPr>
    </w:p>
    <w:p w14:paraId="0FD80806">
      <w:pPr>
        <w:pStyle w:val="8"/>
        <w:jc w:val="both"/>
        <w:outlineLvl w:val="2"/>
        <w:rPr>
          <w:rFonts w:ascii="仿宋_GB2312" w:hAnsi="仿宋_GB2312" w:eastAsia="仿宋_GB2312" w:cs="仿宋_GB2312"/>
          <w:b/>
          <w:color w:val="auto"/>
          <w:sz w:val="28"/>
          <w:highlight w:val="none"/>
        </w:rPr>
      </w:pPr>
    </w:p>
    <w:p w14:paraId="46F19BFF">
      <w:pPr>
        <w:pStyle w:val="8"/>
        <w:jc w:val="center"/>
        <w:outlineLvl w:val="2"/>
        <w:rPr>
          <w:color w:val="auto"/>
          <w:highlight w:val="none"/>
        </w:rPr>
      </w:pPr>
      <w:r>
        <w:rPr>
          <w:rFonts w:ascii="仿宋_GB2312" w:hAnsi="仿宋_GB2312" w:eastAsia="仿宋_GB2312" w:cs="仿宋_GB2312"/>
          <w:b/>
          <w:color w:val="auto"/>
          <w:sz w:val="28"/>
          <w:highlight w:val="none"/>
        </w:rPr>
        <w:t>采购人：仙游县榜头镇人民政府</w:t>
      </w:r>
    </w:p>
    <w:p w14:paraId="1810CC89">
      <w:pPr>
        <w:pStyle w:val="8"/>
        <w:jc w:val="center"/>
        <w:outlineLvl w:val="2"/>
        <w:rPr>
          <w:color w:val="auto"/>
          <w:highlight w:val="none"/>
        </w:rPr>
      </w:pPr>
      <w:r>
        <w:rPr>
          <w:rFonts w:ascii="仿宋_GB2312" w:hAnsi="仿宋_GB2312" w:eastAsia="仿宋_GB2312" w:cs="仿宋_GB2312"/>
          <w:b/>
          <w:color w:val="auto"/>
          <w:sz w:val="28"/>
          <w:highlight w:val="none"/>
        </w:rPr>
        <w:t>代理机构：福建亿立项目管理有限公司</w:t>
      </w:r>
    </w:p>
    <w:p w14:paraId="76F7547C">
      <w:pPr>
        <w:pStyle w:val="8"/>
        <w:jc w:val="center"/>
        <w:outlineLvl w:val="2"/>
        <w:rPr>
          <w:color w:val="auto"/>
          <w:highlight w:val="none"/>
        </w:rPr>
      </w:pPr>
      <w:r>
        <w:rPr>
          <w:rFonts w:ascii="仿宋_GB2312" w:hAnsi="仿宋_GB2312" w:eastAsia="仿宋_GB2312" w:cs="仿宋_GB2312"/>
          <w:b/>
          <w:color w:val="auto"/>
          <w:sz w:val="28"/>
          <w:highlight w:val="none"/>
        </w:rPr>
        <w:t>编制时间：2025年08月</w:t>
      </w:r>
    </w:p>
    <w:p w14:paraId="5EDB30A6">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7AE48D3">
      <w:pPr>
        <w:pStyle w:val="8"/>
        <w:jc w:val="center"/>
        <w:outlineLvl w:val="1"/>
        <w:rPr>
          <w:color w:val="auto"/>
          <w:highlight w:val="none"/>
        </w:rPr>
      </w:pPr>
      <w:r>
        <w:rPr>
          <w:rFonts w:ascii="仿宋_GB2312" w:hAnsi="仿宋_GB2312" w:eastAsia="仿宋_GB2312" w:cs="仿宋_GB2312"/>
          <w:b/>
          <w:color w:val="auto"/>
          <w:sz w:val="36"/>
          <w:highlight w:val="none"/>
        </w:rPr>
        <w:t>第一章 投标邀请</w:t>
      </w:r>
    </w:p>
    <w:p w14:paraId="76E0EF8A">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福建亿立项目管理有限公司 采用公开招标方式组织 仙游县榜头镇环卫一体化服务项目 （以下简称：“本项目”）的政府采购活动，现邀请供应商参加投标。</w:t>
      </w:r>
    </w:p>
    <w:p w14:paraId="23B23115">
      <w:pPr>
        <w:pStyle w:val="8"/>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1、备案编号：CGXM-2025-350322-00623[2025]00498</w:t>
      </w:r>
    </w:p>
    <w:p w14:paraId="20FEE3A8">
      <w:pPr>
        <w:pStyle w:val="8"/>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2、项目编号：[350322]YL[GK]2025001</w:t>
      </w:r>
    </w:p>
    <w:p w14:paraId="374B73E3">
      <w:pPr>
        <w:pStyle w:val="8"/>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3、预算金额、最高限价：详见《采购标的一览表》。</w:t>
      </w:r>
    </w:p>
    <w:p w14:paraId="09A83CFB">
      <w:pPr>
        <w:pStyle w:val="8"/>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4、招标内容及要求：详见《采购标的一览表》及招标文件第五章。</w:t>
      </w:r>
    </w:p>
    <w:p w14:paraId="190EF9E6">
      <w:pPr>
        <w:pStyle w:val="8"/>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5、需要落实的政府采购政策</w:t>
      </w:r>
    </w:p>
    <w:p w14:paraId="5FA7C8AE">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进口产品：不适用本项目</w:t>
      </w:r>
    </w:p>
    <w:p w14:paraId="4EED53E2">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节能产品：不适用本项目</w:t>
      </w:r>
    </w:p>
    <w:p w14:paraId="5CDB4967">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环境标志产品：不适用本项目</w:t>
      </w:r>
    </w:p>
    <w:p w14:paraId="7FEF9A40">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促进中小企业发展的相关政策：</w:t>
      </w:r>
    </w:p>
    <w:p w14:paraId="08CE1B3D">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采购包1：专门采购包预留</w:t>
      </w:r>
    </w:p>
    <w:p w14:paraId="2D9BA385">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面向的企业规模：中小企业</w:t>
      </w:r>
    </w:p>
    <w:p w14:paraId="153150B8">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预留形式：专门采购包预留</w:t>
      </w:r>
    </w:p>
    <w:p w14:paraId="625E207D">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预留比例：100%</w:t>
      </w:r>
    </w:p>
    <w:p w14:paraId="1886F9D7">
      <w:pPr>
        <w:pStyle w:val="8"/>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6、投标人的资格要求</w:t>
      </w:r>
    </w:p>
    <w:p w14:paraId="4F4F4668">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6.1法定条件：符合政府采购法第二十二条第一款规定的条件。</w:t>
      </w:r>
    </w:p>
    <w:p w14:paraId="37AFB72A">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6.2特定条件：</w:t>
      </w:r>
    </w:p>
    <w:p w14:paraId="37763E07">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5"/>
        <w:gridCol w:w="6231"/>
      </w:tblGrid>
      <w:tr w14:paraId="79851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5" w:type="dxa"/>
          </w:tcPr>
          <w:p w14:paraId="606404DD">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 资格审查要求概况</w:t>
            </w:r>
          </w:p>
        </w:tc>
        <w:tc>
          <w:tcPr>
            <w:tcW w:w="6231" w:type="dxa"/>
          </w:tcPr>
          <w:p w14:paraId="4F0401B8">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 评审点具体描述</w:t>
            </w:r>
          </w:p>
        </w:tc>
      </w:tr>
      <w:tr w14:paraId="798FF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5" w:type="dxa"/>
          </w:tcPr>
          <w:p w14:paraId="4A930914">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资格承诺函</w:t>
            </w:r>
          </w:p>
        </w:tc>
        <w:tc>
          <w:tcPr>
            <w:tcW w:w="6231" w:type="dxa"/>
          </w:tcPr>
          <w:p w14:paraId="5A380FD0">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200D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5" w:type="dxa"/>
          </w:tcPr>
          <w:p w14:paraId="017E8621">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本采购包属于专门面向中小企业采购。</w:t>
            </w:r>
          </w:p>
        </w:tc>
        <w:tc>
          <w:tcPr>
            <w:tcW w:w="6231" w:type="dxa"/>
          </w:tcPr>
          <w:p w14:paraId="09CA332C">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本采购包为专门面向中小企业采购，投标人须提供中小企业声明函。监狱企业、残疾人福利性单位视同小型、微型企业。</w:t>
            </w:r>
          </w:p>
        </w:tc>
      </w:tr>
    </w:tbl>
    <w:p w14:paraId="17BB5A94">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6.3是否接受联合体投标：</w:t>
      </w:r>
    </w:p>
    <w:p w14:paraId="0D97D9E1">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采购包1：不接受</w:t>
      </w:r>
    </w:p>
    <w:p w14:paraId="3733EF09">
      <w:pPr>
        <w:pStyle w:val="8"/>
        <w:keepNext w:val="0"/>
        <w:keepLines w:val="0"/>
        <w:pageBreakBefore w:val="0"/>
        <w:widowControl/>
        <w:kinsoku/>
        <w:wordWrap/>
        <w:overflowPunct/>
        <w:topLinePunct w:val="0"/>
        <w:autoSpaceDE/>
        <w:autoSpaceDN/>
        <w:bidi w:val="0"/>
        <w:adjustRightInd/>
        <w:snapToGrid/>
        <w:ind w:firstLine="482" w:firstLineChars="200"/>
        <w:jc w:val="both"/>
        <w:textAlignment w:val="auto"/>
        <w:rPr>
          <w:color w:val="auto"/>
          <w:sz w:val="24"/>
          <w:szCs w:val="24"/>
          <w:highlight w:val="none"/>
        </w:rPr>
      </w:pPr>
      <w:r>
        <w:rPr>
          <w:rFonts w:ascii="仿宋_GB2312" w:hAnsi="仿宋_GB2312" w:eastAsia="仿宋_GB2312" w:cs="仿宋_GB2312"/>
          <w:b/>
          <w:color w:val="auto"/>
          <w:sz w:val="24"/>
          <w:szCs w:val="24"/>
          <w:highlight w:val="none"/>
        </w:rPr>
        <w:t>※根据上述资格要求，电子投标文件中应提交的“投标人的资格及资信证明文件”详见招标文件第四章。</w:t>
      </w:r>
    </w:p>
    <w:p w14:paraId="0A4B9441">
      <w:pPr>
        <w:pStyle w:val="8"/>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7、招标文件的获取</w:t>
      </w:r>
    </w:p>
    <w:p w14:paraId="42CD7602">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7.1、招标文件获取期限：详见招标公告或更正公告，若不一致，以更正公告为准。</w:t>
      </w:r>
    </w:p>
    <w:p w14:paraId="7A58875F">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40551442">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7.3、获取地点及方式：注册账号后，通过福建省政府采购网上公开信息系统以下载方式获取。</w:t>
      </w:r>
    </w:p>
    <w:p w14:paraId="552E6383">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7.4、招标文件售价：0元。</w:t>
      </w:r>
    </w:p>
    <w:p w14:paraId="1C08191F">
      <w:pPr>
        <w:pStyle w:val="8"/>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8、投标截止</w:t>
      </w:r>
    </w:p>
    <w:p w14:paraId="7CAE4899">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8.1、投标截止时间：详见招标公告或更正公告，若不一致，以更正公告为准。</w:t>
      </w:r>
    </w:p>
    <w:p w14:paraId="27FDEA38">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3E8BC3C8">
      <w:pPr>
        <w:pStyle w:val="8"/>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9、开标时间及地点</w:t>
      </w:r>
    </w:p>
    <w:p w14:paraId="0B5D7142">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详见招标公告或更正公告，若不一致，以更正公告为准。</w:t>
      </w:r>
    </w:p>
    <w:p w14:paraId="019E4E27">
      <w:pPr>
        <w:pStyle w:val="8"/>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10、公告期限</w:t>
      </w:r>
    </w:p>
    <w:p w14:paraId="0D4B693D">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10.1、招标公告的公告期限：自财政部和福建省财政厅指定的政府采购信息发布媒体最先发布公告之日起5个工作日。</w:t>
      </w:r>
    </w:p>
    <w:p w14:paraId="56CF33C7">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10.2、招标文件公告期限：招标文件随同招标公告一并发布，其公告期限与招标公告的公告期限保持一致。</w:t>
      </w:r>
    </w:p>
    <w:p w14:paraId="789D9ABD">
      <w:pPr>
        <w:pStyle w:val="8"/>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11、采购人：仙游县榜头镇人民政府</w:t>
      </w:r>
    </w:p>
    <w:p w14:paraId="754A6898">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 地址： 仙游县榜头镇政府路26号</w:t>
      </w:r>
    </w:p>
    <w:p w14:paraId="5602F6F1">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 邮编： 351251</w:t>
      </w:r>
    </w:p>
    <w:p w14:paraId="0B468C08">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 联系人： 陈女士</w:t>
      </w:r>
    </w:p>
    <w:p w14:paraId="677608F6">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 联系电话： 0594-7796003</w:t>
      </w:r>
    </w:p>
    <w:p w14:paraId="78C87F02">
      <w:pPr>
        <w:pStyle w:val="8"/>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12、代理机构：福建亿立项目管理有限公司</w:t>
      </w:r>
    </w:p>
    <w:p w14:paraId="379EAD3E">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 地址： 莆田市城厢区霞林街道壶山西路572弄1号9梯214室</w:t>
      </w:r>
    </w:p>
    <w:p w14:paraId="49C49AC4">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 邮编： 351100</w:t>
      </w:r>
    </w:p>
    <w:p w14:paraId="5D06072B">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eastAsia="仿宋_GB2312"/>
          <w:color w:val="auto"/>
          <w:sz w:val="24"/>
          <w:szCs w:val="24"/>
          <w:highlight w:val="none"/>
          <w:lang w:eastAsia="zh-CN"/>
        </w:rPr>
      </w:pPr>
      <w:r>
        <w:rPr>
          <w:rFonts w:ascii="仿宋_GB2312" w:hAnsi="仿宋_GB2312" w:eastAsia="仿宋_GB2312" w:cs="仿宋_GB2312"/>
          <w:color w:val="auto"/>
          <w:sz w:val="24"/>
          <w:szCs w:val="24"/>
          <w:highlight w:val="none"/>
        </w:rPr>
        <w:t xml:space="preserve"> 联系人： 陈女士</w:t>
      </w:r>
      <w:r>
        <w:rPr>
          <w:rFonts w:hint="eastAsia" w:ascii="仿宋_GB2312" w:hAnsi="仿宋_GB2312" w:eastAsia="仿宋_GB2312" w:cs="仿宋_GB2312"/>
          <w:color w:val="auto"/>
          <w:sz w:val="24"/>
          <w:szCs w:val="24"/>
          <w:highlight w:val="none"/>
          <w:lang w:val="en-US" w:eastAsia="zh-CN"/>
        </w:rPr>
        <w:t xml:space="preserve"> </w:t>
      </w:r>
    </w:p>
    <w:p w14:paraId="0DA8CC5C">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 联系电话：  0594-2589989</w:t>
      </w:r>
    </w:p>
    <w:p w14:paraId="6CF76362">
      <w:pPr>
        <w:pStyle w:val="8"/>
        <w:ind w:firstLine="480"/>
        <w:jc w:val="both"/>
        <w:outlineLvl w:val="2"/>
        <w:rPr>
          <w:color w:val="auto"/>
          <w:highlight w:val="none"/>
        </w:rPr>
      </w:pPr>
      <w:r>
        <w:rPr>
          <w:rFonts w:ascii="仿宋_GB2312" w:hAnsi="仿宋_GB2312" w:eastAsia="仿宋_GB2312" w:cs="仿宋_GB2312"/>
          <w:b/>
          <w:color w:val="auto"/>
          <w:sz w:val="28"/>
          <w:highlight w:val="none"/>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5651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7E9E21A">
            <w:pPr>
              <w:pStyle w:val="8"/>
              <w:jc w:val="left"/>
              <w:rPr>
                <w:color w:val="auto"/>
                <w:highlight w:val="none"/>
              </w:rPr>
            </w:pPr>
            <w:r>
              <w:rPr>
                <w:rFonts w:ascii="仿宋_GB2312" w:hAnsi="仿宋_GB2312" w:eastAsia="仿宋_GB2312" w:cs="仿宋_GB2312"/>
                <w:color w:val="auto"/>
                <w:highlight w:val="none"/>
              </w:rPr>
              <w:t>投标保证金账户</w:t>
            </w:r>
          </w:p>
          <w:p w14:paraId="29E704A0">
            <w:pPr>
              <w:pStyle w:val="8"/>
              <w:jc w:val="left"/>
              <w:rPr>
                <w:color w:val="auto"/>
                <w:highlight w:val="none"/>
              </w:rPr>
            </w:pPr>
          </w:p>
        </w:tc>
      </w:tr>
      <w:tr w14:paraId="5EA26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FDB3179">
            <w:pPr>
              <w:pStyle w:val="8"/>
              <w:jc w:val="left"/>
              <w:rPr>
                <w:color w:val="auto"/>
                <w:highlight w:val="none"/>
              </w:rPr>
            </w:pPr>
            <w:r>
              <w:rPr>
                <w:rFonts w:ascii="仿宋_GB2312" w:hAnsi="仿宋_GB2312" w:eastAsia="仿宋_GB2312" w:cs="仿宋_GB2312"/>
                <w:color w:val="auto"/>
                <w:highlight w:val="none"/>
              </w:rPr>
              <w:t>开户名称： 福建亿立项目管理有限公司</w:t>
            </w:r>
          </w:p>
        </w:tc>
      </w:tr>
      <w:tr w14:paraId="112FF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C3E2125">
            <w:pPr>
              <w:pStyle w:val="8"/>
              <w:jc w:val="left"/>
              <w:rPr>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5A77A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093F07">
            <w:pPr>
              <w:pStyle w:val="8"/>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729E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A4D7215">
            <w:pPr>
              <w:pStyle w:val="8"/>
              <w:jc w:val="left"/>
              <w:rPr>
                <w:color w:val="auto"/>
                <w:highlight w:val="none"/>
              </w:rPr>
            </w:pPr>
            <w:r>
              <w:rPr>
                <w:rFonts w:ascii="仿宋_GB2312" w:hAnsi="仿宋_GB2312" w:eastAsia="仿宋_GB2312" w:cs="仿宋_GB2312"/>
                <w:color w:val="auto"/>
                <w:highlight w:val="none"/>
              </w:rPr>
              <w:t>特别提示</w:t>
            </w:r>
          </w:p>
        </w:tc>
      </w:tr>
      <w:tr w14:paraId="102A9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E85D6D">
            <w:pPr>
              <w:pStyle w:val="8"/>
              <w:jc w:val="left"/>
              <w:rPr>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091F82C0">
            <w:pPr>
              <w:pStyle w:val="8"/>
              <w:jc w:val="left"/>
              <w:rPr>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2BF2FD0A">
      <w:pPr>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br w:type="page"/>
      </w:r>
    </w:p>
    <w:p w14:paraId="672E3F85">
      <w:pPr>
        <w:pStyle w:val="8"/>
        <w:ind w:firstLine="480"/>
        <w:jc w:val="both"/>
        <w:outlineLvl w:val="2"/>
        <w:rPr>
          <w:color w:val="auto"/>
          <w:highlight w:val="none"/>
        </w:rPr>
      </w:pPr>
      <w:r>
        <w:rPr>
          <w:rFonts w:ascii="仿宋_GB2312" w:hAnsi="仿宋_GB2312" w:eastAsia="仿宋_GB2312" w:cs="仿宋_GB2312"/>
          <w:b/>
          <w:color w:val="auto"/>
          <w:sz w:val="28"/>
          <w:highlight w:val="none"/>
        </w:rPr>
        <w:t>附2：采购标的一览表</w:t>
      </w:r>
    </w:p>
    <w:p w14:paraId="7E3FD5BA">
      <w:pPr>
        <w:pStyle w:val="8"/>
        <w:jc w:val="left"/>
        <w:rPr>
          <w:color w:val="auto"/>
          <w:highlight w:val="none"/>
        </w:rPr>
      </w:pPr>
      <w:r>
        <w:rPr>
          <w:rFonts w:ascii="仿宋_GB2312" w:hAnsi="仿宋_GB2312" w:eastAsia="仿宋_GB2312" w:cs="仿宋_GB2312"/>
          <w:color w:val="auto"/>
          <w:highlight w:val="none"/>
        </w:rPr>
        <w:t>采购包1：</w:t>
      </w:r>
    </w:p>
    <w:p w14:paraId="5D70463B">
      <w:pPr>
        <w:pStyle w:val="8"/>
        <w:jc w:val="left"/>
        <w:rPr>
          <w:color w:val="auto"/>
          <w:highlight w:val="none"/>
        </w:rPr>
      </w:pPr>
      <w:r>
        <w:rPr>
          <w:rFonts w:ascii="仿宋_GB2312" w:hAnsi="仿宋_GB2312" w:eastAsia="仿宋_GB2312" w:cs="仿宋_GB2312"/>
          <w:color w:val="auto"/>
          <w:highlight w:val="none"/>
        </w:rPr>
        <w:t>采购包预算金额（元）: 25,800,000.00</w:t>
      </w:r>
    </w:p>
    <w:p w14:paraId="3783636D">
      <w:pPr>
        <w:pStyle w:val="8"/>
        <w:jc w:val="left"/>
        <w:rPr>
          <w:color w:val="auto"/>
          <w:highlight w:val="none"/>
        </w:rPr>
      </w:pPr>
      <w:r>
        <w:rPr>
          <w:rFonts w:ascii="仿宋_GB2312" w:hAnsi="仿宋_GB2312" w:eastAsia="仿宋_GB2312" w:cs="仿宋_GB2312"/>
          <w:color w:val="auto"/>
          <w:highlight w:val="none"/>
        </w:rPr>
        <w:t>采购包最高限价（元）: 25,800,000.00</w:t>
      </w:r>
    </w:p>
    <w:p w14:paraId="2953B3F9">
      <w:pPr>
        <w:pStyle w:val="8"/>
        <w:jc w:val="left"/>
        <w:rPr>
          <w:color w:val="auto"/>
          <w:highlight w:val="none"/>
        </w:rPr>
      </w:pPr>
      <w:r>
        <w:rPr>
          <w:rFonts w:ascii="仿宋_GB2312" w:hAnsi="仿宋_GB2312" w:eastAsia="仿宋_GB2312" w:cs="仿宋_GB2312"/>
          <w:color w:val="auto"/>
          <w:highlight w:val="none"/>
        </w:rPr>
        <w:t>采购包保证金金额（元）: 258,000.00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0"/>
        <w:gridCol w:w="1643"/>
        <w:gridCol w:w="1172"/>
        <w:gridCol w:w="1516"/>
        <w:gridCol w:w="1167"/>
        <w:gridCol w:w="1167"/>
        <w:gridCol w:w="1167"/>
      </w:tblGrid>
      <w:tr w14:paraId="33055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0" w:type="dxa"/>
          </w:tcPr>
          <w:p w14:paraId="7DA9539E">
            <w:pPr>
              <w:pStyle w:val="8"/>
              <w:jc w:val="left"/>
              <w:rPr>
                <w:color w:val="auto"/>
                <w:highlight w:val="none"/>
              </w:rPr>
            </w:pPr>
            <w:r>
              <w:rPr>
                <w:rFonts w:ascii="仿宋_GB2312" w:hAnsi="仿宋_GB2312" w:eastAsia="仿宋_GB2312" w:cs="仿宋_GB2312"/>
                <w:color w:val="auto"/>
                <w:highlight w:val="none"/>
              </w:rPr>
              <w:t>序号</w:t>
            </w:r>
          </w:p>
        </w:tc>
        <w:tc>
          <w:tcPr>
            <w:tcW w:w="1643" w:type="dxa"/>
          </w:tcPr>
          <w:p w14:paraId="6FD71321">
            <w:pPr>
              <w:pStyle w:val="8"/>
              <w:jc w:val="left"/>
              <w:rPr>
                <w:color w:val="auto"/>
                <w:highlight w:val="none"/>
              </w:rPr>
            </w:pPr>
            <w:r>
              <w:rPr>
                <w:rFonts w:ascii="仿宋_GB2312" w:hAnsi="仿宋_GB2312" w:eastAsia="仿宋_GB2312" w:cs="仿宋_GB2312"/>
                <w:color w:val="auto"/>
                <w:highlight w:val="none"/>
              </w:rPr>
              <w:t>标的名称</w:t>
            </w:r>
          </w:p>
        </w:tc>
        <w:tc>
          <w:tcPr>
            <w:tcW w:w="1172" w:type="dxa"/>
          </w:tcPr>
          <w:p w14:paraId="29D96960">
            <w:pPr>
              <w:pStyle w:val="8"/>
              <w:jc w:val="left"/>
              <w:rPr>
                <w:color w:val="auto"/>
                <w:highlight w:val="none"/>
              </w:rPr>
            </w:pPr>
            <w:r>
              <w:rPr>
                <w:rFonts w:ascii="仿宋_GB2312" w:hAnsi="仿宋_GB2312" w:eastAsia="仿宋_GB2312" w:cs="仿宋_GB2312"/>
                <w:color w:val="auto"/>
                <w:highlight w:val="none"/>
              </w:rPr>
              <w:t>数量</w:t>
            </w:r>
          </w:p>
        </w:tc>
        <w:tc>
          <w:tcPr>
            <w:tcW w:w="1516" w:type="dxa"/>
          </w:tcPr>
          <w:p w14:paraId="275AE359">
            <w:pPr>
              <w:pStyle w:val="8"/>
              <w:jc w:val="left"/>
              <w:rPr>
                <w:color w:val="auto"/>
                <w:highlight w:val="none"/>
              </w:rPr>
            </w:pPr>
            <w:r>
              <w:rPr>
                <w:rFonts w:ascii="仿宋_GB2312" w:hAnsi="仿宋_GB2312" w:eastAsia="仿宋_GB2312" w:cs="仿宋_GB2312"/>
                <w:color w:val="auto"/>
                <w:highlight w:val="none"/>
              </w:rPr>
              <w:t>标的金额 （元）</w:t>
            </w:r>
          </w:p>
        </w:tc>
        <w:tc>
          <w:tcPr>
            <w:tcW w:w="1167" w:type="dxa"/>
          </w:tcPr>
          <w:p w14:paraId="51BD5837">
            <w:pPr>
              <w:pStyle w:val="8"/>
              <w:jc w:val="left"/>
              <w:rPr>
                <w:color w:val="auto"/>
                <w:highlight w:val="none"/>
              </w:rPr>
            </w:pPr>
            <w:r>
              <w:rPr>
                <w:rFonts w:ascii="仿宋_GB2312" w:hAnsi="仿宋_GB2312" w:eastAsia="仿宋_GB2312" w:cs="仿宋_GB2312"/>
                <w:color w:val="auto"/>
                <w:highlight w:val="none"/>
              </w:rPr>
              <w:t>计量单位</w:t>
            </w:r>
          </w:p>
        </w:tc>
        <w:tc>
          <w:tcPr>
            <w:tcW w:w="1167" w:type="dxa"/>
          </w:tcPr>
          <w:p w14:paraId="76BB37B7">
            <w:pPr>
              <w:pStyle w:val="8"/>
              <w:jc w:val="left"/>
              <w:rPr>
                <w:color w:val="auto"/>
                <w:highlight w:val="none"/>
              </w:rPr>
            </w:pPr>
            <w:r>
              <w:rPr>
                <w:rFonts w:ascii="仿宋_GB2312" w:hAnsi="仿宋_GB2312" w:eastAsia="仿宋_GB2312" w:cs="仿宋_GB2312"/>
                <w:color w:val="auto"/>
                <w:highlight w:val="none"/>
              </w:rPr>
              <w:t>所属行业</w:t>
            </w:r>
          </w:p>
        </w:tc>
        <w:tc>
          <w:tcPr>
            <w:tcW w:w="1167" w:type="dxa"/>
          </w:tcPr>
          <w:p w14:paraId="1960ED91">
            <w:pPr>
              <w:pStyle w:val="8"/>
              <w:jc w:val="left"/>
              <w:rPr>
                <w:color w:val="auto"/>
                <w:highlight w:val="none"/>
              </w:rPr>
            </w:pPr>
            <w:r>
              <w:rPr>
                <w:rFonts w:ascii="仿宋_GB2312" w:hAnsi="仿宋_GB2312" w:eastAsia="仿宋_GB2312" w:cs="仿宋_GB2312"/>
                <w:color w:val="auto"/>
                <w:highlight w:val="none"/>
              </w:rPr>
              <w:t>是否允许进口产品</w:t>
            </w:r>
          </w:p>
        </w:tc>
      </w:tr>
      <w:tr w14:paraId="1AF0E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0" w:type="dxa"/>
          </w:tcPr>
          <w:p w14:paraId="217CEA35">
            <w:pPr>
              <w:pStyle w:val="8"/>
              <w:jc w:val="left"/>
              <w:rPr>
                <w:color w:val="auto"/>
                <w:highlight w:val="none"/>
              </w:rPr>
            </w:pPr>
            <w:r>
              <w:rPr>
                <w:rFonts w:ascii="仿宋_GB2312" w:hAnsi="仿宋_GB2312" w:eastAsia="仿宋_GB2312" w:cs="仿宋_GB2312"/>
                <w:color w:val="auto"/>
                <w:highlight w:val="none"/>
              </w:rPr>
              <w:t>1</w:t>
            </w:r>
          </w:p>
        </w:tc>
        <w:tc>
          <w:tcPr>
            <w:tcW w:w="1643" w:type="dxa"/>
          </w:tcPr>
          <w:p w14:paraId="3376BA7E">
            <w:pPr>
              <w:pStyle w:val="8"/>
              <w:jc w:val="left"/>
              <w:rPr>
                <w:color w:val="auto"/>
                <w:highlight w:val="none"/>
              </w:rPr>
            </w:pPr>
            <w:r>
              <w:rPr>
                <w:rFonts w:ascii="仿宋_GB2312" w:hAnsi="仿宋_GB2312" w:eastAsia="仿宋_GB2312" w:cs="仿宋_GB2312"/>
                <w:color w:val="auto"/>
                <w:highlight w:val="none"/>
              </w:rPr>
              <w:t>仙游县榜头镇环卫一体化服务项目采购</w:t>
            </w:r>
          </w:p>
        </w:tc>
        <w:tc>
          <w:tcPr>
            <w:tcW w:w="1172" w:type="dxa"/>
          </w:tcPr>
          <w:p w14:paraId="0D60D920">
            <w:pPr>
              <w:pStyle w:val="8"/>
              <w:jc w:val="right"/>
              <w:rPr>
                <w:color w:val="auto"/>
                <w:highlight w:val="none"/>
              </w:rPr>
            </w:pPr>
            <w:r>
              <w:rPr>
                <w:rFonts w:ascii="仿宋_GB2312" w:hAnsi="仿宋_GB2312" w:eastAsia="仿宋_GB2312" w:cs="仿宋_GB2312"/>
                <w:color w:val="auto"/>
                <w:highlight w:val="none"/>
              </w:rPr>
              <w:t>3.00</w:t>
            </w:r>
          </w:p>
        </w:tc>
        <w:tc>
          <w:tcPr>
            <w:tcW w:w="1516" w:type="dxa"/>
          </w:tcPr>
          <w:p w14:paraId="5CEAC6BB">
            <w:pPr>
              <w:pStyle w:val="8"/>
              <w:jc w:val="right"/>
              <w:rPr>
                <w:color w:val="auto"/>
                <w:highlight w:val="none"/>
              </w:rPr>
            </w:pPr>
            <w:r>
              <w:rPr>
                <w:rFonts w:ascii="仿宋_GB2312" w:hAnsi="仿宋_GB2312" w:eastAsia="仿宋_GB2312" w:cs="仿宋_GB2312"/>
                <w:color w:val="auto"/>
                <w:highlight w:val="none"/>
              </w:rPr>
              <w:t>25,800,000.00</w:t>
            </w:r>
          </w:p>
        </w:tc>
        <w:tc>
          <w:tcPr>
            <w:tcW w:w="1167" w:type="dxa"/>
          </w:tcPr>
          <w:p w14:paraId="5EAC9A69">
            <w:pPr>
              <w:pStyle w:val="8"/>
              <w:jc w:val="left"/>
              <w:rPr>
                <w:color w:val="auto"/>
                <w:highlight w:val="none"/>
              </w:rPr>
            </w:pPr>
            <w:r>
              <w:rPr>
                <w:rFonts w:ascii="仿宋_GB2312" w:hAnsi="仿宋_GB2312" w:eastAsia="仿宋_GB2312" w:cs="仿宋_GB2312"/>
                <w:color w:val="auto"/>
                <w:highlight w:val="none"/>
              </w:rPr>
              <w:t>年</w:t>
            </w:r>
          </w:p>
        </w:tc>
        <w:tc>
          <w:tcPr>
            <w:tcW w:w="1167" w:type="dxa"/>
          </w:tcPr>
          <w:p w14:paraId="4DAE7025">
            <w:pPr>
              <w:pStyle w:val="8"/>
              <w:jc w:val="left"/>
              <w:rPr>
                <w:color w:val="auto"/>
                <w:highlight w:val="none"/>
              </w:rPr>
            </w:pPr>
            <w:r>
              <w:rPr>
                <w:rFonts w:ascii="仿宋_GB2312" w:hAnsi="仿宋_GB2312" w:eastAsia="仿宋_GB2312" w:cs="仿宋_GB2312"/>
                <w:color w:val="auto"/>
                <w:highlight w:val="none"/>
              </w:rPr>
              <w:t>其他未列明行业</w:t>
            </w:r>
          </w:p>
        </w:tc>
        <w:tc>
          <w:tcPr>
            <w:tcW w:w="1167" w:type="dxa"/>
          </w:tcPr>
          <w:p w14:paraId="3D9F4F26">
            <w:pPr>
              <w:pStyle w:val="8"/>
              <w:jc w:val="left"/>
              <w:rPr>
                <w:color w:val="auto"/>
                <w:highlight w:val="none"/>
              </w:rPr>
            </w:pPr>
            <w:r>
              <w:rPr>
                <w:rFonts w:ascii="仿宋_GB2312" w:hAnsi="仿宋_GB2312" w:eastAsia="仿宋_GB2312" w:cs="仿宋_GB2312"/>
                <w:color w:val="auto"/>
                <w:highlight w:val="none"/>
              </w:rPr>
              <w:t>否</w:t>
            </w:r>
          </w:p>
        </w:tc>
      </w:tr>
    </w:tbl>
    <w:p w14:paraId="07DBCAA8">
      <w:pPr>
        <w:pStyle w:val="8"/>
        <w:jc w:val="left"/>
        <w:rPr>
          <w:color w:val="auto"/>
          <w:highlight w:val="none"/>
        </w:rPr>
      </w:pPr>
      <w:r>
        <w:rPr>
          <w:rFonts w:ascii="仿宋_GB2312" w:hAnsi="仿宋_GB2312" w:eastAsia="仿宋_GB2312" w:cs="仿宋_GB2312"/>
          <w:color w:val="auto"/>
          <w:highlight w:val="none"/>
        </w:rPr>
        <w:t>采购包1：</w:t>
      </w:r>
    </w:p>
    <w:p w14:paraId="17653550">
      <w:pPr>
        <w:pStyle w:val="8"/>
        <w:jc w:val="left"/>
        <w:rPr>
          <w:color w:val="auto"/>
          <w:highlight w:val="none"/>
        </w:rPr>
      </w:pPr>
      <w:r>
        <w:rPr>
          <w:rFonts w:ascii="仿宋_GB2312" w:hAnsi="仿宋_GB2312" w:eastAsia="仿宋_GB2312" w:cs="仿宋_GB2312"/>
          <w:color w:val="auto"/>
          <w:highlight w:val="none"/>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466"/>
        <w:gridCol w:w="1134"/>
        <w:gridCol w:w="554"/>
        <w:gridCol w:w="1516"/>
        <w:gridCol w:w="1384"/>
        <w:gridCol w:w="1038"/>
      </w:tblGrid>
      <w:tr w14:paraId="385D7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8D7ABEC">
            <w:pPr>
              <w:pStyle w:val="8"/>
              <w:jc w:val="left"/>
              <w:rPr>
                <w:color w:val="auto"/>
                <w:highlight w:val="none"/>
              </w:rPr>
            </w:pPr>
            <w:r>
              <w:rPr>
                <w:rFonts w:ascii="仿宋_GB2312" w:hAnsi="仿宋_GB2312" w:eastAsia="仿宋_GB2312" w:cs="仿宋_GB2312"/>
                <w:color w:val="auto"/>
                <w:highlight w:val="none"/>
              </w:rPr>
              <w:t>序号</w:t>
            </w:r>
          </w:p>
        </w:tc>
        <w:tc>
          <w:tcPr>
            <w:tcW w:w="2466" w:type="dxa"/>
          </w:tcPr>
          <w:p w14:paraId="72A3869D">
            <w:pPr>
              <w:pStyle w:val="8"/>
              <w:jc w:val="left"/>
              <w:rPr>
                <w:color w:val="auto"/>
                <w:highlight w:val="none"/>
              </w:rPr>
            </w:pPr>
            <w:r>
              <w:rPr>
                <w:rFonts w:ascii="仿宋_GB2312" w:hAnsi="仿宋_GB2312" w:eastAsia="仿宋_GB2312" w:cs="仿宋_GB2312"/>
                <w:color w:val="auto"/>
                <w:highlight w:val="none"/>
              </w:rPr>
              <w:t>报价内容</w:t>
            </w:r>
          </w:p>
        </w:tc>
        <w:tc>
          <w:tcPr>
            <w:tcW w:w="1134" w:type="dxa"/>
          </w:tcPr>
          <w:p w14:paraId="4E97926F">
            <w:pPr>
              <w:pStyle w:val="8"/>
              <w:jc w:val="left"/>
              <w:rPr>
                <w:color w:val="auto"/>
                <w:highlight w:val="none"/>
              </w:rPr>
            </w:pPr>
            <w:r>
              <w:rPr>
                <w:rFonts w:ascii="仿宋_GB2312" w:hAnsi="仿宋_GB2312" w:eastAsia="仿宋_GB2312" w:cs="仿宋_GB2312"/>
                <w:color w:val="auto"/>
                <w:highlight w:val="none"/>
              </w:rPr>
              <w:t>计量单位</w:t>
            </w:r>
          </w:p>
        </w:tc>
        <w:tc>
          <w:tcPr>
            <w:tcW w:w="554" w:type="dxa"/>
          </w:tcPr>
          <w:p w14:paraId="1F5254A5">
            <w:pPr>
              <w:pStyle w:val="8"/>
              <w:jc w:val="left"/>
              <w:rPr>
                <w:color w:val="auto"/>
                <w:highlight w:val="none"/>
              </w:rPr>
            </w:pPr>
            <w:r>
              <w:rPr>
                <w:rFonts w:ascii="仿宋_GB2312" w:hAnsi="仿宋_GB2312" w:eastAsia="仿宋_GB2312" w:cs="仿宋_GB2312"/>
                <w:color w:val="auto"/>
                <w:highlight w:val="none"/>
              </w:rPr>
              <w:t>报价单位</w:t>
            </w:r>
          </w:p>
        </w:tc>
        <w:tc>
          <w:tcPr>
            <w:tcW w:w="1516" w:type="dxa"/>
          </w:tcPr>
          <w:p w14:paraId="28A6133C">
            <w:pPr>
              <w:pStyle w:val="8"/>
              <w:jc w:val="left"/>
              <w:rPr>
                <w:color w:val="auto"/>
                <w:highlight w:val="none"/>
              </w:rPr>
            </w:pPr>
            <w:r>
              <w:rPr>
                <w:rFonts w:ascii="仿宋_GB2312" w:hAnsi="仿宋_GB2312" w:eastAsia="仿宋_GB2312" w:cs="仿宋_GB2312"/>
                <w:color w:val="auto"/>
                <w:highlight w:val="none"/>
              </w:rPr>
              <w:t>最高限价</w:t>
            </w:r>
          </w:p>
        </w:tc>
        <w:tc>
          <w:tcPr>
            <w:tcW w:w="1384" w:type="dxa"/>
          </w:tcPr>
          <w:p w14:paraId="376EA464">
            <w:pPr>
              <w:pStyle w:val="8"/>
              <w:jc w:val="left"/>
              <w:rPr>
                <w:color w:val="auto"/>
                <w:highlight w:val="none"/>
              </w:rPr>
            </w:pPr>
            <w:r>
              <w:rPr>
                <w:rFonts w:ascii="仿宋_GB2312" w:hAnsi="仿宋_GB2312" w:eastAsia="仿宋_GB2312" w:cs="仿宋_GB2312"/>
                <w:color w:val="auto"/>
                <w:highlight w:val="none"/>
              </w:rPr>
              <w:t>价款形式</w:t>
            </w:r>
          </w:p>
        </w:tc>
        <w:tc>
          <w:tcPr>
            <w:tcW w:w="1038" w:type="dxa"/>
          </w:tcPr>
          <w:p w14:paraId="2CD6F50A">
            <w:pPr>
              <w:pStyle w:val="8"/>
              <w:jc w:val="left"/>
              <w:rPr>
                <w:color w:val="auto"/>
                <w:highlight w:val="none"/>
              </w:rPr>
            </w:pPr>
            <w:r>
              <w:rPr>
                <w:rFonts w:ascii="仿宋_GB2312" w:hAnsi="仿宋_GB2312" w:eastAsia="仿宋_GB2312" w:cs="仿宋_GB2312"/>
                <w:color w:val="auto"/>
                <w:highlight w:val="none"/>
              </w:rPr>
              <w:t>报价说明</w:t>
            </w:r>
          </w:p>
        </w:tc>
      </w:tr>
      <w:tr w14:paraId="70851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6B6C22E">
            <w:pPr>
              <w:pStyle w:val="8"/>
              <w:jc w:val="left"/>
              <w:rPr>
                <w:color w:val="auto"/>
                <w:highlight w:val="none"/>
              </w:rPr>
            </w:pPr>
            <w:r>
              <w:rPr>
                <w:rFonts w:ascii="仿宋_GB2312" w:hAnsi="仿宋_GB2312" w:eastAsia="仿宋_GB2312" w:cs="仿宋_GB2312"/>
                <w:color w:val="auto"/>
                <w:highlight w:val="none"/>
              </w:rPr>
              <w:t>1</w:t>
            </w:r>
          </w:p>
        </w:tc>
        <w:tc>
          <w:tcPr>
            <w:tcW w:w="2466" w:type="dxa"/>
          </w:tcPr>
          <w:p w14:paraId="3AA970AF">
            <w:pPr>
              <w:pStyle w:val="8"/>
              <w:jc w:val="left"/>
              <w:rPr>
                <w:color w:val="auto"/>
                <w:highlight w:val="none"/>
              </w:rPr>
            </w:pPr>
            <w:r>
              <w:rPr>
                <w:rFonts w:ascii="仿宋_GB2312" w:hAnsi="仿宋_GB2312" w:eastAsia="仿宋_GB2312" w:cs="仿宋_GB2312"/>
                <w:color w:val="auto"/>
                <w:highlight w:val="none"/>
              </w:rPr>
              <w:t>仙游县榜头镇环卫一体化服务项目采购</w:t>
            </w:r>
          </w:p>
        </w:tc>
        <w:tc>
          <w:tcPr>
            <w:tcW w:w="1134" w:type="dxa"/>
          </w:tcPr>
          <w:p w14:paraId="642854BB">
            <w:pPr>
              <w:pStyle w:val="8"/>
              <w:jc w:val="left"/>
              <w:rPr>
                <w:color w:val="auto"/>
                <w:highlight w:val="none"/>
              </w:rPr>
            </w:pPr>
            <w:r>
              <w:rPr>
                <w:rFonts w:ascii="仿宋_GB2312" w:hAnsi="仿宋_GB2312" w:eastAsia="仿宋_GB2312" w:cs="仿宋_GB2312"/>
                <w:color w:val="auto"/>
                <w:highlight w:val="none"/>
              </w:rPr>
              <w:t>年</w:t>
            </w:r>
          </w:p>
        </w:tc>
        <w:tc>
          <w:tcPr>
            <w:tcW w:w="554" w:type="dxa"/>
          </w:tcPr>
          <w:p w14:paraId="6D458E58">
            <w:pPr>
              <w:pStyle w:val="8"/>
              <w:jc w:val="left"/>
              <w:rPr>
                <w:color w:val="auto"/>
                <w:highlight w:val="none"/>
              </w:rPr>
            </w:pPr>
            <w:r>
              <w:rPr>
                <w:rFonts w:ascii="仿宋_GB2312" w:hAnsi="仿宋_GB2312" w:eastAsia="仿宋_GB2312" w:cs="仿宋_GB2312"/>
                <w:color w:val="auto"/>
                <w:highlight w:val="none"/>
              </w:rPr>
              <w:t>元</w:t>
            </w:r>
          </w:p>
        </w:tc>
        <w:tc>
          <w:tcPr>
            <w:tcW w:w="1516" w:type="dxa"/>
          </w:tcPr>
          <w:p w14:paraId="028BC9D1">
            <w:pPr>
              <w:pStyle w:val="8"/>
              <w:jc w:val="right"/>
              <w:rPr>
                <w:color w:val="auto"/>
                <w:highlight w:val="none"/>
              </w:rPr>
            </w:pPr>
            <w:r>
              <w:rPr>
                <w:rFonts w:ascii="仿宋_GB2312" w:hAnsi="仿宋_GB2312" w:eastAsia="仿宋_GB2312" w:cs="仿宋_GB2312"/>
                <w:color w:val="auto"/>
                <w:highlight w:val="none"/>
              </w:rPr>
              <w:t>25,800,000.00</w:t>
            </w:r>
          </w:p>
        </w:tc>
        <w:tc>
          <w:tcPr>
            <w:tcW w:w="1384" w:type="dxa"/>
          </w:tcPr>
          <w:p w14:paraId="6729CC2F">
            <w:pPr>
              <w:pStyle w:val="8"/>
              <w:jc w:val="left"/>
              <w:rPr>
                <w:color w:val="auto"/>
                <w:highlight w:val="none"/>
              </w:rPr>
            </w:pPr>
            <w:r>
              <w:rPr>
                <w:rFonts w:ascii="仿宋_GB2312" w:hAnsi="仿宋_GB2312" w:eastAsia="仿宋_GB2312" w:cs="仿宋_GB2312"/>
                <w:color w:val="auto"/>
                <w:highlight w:val="none"/>
              </w:rPr>
              <w:t>总价</w:t>
            </w:r>
          </w:p>
        </w:tc>
        <w:tc>
          <w:tcPr>
            <w:tcW w:w="1038" w:type="dxa"/>
          </w:tcPr>
          <w:p w14:paraId="4FD775FD">
            <w:pPr>
              <w:pStyle w:val="8"/>
              <w:jc w:val="left"/>
              <w:rPr>
                <w:color w:val="auto"/>
                <w:highlight w:val="none"/>
              </w:rPr>
            </w:pPr>
            <w:r>
              <w:rPr>
                <w:rFonts w:ascii="仿宋_GB2312" w:hAnsi="仿宋_GB2312" w:eastAsia="仿宋_GB2312" w:cs="仿宋_GB2312"/>
                <w:color w:val="auto"/>
                <w:highlight w:val="none"/>
              </w:rPr>
              <w:t>无</w:t>
            </w:r>
          </w:p>
        </w:tc>
      </w:tr>
    </w:tbl>
    <w:p w14:paraId="5C9F769B">
      <w:pPr>
        <w:pStyle w:val="8"/>
        <w:jc w:val="left"/>
        <w:rPr>
          <w:color w:val="auto"/>
          <w:highlight w:val="none"/>
        </w:rPr>
      </w:pPr>
      <w:r>
        <w:rPr>
          <w:rFonts w:ascii="仿宋_GB2312" w:hAnsi="仿宋_GB2312" w:eastAsia="仿宋_GB2312" w:cs="仿宋_GB2312"/>
          <w:color w:val="auto"/>
          <w:highlight w:val="none"/>
        </w:rPr>
        <w:t>（2）报价明细要求：</w:t>
      </w:r>
    </w:p>
    <w:p w14:paraId="38FEFFDB">
      <w:pPr>
        <w:pStyle w:val="8"/>
        <w:jc w:val="left"/>
        <w:rPr>
          <w:color w:val="auto"/>
          <w:highlight w:val="none"/>
        </w:rPr>
      </w:pPr>
      <w:r>
        <w:rPr>
          <w:rFonts w:ascii="仿宋_GB2312" w:hAnsi="仿宋_GB2312" w:eastAsia="仿宋_GB2312" w:cs="仿宋_GB2312"/>
          <w:color w:val="auto"/>
          <w:highlight w:val="none"/>
        </w:rPr>
        <w:t>仙游县榜头镇环卫一体化服务项目采购</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831"/>
        <w:gridCol w:w="831"/>
        <w:gridCol w:w="1246"/>
      </w:tblGrid>
      <w:tr w14:paraId="0F368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315B09">
            <w:pPr>
              <w:pStyle w:val="8"/>
              <w:jc w:val="left"/>
              <w:rPr>
                <w:color w:val="auto"/>
                <w:highlight w:val="none"/>
              </w:rPr>
            </w:pPr>
            <w:r>
              <w:rPr>
                <w:rFonts w:ascii="仿宋_GB2312" w:hAnsi="仿宋_GB2312" w:eastAsia="仿宋_GB2312" w:cs="仿宋_GB2312"/>
                <w:color w:val="auto"/>
                <w:highlight w:val="none"/>
              </w:rPr>
              <w:t>序号</w:t>
            </w:r>
          </w:p>
        </w:tc>
        <w:tc>
          <w:tcPr>
            <w:tcW w:w="2076" w:type="dxa"/>
          </w:tcPr>
          <w:p w14:paraId="44FBE2B4">
            <w:pPr>
              <w:pStyle w:val="8"/>
              <w:jc w:val="left"/>
              <w:rPr>
                <w:color w:val="auto"/>
                <w:highlight w:val="none"/>
              </w:rPr>
            </w:pPr>
            <w:r>
              <w:rPr>
                <w:rFonts w:ascii="仿宋_GB2312" w:hAnsi="仿宋_GB2312" w:eastAsia="仿宋_GB2312" w:cs="仿宋_GB2312"/>
                <w:color w:val="auto"/>
                <w:highlight w:val="none"/>
              </w:rPr>
              <w:t>报价明细内容</w:t>
            </w:r>
          </w:p>
        </w:tc>
        <w:tc>
          <w:tcPr>
            <w:tcW w:w="2076" w:type="dxa"/>
          </w:tcPr>
          <w:p w14:paraId="04AFD2B1">
            <w:pPr>
              <w:pStyle w:val="8"/>
              <w:jc w:val="left"/>
              <w:rPr>
                <w:color w:val="auto"/>
                <w:highlight w:val="none"/>
              </w:rPr>
            </w:pPr>
            <w:r>
              <w:rPr>
                <w:rFonts w:ascii="仿宋_GB2312" w:hAnsi="仿宋_GB2312" w:eastAsia="仿宋_GB2312" w:cs="仿宋_GB2312"/>
                <w:color w:val="auto"/>
                <w:highlight w:val="none"/>
              </w:rPr>
              <w:t>报价要求</w:t>
            </w:r>
          </w:p>
        </w:tc>
        <w:tc>
          <w:tcPr>
            <w:tcW w:w="415" w:type="dxa"/>
          </w:tcPr>
          <w:p w14:paraId="41FF6AED">
            <w:pPr>
              <w:pStyle w:val="8"/>
              <w:jc w:val="left"/>
              <w:rPr>
                <w:color w:val="auto"/>
                <w:highlight w:val="none"/>
              </w:rPr>
            </w:pPr>
            <w:r>
              <w:rPr>
                <w:rFonts w:ascii="仿宋_GB2312" w:hAnsi="仿宋_GB2312" w:eastAsia="仿宋_GB2312" w:cs="仿宋_GB2312"/>
                <w:color w:val="auto"/>
                <w:highlight w:val="none"/>
              </w:rPr>
              <w:t>计量单位</w:t>
            </w:r>
          </w:p>
        </w:tc>
        <w:tc>
          <w:tcPr>
            <w:tcW w:w="415" w:type="dxa"/>
          </w:tcPr>
          <w:p w14:paraId="75A44E25">
            <w:pPr>
              <w:pStyle w:val="8"/>
              <w:jc w:val="left"/>
              <w:rPr>
                <w:color w:val="auto"/>
                <w:highlight w:val="none"/>
              </w:rPr>
            </w:pPr>
            <w:r>
              <w:rPr>
                <w:rFonts w:ascii="仿宋_GB2312" w:hAnsi="仿宋_GB2312" w:eastAsia="仿宋_GB2312" w:cs="仿宋_GB2312"/>
                <w:color w:val="auto"/>
                <w:highlight w:val="none"/>
              </w:rPr>
              <w:t>报价单位</w:t>
            </w:r>
          </w:p>
        </w:tc>
        <w:tc>
          <w:tcPr>
            <w:tcW w:w="831" w:type="dxa"/>
          </w:tcPr>
          <w:p w14:paraId="5180B342">
            <w:pPr>
              <w:pStyle w:val="8"/>
              <w:jc w:val="left"/>
              <w:rPr>
                <w:color w:val="auto"/>
                <w:highlight w:val="none"/>
              </w:rPr>
            </w:pPr>
            <w:r>
              <w:rPr>
                <w:rFonts w:ascii="仿宋_GB2312" w:hAnsi="仿宋_GB2312" w:eastAsia="仿宋_GB2312" w:cs="仿宋_GB2312"/>
                <w:color w:val="auto"/>
                <w:highlight w:val="none"/>
              </w:rPr>
              <w:t>最高限价</w:t>
            </w:r>
          </w:p>
        </w:tc>
        <w:tc>
          <w:tcPr>
            <w:tcW w:w="831" w:type="dxa"/>
          </w:tcPr>
          <w:p w14:paraId="3AE25C3A">
            <w:pPr>
              <w:pStyle w:val="8"/>
              <w:jc w:val="left"/>
              <w:rPr>
                <w:color w:val="auto"/>
                <w:highlight w:val="none"/>
              </w:rPr>
            </w:pPr>
            <w:r>
              <w:rPr>
                <w:rFonts w:ascii="仿宋_GB2312" w:hAnsi="仿宋_GB2312" w:eastAsia="仿宋_GB2312" w:cs="仿宋_GB2312"/>
                <w:color w:val="auto"/>
                <w:highlight w:val="none"/>
              </w:rPr>
              <w:t>价款形式</w:t>
            </w:r>
          </w:p>
        </w:tc>
        <w:tc>
          <w:tcPr>
            <w:tcW w:w="1246" w:type="dxa"/>
          </w:tcPr>
          <w:p w14:paraId="7A40389A">
            <w:pPr>
              <w:pStyle w:val="8"/>
              <w:jc w:val="left"/>
              <w:rPr>
                <w:color w:val="auto"/>
                <w:highlight w:val="none"/>
              </w:rPr>
            </w:pPr>
            <w:r>
              <w:rPr>
                <w:rFonts w:ascii="仿宋_GB2312" w:hAnsi="仿宋_GB2312" w:eastAsia="仿宋_GB2312" w:cs="仿宋_GB2312"/>
                <w:color w:val="auto"/>
                <w:highlight w:val="none"/>
              </w:rPr>
              <w:t>报价说明</w:t>
            </w:r>
          </w:p>
        </w:tc>
      </w:tr>
      <w:tr w14:paraId="4554A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CCF15A">
            <w:pPr>
              <w:pStyle w:val="8"/>
              <w:jc w:val="left"/>
              <w:rPr>
                <w:color w:val="auto"/>
                <w:highlight w:val="none"/>
              </w:rPr>
            </w:pPr>
            <w:r>
              <w:rPr>
                <w:rFonts w:ascii="仿宋_GB2312" w:hAnsi="仿宋_GB2312" w:eastAsia="仿宋_GB2312" w:cs="仿宋_GB2312"/>
                <w:color w:val="auto"/>
                <w:highlight w:val="none"/>
              </w:rPr>
              <w:t>1</w:t>
            </w:r>
          </w:p>
        </w:tc>
        <w:tc>
          <w:tcPr>
            <w:tcW w:w="2076" w:type="dxa"/>
          </w:tcPr>
          <w:p w14:paraId="6B7B750D">
            <w:pPr>
              <w:pStyle w:val="8"/>
              <w:jc w:val="left"/>
              <w:rPr>
                <w:color w:val="auto"/>
                <w:highlight w:val="none"/>
              </w:rPr>
            </w:pPr>
            <w:r>
              <w:rPr>
                <w:rFonts w:ascii="仿宋_GB2312" w:hAnsi="仿宋_GB2312" w:eastAsia="仿宋_GB2312" w:cs="仿宋_GB2312"/>
                <w:color w:val="auto"/>
                <w:highlight w:val="none"/>
              </w:rPr>
              <w:t>农村环境整治服务</w:t>
            </w:r>
          </w:p>
        </w:tc>
        <w:tc>
          <w:tcPr>
            <w:tcW w:w="2076" w:type="dxa"/>
          </w:tcPr>
          <w:p w14:paraId="14772F39">
            <w:pPr>
              <w:pStyle w:val="8"/>
              <w:jc w:val="left"/>
              <w:rPr>
                <w:color w:val="auto"/>
                <w:highlight w:val="none"/>
              </w:rPr>
            </w:pPr>
            <w:r>
              <w:rPr>
                <w:rFonts w:ascii="仿宋_GB2312" w:hAnsi="仿宋_GB2312" w:eastAsia="仿宋_GB2312" w:cs="仿宋_GB2312"/>
                <w:color w:val="auto"/>
                <w:highlight w:val="none"/>
              </w:rPr>
              <w:t>农村环境整治服务</w:t>
            </w:r>
          </w:p>
        </w:tc>
        <w:tc>
          <w:tcPr>
            <w:tcW w:w="415" w:type="dxa"/>
          </w:tcPr>
          <w:p w14:paraId="56EC0A61">
            <w:pPr>
              <w:pStyle w:val="8"/>
              <w:jc w:val="left"/>
              <w:rPr>
                <w:color w:val="auto"/>
                <w:highlight w:val="none"/>
              </w:rPr>
            </w:pPr>
            <w:r>
              <w:rPr>
                <w:rFonts w:ascii="仿宋_GB2312" w:hAnsi="仿宋_GB2312" w:eastAsia="仿宋_GB2312" w:cs="仿宋_GB2312"/>
                <w:color w:val="auto"/>
                <w:highlight w:val="none"/>
              </w:rPr>
              <w:t>年</w:t>
            </w:r>
          </w:p>
        </w:tc>
        <w:tc>
          <w:tcPr>
            <w:tcW w:w="415" w:type="dxa"/>
          </w:tcPr>
          <w:p w14:paraId="27C6EE86">
            <w:pPr>
              <w:pStyle w:val="8"/>
              <w:jc w:val="left"/>
              <w:rPr>
                <w:color w:val="auto"/>
                <w:highlight w:val="none"/>
              </w:rPr>
            </w:pPr>
            <w:r>
              <w:rPr>
                <w:rFonts w:ascii="仿宋_GB2312" w:hAnsi="仿宋_GB2312" w:eastAsia="仿宋_GB2312" w:cs="仿宋_GB2312"/>
                <w:color w:val="auto"/>
                <w:highlight w:val="none"/>
              </w:rPr>
              <w:t>元</w:t>
            </w:r>
          </w:p>
        </w:tc>
        <w:tc>
          <w:tcPr>
            <w:tcW w:w="831" w:type="dxa"/>
          </w:tcPr>
          <w:p w14:paraId="50737A46">
            <w:pPr>
              <w:pStyle w:val="8"/>
              <w:jc w:val="right"/>
              <w:rPr>
                <w:color w:val="auto"/>
                <w:highlight w:val="none"/>
              </w:rPr>
            </w:pPr>
            <w:r>
              <w:rPr>
                <w:rFonts w:ascii="仿宋_GB2312" w:hAnsi="仿宋_GB2312" w:eastAsia="仿宋_GB2312" w:cs="仿宋_GB2312"/>
                <w:color w:val="auto"/>
                <w:highlight w:val="none"/>
              </w:rPr>
              <w:t>-</w:t>
            </w:r>
          </w:p>
        </w:tc>
        <w:tc>
          <w:tcPr>
            <w:tcW w:w="831" w:type="dxa"/>
          </w:tcPr>
          <w:p w14:paraId="6ABC8376">
            <w:pPr>
              <w:pStyle w:val="8"/>
              <w:jc w:val="left"/>
              <w:rPr>
                <w:color w:val="auto"/>
                <w:highlight w:val="none"/>
              </w:rPr>
            </w:pPr>
            <w:r>
              <w:rPr>
                <w:rFonts w:ascii="仿宋_GB2312" w:hAnsi="仿宋_GB2312" w:eastAsia="仿宋_GB2312" w:cs="仿宋_GB2312"/>
                <w:color w:val="auto"/>
                <w:highlight w:val="none"/>
              </w:rPr>
              <w:t>总价</w:t>
            </w:r>
          </w:p>
        </w:tc>
        <w:tc>
          <w:tcPr>
            <w:tcW w:w="1246" w:type="dxa"/>
          </w:tcPr>
          <w:p w14:paraId="07C63376">
            <w:pPr>
              <w:pStyle w:val="8"/>
              <w:jc w:val="left"/>
              <w:rPr>
                <w:color w:val="auto"/>
                <w:highlight w:val="none"/>
              </w:rPr>
            </w:pPr>
            <w:r>
              <w:rPr>
                <w:rFonts w:ascii="仿宋_GB2312" w:hAnsi="仿宋_GB2312" w:eastAsia="仿宋_GB2312" w:cs="仿宋_GB2312"/>
                <w:color w:val="auto"/>
                <w:highlight w:val="none"/>
              </w:rPr>
              <w:t>无</w:t>
            </w:r>
          </w:p>
        </w:tc>
      </w:tr>
      <w:tr w14:paraId="4BB03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631677">
            <w:pPr>
              <w:pStyle w:val="8"/>
              <w:jc w:val="left"/>
              <w:rPr>
                <w:color w:val="auto"/>
                <w:highlight w:val="none"/>
              </w:rPr>
            </w:pPr>
            <w:r>
              <w:rPr>
                <w:rFonts w:ascii="仿宋_GB2312" w:hAnsi="仿宋_GB2312" w:eastAsia="仿宋_GB2312" w:cs="仿宋_GB2312"/>
                <w:color w:val="auto"/>
                <w:highlight w:val="none"/>
              </w:rPr>
              <w:t>2</w:t>
            </w:r>
          </w:p>
        </w:tc>
        <w:tc>
          <w:tcPr>
            <w:tcW w:w="2076" w:type="dxa"/>
          </w:tcPr>
          <w:p w14:paraId="244AAEA7">
            <w:pPr>
              <w:pStyle w:val="8"/>
              <w:jc w:val="left"/>
              <w:rPr>
                <w:color w:val="auto"/>
                <w:highlight w:val="none"/>
              </w:rPr>
            </w:pPr>
            <w:r>
              <w:rPr>
                <w:rFonts w:ascii="仿宋_GB2312" w:hAnsi="仿宋_GB2312" w:eastAsia="仿宋_GB2312" w:cs="仿宋_GB2312"/>
                <w:color w:val="auto"/>
                <w:highlight w:val="none"/>
              </w:rPr>
              <w:t>公厕日常维护</w:t>
            </w:r>
          </w:p>
        </w:tc>
        <w:tc>
          <w:tcPr>
            <w:tcW w:w="2076" w:type="dxa"/>
          </w:tcPr>
          <w:p w14:paraId="7AD57A61">
            <w:pPr>
              <w:pStyle w:val="8"/>
              <w:jc w:val="left"/>
              <w:rPr>
                <w:color w:val="auto"/>
                <w:highlight w:val="none"/>
              </w:rPr>
            </w:pPr>
            <w:r>
              <w:rPr>
                <w:rFonts w:ascii="仿宋_GB2312" w:hAnsi="仿宋_GB2312" w:eastAsia="仿宋_GB2312" w:cs="仿宋_GB2312"/>
                <w:color w:val="auto"/>
                <w:highlight w:val="none"/>
              </w:rPr>
              <w:t>公厕日常维护</w:t>
            </w:r>
          </w:p>
        </w:tc>
        <w:tc>
          <w:tcPr>
            <w:tcW w:w="415" w:type="dxa"/>
          </w:tcPr>
          <w:p w14:paraId="02580C52">
            <w:pPr>
              <w:pStyle w:val="8"/>
              <w:jc w:val="left"/>
              <w:rPr>
                <w:color w:val="auto"/>
                <w:highlight w:val="none"/>
              </w:rPr>
            </w:pPr>
            <w:r>
              <w:rPr>
                <w:rFonts w:ascii="仿宋_GB2312" w:hAnsi="仿宋_GB2312" w:eastAsia="仿宋_GB2312" w:cs="仿宋_GB2312"/>
                <w:color w:val="auto"/>
                <w:highlight w:val="none"/>
              </w:rPr>
              <w:t>年</w:t>
            </w:r>
          </w:p>
        </w:tc>
        <w:tc>
          <w:tcPr>
            <w:tcW w:w="415" w:type="dxa"/>
          </w:tcPr>
          <w:p w14:paraId="64057417">
            <w:pPr>
              <w:pStyle w:val="8"/>
              <w:jc w:val="left"/>
              <w:rPr>
                <w:color w:val="auto"/>
                <w:highlight w:val="none"/>
              </w:rPr>
            </w:pPr>
            <w:r>
              <w:rPr>
                <w:rFonts w:ascii="仿宋_GB2312" w:hAnsi="仿宋_GB2312" w:eastAsia="仿宋_GB2312" w:cs="仿宋_GB2312"/>
                <w:color w:val="auto"/>
                <w:highlight w:val="none"/>
              </w:rPr>
              <w:t>元</w:t>
            </w:r>
          </w:p>
        </w:tc>
        <w:tc>
          <w:tcPr>
            <w:tcW w:w="831" w:type="dxa"/>
          </w:tcPr>
          <w:p w14:paraId="7F42986D">
            <w:pPr>
              <w:pStyle w:val="8"/>
              <w:jc w:val="right"/>
              <w:rPr>
                <w:color w:val="auto"/>
                <w:highlight w:val="none"/>
              </w:rPr>
            </w:pPr>
            <w:r>
              <w:rPr>
                <w:rFonts w:ascii="仿宋_GB2312" w:hAnsi="仿宋_GB2312" w:eastAsia="仿宋_GB2312" w:cs="仿宋_GB2312"/>
                <w:color w:val="auto"/>
                <w:highlight w:val="none"/>
              </w:rPr>
              <w:t>-</w:t>
            </w:r>
          </w:p>
        </w:tc>
        <w:tc>
          <w:tcPr>
            <w:tcW w:w="831" w:type="dxa"/>
          </w:tcPr>
          <w:p w14:paraId="08073FB9">
            <w:pPr>
              <w:pStyle w:val="8"/>
              <w:jc w:val="left"/>
              <w:rPr>
                <w:color w:val="auto"/>
                <w:highlight w:val="none"/>
              </w:rPr>
            </w:pPr>
            <w:r>
              <w:rPr>
                <w:rFonts w:ascii="仿宋_GB2312" w:hAnsi="仿宋_GB2312" w:eastAsia="仿宋_GB2312" w:cs="仿宋_GB2312"/>
                <w:color w:val="auto"/>
                <w:highlight w:val="none"/>
              </w:rPr>
              <w:t>总价</w:t>
            </w:r>
          </w:p>
        </w:tc>
        <w:tc>
          <w:tcPr>
            <w:tcW w:w="1246" w:type="dxa"/>
          </w:tcPr>
          <w:p w14:paraId="45ABA896">
            <w:pPr>
              <w:pStyle w:val="8"/>
              <w:jc w:val="left"/>
              <w:rPr>
                <w:color w:val="auto"/>
                <w:highlight w:val="none"/>
              </w:rPr>
            </w:pPr>
            <w:r>
              <w:rPr>
                <w:rFonts w:ascii="仿宋_GB2312" w:hAnsi="仿宋_GB2312" w:eastAsia="仿宋_GB2312" w:cs="仿宋_GB2312"/>
                <w:color w:val="auto"/>
                <w:highlight w:val="none"/>
              </w:rPr>
              <w:t>无</w:t>
            </w:r>
          </w:p>
        </w:tc>
      </w:tr>
      <w:tr w14:paraId="218DD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150E47">
            <w:pPr>
              <w:pStyle w:val="8"/>
              <w:jc w:val="left"/>
              <w:rPr>
                <w:color w:val="auto"/>
                <w:highlight w:val="none"/>
              </w:rPr>
            </w:pPr>
            <w:r>
              <w:rPr>
                <w:rFonts w:ascii="仿宋_GB2312" w:hAnsi="仿宋_GB2312" w:eastAsia="仿宋_GB2312" w:cs="仿宋_GB2312"/>
                <w:color w:val="auto"/>
                <w:highlight w:val="none"/>
              </w:rPr>
              <w:t>3</w:t>
            </w:r>
          </w:p>
        </w:tc>
        <w:tc>
          <w:tcPr>
            <w:tcW w:w="2076" w:type="dxa"/>
          </w:tcPr>
          <w:p w14:paraId="499BF8FB">
            <w:pPr>
              <w:pStyle w:val="8"/>
              <w:jc w:val="left"/>
              <w:rPr>
                <w:color w:val="auto"/>
                <w:highlight w:val="none"/>
              </w:rPr>
            </w:pPr>
            <w:r>
              <w:rPr>
                <w:rFonts w:ascii="仿宋_GB2312" w:hAnsi="仿宋_GB2312" w:eastAsia="仿宋_GB2312" w:cs="仿宋_GB2312"/>
                <w:color w:val="auto"/>
                <w:highlight w:val="none"/>
              </w:rPr>
              <w:t>河道两侧保洁</w:t>
            </w:r>
          </w:p>
        </w:tc>
        <w:tc>
          <w:tcPr>
            <w:tcW w:w="2076" w:type="dxa"/>
          </w:tcPr>
          <w:p w14:paraId="6160390F">
            <w:pPr>
              <w:pStyle w:val="8"/>
              <w:jc w:val="left"/>
              <w:rPr>
                <w:color w:val="auto"/>
                <w:highlight w:val="none"/>
              </w:rPr>
            </w:pPr>
            <w:r>
              <w:rPr>
                <w:rFonts w:ascii="仿宋_GB2312" w:hAnsi="仿宋_GB2312" w:eastAsia="仿宋_GB2312" w:cs="仿宋_GB2312"/>
                <w:color w:val="auto"/>
                <w:highlight w:val="none"/>
              </w:rPr>
              <w:t>河道两侧保洁</w:t>
            </w:r>
          </w:p>
        </w:tc>
        <w:tc>
          <w:tcPr>
            <w:tcW w:w="415" w:type="dxa"/>
          </w:tcPr>
          <w:p w14:paraId="00CD0537">
            <w:pPr>
              <w:pStyle w:val="8"/>
              <w:jc w:val="left"/>
              <w:rPr>
                <w:color w:val="auto"/>
                <w:highlight w:val="none"/>
              </w:rPr>
            </w:pPr>
            <w:r>
              <w:rPr>
                <w:rFonts w:ascii="仿宋_GB2312" w:hAnsi="仿宋_GB2312" w:eastAsia="仿宋_GB2312" w:cs="仿宋_GB2312"/>
                <w:color w:val="auto"/>
                <w:highlight w:val="none"/>
              </w:rPr>
              <w:t>年</w:t>
            </w:r>
          </w:p>
        </w:tc>
        <w:tc>
          <w:tcPr>
            <w:tcW w:w="415" w:type="dxa"/>
          </w:tcPr>
          <w:p w14:paraId="6F16504A">
            <w:pPr>
              <w:pStyle w:val="8"/>
              <w:jc w:val="left"/>
              <w:rPr>
                <w:color w:val="auto"/>
                <w:highlight w:val="none"/>
              </w:rPr>
            </w:pPr>
            <w:r>
              <w:rPr>
                <w:rFonts w:ascii="仿宋_GB2312" w:hAnsi="仿宋_GB2312" w:eastAsia="仿宋_GB2312" w:cs="仿宋_GB2312"/>
                <w:color w:val="auto"/>
                <w:highlight w:val="none"/>
              </w:rPr>
              <w:t>元</w:t>
            </w:r>
          </w:p>
        </w:tc>
        <w:tc>
          <w:tcPr>
            <w:tcW w:w="831" w:type="dxa"/>
          </w:tcPr>
          <w:p w14:paraId="3D1F5FA1">
            <w:pPr>
              <w:pStyle w:val="8"/>
              <w:jc w:val="right"/>
              <w:rPr>
                <w:color w:val="auto"/>
                <w:highlight w:val="none"/>
              </w:rPr>
            </w:pPr>
            <w:r>
              <w:rPr>
                <w:rFonts w:ascii="仿宋_GB2312" w:hAnsi="仿宋_GB2312" w:eastAsia="仿宋_GB2312" w:cs="仿宋_GB2312"/>
                <w:color w:val="auto"/>
                <w:highlight w:val="none"/>
              </w:rPr>
              <w:t>-</w:t>
            </w:r>
          </w:p>
        </w:tc>
        <w:tc>
          <w:tcPr>
            <w:tcW w:w="831" w:type="dxa"/>
          </w:tcPr>
          <w:p w14:paraId="2BA19993">
            <w:pPr>
              <w:pStyle w:val="8"/>
              <w:jc w:val="left"/>
              <w:rPr>
                <w:color w:val="auto"/>
                <w:highlight w:val="none"/>
              </w:rPr>
            </w:pPr>
            <w:r>
              <w:rPr>
                <w:rFonts w:ascii="仿宋_GB2312" w:hAnsi="仿宋_GB2312" w:eastAsia="仿宋_GB2312" w:cs="仿宋_GB2312"/>
                <w:color w:val="auto"/>
                <w:highlight w:val="none"/>
              </w:rPr>
              <w:t>总价</w:t>
            </w:r>
          </w:p>
        </w:tc>
        <w:tc>
          <w:tcPr>
            <w:tcW w:w="1246" w:type="dxa"/>
          </w:tcPr>
          <w:p w14:paraId="7FA1BE1D">
            <w:pPr>
              <w:pStyle w:val="8"/>
              <w:jc w:val="left"/>
              <w:rPr>
                <w:color w:val="auto"/>
                <w:highlight w:val="none"/>
              </w:rPr>
            </w:pPr>
            <w:r>
              <w:rPr>
                <w:rFonts w:ascii="仿宋_GB2312" w:hAnsi="仿宋_GB2312" w:eastAsia="仿宋_GB2312" w:cs="仿宋_GB2312"/>
                <w:color w:val="auto"/>
                <w:highlight w:val="none"/>
              </w:rPr>
              <w:t>无</w:t>
            </w:r>
          </w:p>
        </w:tc>
      </w:tr>
      <w:tr w14:paraId="716C5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2C38A7">
            <w:pPr>
              <w:pStyle w:val="8"/>
              <w:jc w:val="left"/>
              <w:rPr>
                <w:color w:val="auto"/>
                <w:highlight w:val="none"/>
              </w:rPr>
            </w:pPr>
            <w:r>
              <w:rPr>
                <w:rFonts w:ascii="仿宋_GB2312" w:hAnsi="仿宋_GB2312" w:eastAsia="仿宋_GB2312" w:cs="仿宋_GB2312"/>
                <w:color w:val="auto"/>
                <w:highlight w:val="none"/>
              </w:rPr>
              <w:t>4</w:t>
            </w:r>
          </w:p>
        </w:tc>
        <w:tc>
          <w:tcPr>
            <w:tcW w:w="2076" w:type="dxa"/>
          </w:tcPr>
          <w:p w14:paraId="4F6F75FF">
            <w:pPr>
              <w:pStyle w:val="8"/>
              <w:jc w:val="left"/>
              <w:rPr>
                <w:color w:val="auto"/>
                <w:highlight w:val="none"/>
              </w:rPr>
            </w:pPr>
            <w:r>
              <w:rPr>
                <w:rFonts w:ascii="仿宋_GB2312" w:hAnsi="仿宋_GB2312" w:eastAsia="仿宋_GB2312" w:cs="仿宋_GB2312"/>
                <w:color w:val="auto"/>
                <w:highlight w:val="none"/>
              </w:rPr>
              <w:t>新增道路保洁</w:t>
            </w:r>
          </w:p>
        </w:tc>
        <w:tc>
          <w:tcPr>
            <w:tcW w:w="2076" w:type="dxa"/>
          </w:tcPr>
          <w:p w14:paraId="2348F3E1">
            <w:pPr>
              <w:pStyle w:val="8"/>
              <w:jc w:val="left"/>
              <w:rPr>
                <w:color w:val="auto"/>
                <w:highlight w:val="none"/>
              </w:rPr>
            </w:pPr>
            <w:r>
              <w:rPr>
                <w:rFonts w:ascii="仿宋_GB2312" w:hAnsi="仿宋_GB2312" w:eastAsia="仿宋_GB2312" w:cs="仿宋_GB2312"/>
                <w:color w:val="auto"/>
                <w:highlight w:val="none"/>
              </w:rPr>
              <w:t>新增道路保洁</w:t>
            </w:r>
          </w:p>
        </w:tc>
        <w:tc>
          <w:tcPr>
            <w:tcW w:w="415" w:type="dxa"/>
          </w:tcPr>
          <w:p w14:paraId="4CE9F9C0">
            <w:pPr>
              <w:pStyle w:val="8"/>
              <w:jc w:val="left"/>
              <w:rPr>
                <w:color w:val="auto"/>
                <w:highlight w:val="none"/>
              </w:rPr>
            </w:pPr>
            <w:r>
              <w:rPr>
                <w:rFonts w:ascii="仿宋_GB2312" w:hAnsi="仿宋_GB2312" w:eastAsia="仿宋_GB2312" w:cs="仿宋_GB2312"/>
                <w:color w:val="auto"/>
                <w:highlight w:val="none"/>
              </w:rPr>
              <w:t>年</w:t>
            </w:r>
          </w:p>
        </w:tc>
        <w:tc>
          <w:tcPr>
            <w:tcW w:w="415" w:type="dxa"/>
          </w:tcPr>
          <w:p w14:paraId="25A4051C">
            <w:pPr>
              <w:pStyle w:val="8"/>
              <w:jc w:val="left"/>
              <w:rPr>
                <w:color w:val="auto"/>
                <w:highlight w:val="none"/>
              </w:rPr>
            </w:pPr>
            <w:r>
              <w:rPr>
                <w:rFonts w:ascii="仿宋_GB2312" w:hAnsi="仿宋_GB2312" w:eastAsia="仿宋_GB2312" w:cs="仿宋_GB2312"/>
                <w:color w:val="auto"/>
                <w:highlight w:val="none"/>
              </w:rPr>
              <w:t>元</w:t>
            </w:r>
          </w:p>
        </w:tc>
        <w:tc>
          <w:tcPr>
            <w:tcW w:w="831" w:type="dxa"/>
          </w:tcPr>
          <w:p w14:paraId="31273E3A">
            <w:pPr>
              <w:pStyle w:val="8"/>
              <w:jc w:val="right"/>
              <w:rPr>
                <w:color w:val="auto"/>
                <w:highlight w:val="none"/>
              </w:rPr>
            </w:pPr>
            <w:r>
              <w:rPr>
                <w:rFonts w:ascii="仿宋_GB2312" w:hAnsi="仿宋_GB2312" w:eastAsia="仿宋_GB2312" w:cs="仿宋_GB2312"/>
                <w:color w:val="auto"/>
                <w:highlight w:val="none"/>
              </w:rPr>
              <w:t>-</w:t>
            </w:r>
          </w:p>
        </w:tc>
        <w:tc>
          <w:tcPr>
            <w:tcW w:w="831" w:type="dxa"/>
          </w:tcPr>
          <w:p w14:paraId="49B02589">
            <w:pPr>
              <w:pStyle w:val="8"/>
              <w:jc w:val="left"/>
              <w:rPr>
                <w:color w:val="auto"/>
                <w:highlight w:val="none"/>
              </w:rPr>
            </w:pPr>
            <w:r>
              <w:rPr>
                <w:rFonts w:ascii="仿宋_GB2312" w:hAnsi="仿宋_GB2312" w:eastAsia="仿宋_GB2312" w:cs="仿宋_GB2312"/>
                <w:color w:val="auto"/>
                <w:highlight w:val="none"/>
              </w:rPr>
              <w:t>总价</w:t>
            </w:r>
          </w:p>
        </w:tc>
        <w:tc>
          <w:tcPr>
            <w:tcW w:w="1246" w:type="dxa"/>
          </w:tcPr>
          <w:p w14:paraId="1ED9C266">
            <w:pPr>
              <w:pStyle w:val="8"/>
              <w:jc w:val="left"/>
              <w:rPr>
                <w:color w:val="auto"/>
                <w:highlight w:val="none"/>
              </w:rPr>
            </w:pPr>
            <w:r>
              <w:rPr>
                <w:rFonts w:ascii="仿宋_GB2312" w:hAnsi="仿宋_GB2312" w:eastAsia="仿宋_GB2312" w:cs="仿宋_GB2312"/>
                <w:color w:val="auto"/>
                <w:highlight w:val="none"/>
              </w:rPr>
              <w:t>无</w:t>
            </w:r>
          </w:p>
        </w:tc>
      </w:tr>
    </w:tbl>
    <w:p w14:paraId="28D35FB4">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00D8A15">
      <w:pPr>
        <w:pStyle w:val="8"/>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14:paraId="559B1B1D">
      <w:pPr>
        <w:pStyle w:val="8"/>
        <w:ind w:firstLine="480"/>
        <w:jc w:val="both"/>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4"/>
        <w:gridCol w:w="1373"/>
        <w:gridCol w:w="6140"/>
      </w:tblGrid>
      <w:tr w14:paraId="4DA28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86908F3">
            <w:pPr>
              <w:pStyle w:val="8"/>
              <w:jc w:val="left"/>
              <w:rPr>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4ED4A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7EE83290">
            <w:pPr>
              <w:pStyle w:val="8"/>
              <w:jc w:val="left"/>
              <w:rPr>
                <w:color w:val="auto"/>
                <w:highlight w:val="none"/>
              </w:rPr>
            </w:pPr>
            <w:r>
              <w:rPr>
                <w:rFonts w:ascii="仿宋_GB2312" w:hAnsi="仿宋_GB2312" w:eastAsia="仿宋_GB2312" w:cs="仿宋_GB2312"/>
                <w:color w:val="auto"/>
                <w:highlight w:val="none"/>
              </w:rPr>
              <w:t>序号</w:t>
            </w:r>
          </w:p>
        </w:tc>
        <w:tc>
          <w:tcPr>
            <w:tcW w:w="1373" w:type="dxa"/>
          </w:tcPr>
          <w:p w14:paraId="4439E54B">
            <w:pPr>
              <w:pStyle w:val="8"/>
              <w:jc w:val="left"/>
              <w:rPr>
                <w:color w:val="auto"/>
                <w:highlight w:val="none"/>
              </w:rPr>
            </w:pPr>
            <w:r>
              <w:rPr>
                <w:rFonts w:ascii="仿宋_GB2312" w:hAnsi="仿宋_GB2312" w:eastAsia="仿宋_GB2312" w:cs="仿宋_GB2312"/>
                <w:color w:val="auto"/>
                <w:highlight w:val="none"/>
              </w:rPr>
              <w:t>招标文件</w:t>
            </w:r>
          </w:p>
          <w:p w14:paraId="2F1B942E">
            <w:pPr>
              <w:pStyle w:val="8"/>
              <w:jc w:val="left"/>
              <w:rPr>
                <w:color w:val="auto"/>
                <w:highlight w:val="none"/>
              </w:rPr>
            </w:pPr>
            <w:r>
              <w:rPr>
                <w:rFonts w:ascii="仿宋_GB2312" w:hAnsi="仿宋_GB2312" w:eastAsia="仿宋_GB2312" w:cs="仿宋_GB2312"/>
                <w:color w:val="auto"/>
                <w:highlight w:val="none"/>
              </w:rPr>
              <w:t xml:space="preserve"> （第三章）</w:t>
            </w:r>
          </w:p>
        </w:tc>
        <w:tc>
          <w:tcPr>
            <w:tcW w:w="6140" w:type="dxa"/>
          </w:tcPr>
          <w:p w14:paraId="569D83E9">
            <w:pPr>
              <w:pStyle w:val="8"/>
              <w:jc w:val="left"/>
              <w:rPr>
                <w:color w:val="auto"/>
                <w:highlight w:val="none"/>
              </w:rPr>
            </w:pPr>
            <w:r>
              <w:rPr>
                <w:rFonts w:ascii="仿宋_GB2312" w:hAnsi="仿宋_GB2312" w:eastAsia="仿宋_GB2312" w:cs="仿宋_GB2312"/>
                <w:color w:val="auto"/>
                <w:highlight w:val="none"/>
              </w:rPr>
              <w:t>编列内容</w:t>
            </w:r>
          </w:p>
        </w:tc>
      </w:tr>
      <w:tr w14:paraId="5320B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35F73067">
            <w:pPr>
              <w:pStyle w:val="8"/>
              <w:jc w:val="left"/>
              <w:rPr>
                <w:color w:val="auto"/>
                <w:highlight w:val="none"/>
              </w:rPr>
            </w:pPr>
            <w:r>
              <w:rPr>
                <w:rFonts w:ascii="仿宋_GB2312" w:hAnsi="仿宋_GB2312" w:eastAsia="仿宋_GB2312" w:cs="仿宋_GB2312"/>
                <w:color w:val="auto"/>
                <w:highlight w:val="none"/>
              </w:rPr>
              <w:t>1</w:t>
            </w:r>
          </w:p>
        </w:tc>
        <w:tc>
          <w:tcPr>
            <w:tcW w:w="1373" w:type="dxa"/>
          </w:tcPr>
          <w:p w14:paraId="22186CF6">
            <w:pPr>
              <w:pStyle w:val="8"/>
              <w:jc w:val="left"/>
              <w:rPr>
                <w:color w:val="auto"/>
                <w:highlight w:val="none"/>
              </w:rPr>
            </w:pPr>
            <w:r>
              <w:rPr>
                <w:rFonts w:ascii="仿宋_GB2312" w:hAnsi="仿宋_GB2312" w:eastAsia="仿宋_GB2312" w:cs="仿宋_GB2312"/>
                <w:color w:val="auto"/>
                <w:highlight w:val="none"/>
              </w:rPr>
              <w:t>6.1</w:t>
            </w:r>
          </w:p>
        </w:tc>
        <w:tc>
          <w:tcPr>
            <w:tcW w:w="6140" w:type="dxa"/>
          </w:tcPr>
          <w:p w14:paraId="29502373">
            <w:pPr>
              <w:pStyle w:val="8"/>
              <w:jc w:val="left"/>
              <w:rPr>
                <w:color w:val="auto"/>
                <w:highlight w:val="none"/>
              </w:rPr>
            </w:pPr>
            <w:r>
              <w:rPr>
                <w:rFonts w:ascii="仿宋_GB2312" w:hAnsi="仿宋_GB2312" w:eastAsia="仿宋_GB2312" w:cs="仿宋_GB2312"/>
                <w:color w:val="auto"/>
                <w:highlight w:val="none"/>
              </w:rPr>
              <w:t>是否组织现场考察或召开开标前答疑会：</w:t>
            </w:r>
          </w:p>
          <w:p w14:paraId="7569BB29">
            <w:pPr>
              <w:pStyle w:val="8"/>
              <w:jc w:val="left"/>
              <w:rPr>
                <w:color w:val="auto"/>
                <w:highlight w:val="none"/>
              </w:rPr>
            </w:pPr>
            <w:r>
              <w:rPr>
                <w:rFonts w:ascii="仿宋_GB2312" w:hAnsi="仿宋_GB2312" w:eastAsia="仿宋_GB2312" w:cs="仿宋_GB2312"/>
                <w:color w:val="auto"/>
                <w:highlight w:val="none"/>
              </w:rPr>
              <w:t>采购包1：不组织</w:t>
            </w:r>
          </w:p>
        </w:tc>
      </w:tr>
      <w:tr w14:paraId="77E41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5193FA6A">
            <w:pPr>
              <w:pStyle w:val="8"/>
              <w:jc w:val="left"/>
              <w:rPr>
                <w:color w:val="auto"/>
                <w:highlight w:val="none"/>
              </w:rPr>
            </w:pPr>
            <w:r>
              <w:rPr>
                <w:rFonts w:ascii="仿宋_GB2312" w:hAnsi="仿宋_GB2312" w:eastAsia="仿宋_GB2312" w:cs="仿宋_GB2312"/>
                <w:color w:val="auto"/>
                <w:highlight w:val="none"/>
              </w:rPr>
              <w:t>2</w:t>
            </w:r>
          </w:p>
        </w:tc>
        <w:tc>
          <w:tcPr>
            <w:tcW w:w="1373" w:type="dxa"/>
          </w:tcPr>
          <w:p w14:paraId="5D0C85F1">
            <w:pPr>
              <w:pStyle w:val="8"/>
              <w:jc w:val="left"/>
              <w:rPr>
                <w:color w:val="auto"/>
                <w:highlight w:val="none"/>
              </w:rPr>
            </w:pPr>
            <w:r>
              <w:rPr>
                <w:rFonts w:ascii="仿宋_GB2312" w:hAnsi="仿宋_GB2312" w:eastAsia="仿宋_GB2312" w:cs="仿宋_GB2312"/>
                <w:color w:val="auto"/>
                <w:highlight w:val="none"/>
              </w:rPr>
              <w:t>10.4</w:t>
            </w:r>
          </w:p>
        </w:tc>
        <w:tc>
          <w:tcPr>
            <w:tcW w:w="6140" w:type="dxa"/>
          </w:tcPr>
          <w:p w14:paraId="0C5D4D3C">
            <w:pPr>
              <w:pStyle w:val="8"/>
              <w:jc w:val="left"/>
              <w:rPr>
                <w:color w:val="auto"/>
                <w:highlight w:val="none"/>
              </w:rPr>
            </w:pPr>
            <w:r>
              <w:rPr>
                <w:rFonts w:ascii="仿宋_GB2312" w:hAnsi="仿宋_GB2312" w:eastAsia="仿宋_GB2312" w:cs="仿宋_GB2312"/>
                <w:color w:val="auto"/>
                <w:highlight w:val="none"/>
              </w:rPr>
              <w:t>投标文件的份数：</w:t>
            </w:r>
          </w:p>
          <w:p w14:paraId="444DFA91">
            <w:pPr>
              <w:pStyle w:val="8"/>
              <w:jc w:val="left"/>
              <w:rPr>
                <w:color w:val="auto"/>
                <w:highlight w:val="none"/>
              </w:rPr>
            </w:pPr>
            <w:r>
              <w:rPr>
                <w:rFonts w:ascii="仿宋_GB2312" w:hAnsi="仿宋_GB2312" w:eastAsia="仿宋_GB2312" w:cs="仿宋_GB2312"/>
                <w:color w:val="auto"/>
                <w:highlight w:val="none"/>
              </w:rPr>
              <w:t xml:space="preserve"> （1）可读介质（光盘或U盘） 0 份：投标人应将其上传至福建省政府采购网上公开信息系统的电子投标文件在该可读介质中另存 0 份。</w:t>
            </w:r>
          </w:p>
          <w:p w14:paraId="5EA0FC01">
            <w:pPr>
              <w:pStyle w:val="8"/>
              <w:jc w:val="left"/>
              <w:rPr>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4FEA7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6BBDA00A">
            <w:pPr>
              <w:pStyle w:val="8"/>
              <w:jc w:val="left"/>
              <w:rPr>
                <w:color w:val="auto"/>
                <w:highlight w:val="none"/>
              </w:rPr>
            </w:pPr>
            <w:r>
              <w:rPr>
                <w:rFonts w:ascii="仿宋_GB2312" w:hAnsi="仿宋_GB2312" w:eastAsia="仿宋_GB2312" w:cs="仿宋_GB2312"/>
                <w:color w:val="auto"/>
                <w:highlight w:val="none"/>
              </w:rPr>
              <w:t>3</w:t>
            </w:r>
          </w:p>
        </w:tc>
        <w:tc>
          <w:tcPr>
            <w:tcW w:w="1373" w:type="dxa"/>
          </w:tcPr>
          <w:p w14:paraId="45F02E94">
            <w:pPr>
              <w:pStyle w:val="8"/>
              <w:jc w:val="left"/>
              <w:rPr>
                <w:color w:val="auto"/>
                <w:highlight w:val="none"/>
              </w:rPr>
            </w:pPr>
            <w:r>
              <w:rPr>
                <w:rFonts w:ascii="仿宋_GB2312" w:hAnsi="仿宋_GB2312" w:eastAsia="仿宋_GB2312" w:cs="仿宋_GB2312"/>
                <w:color w:val="auto"/>
                <w:highlight w:val="none"/>
              </w:rPr>
              <w:t>10.7-（1）</w:t>
            </w:r>
          </w:p>
        </w:tc>
        <w:tc>
          <w:tcPr>
            <w:tcW w:w="6140" w:type="dxa"/>
          </w:tcPr>
          <w:p w14:paraId="6F204F27">
            <w:pPr>
              <w:pStyle w:val="8"/>
              <w:jc w:val="left"/>
              <w:rPr>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54056AB6">
            <w:pPr>
              <w:pStyle w:val="8"/>
              <w:jc w:val="left"/>
              <w:rPr>
                <w:color w:val="auto"/>
                <w:highlight w:val="none"/>
              </w:rPr>
            </w:pPr>
            <w:r>
              <w:rPr>
                <w:rFonts w:ascii="仿宋_GB2312" w:hAnsi="仿宋_GB2312" w:eastAsia="仿宋_GB2312" w:cs="仿宋_GB2312"/>
                <w:color w:val="auto"/>
                <w:highlight w:val="none"/>
              </w:rPr>
              <w:t>采购包1：不允许合同分包；</w:t>
            </w:r>
          </w:p>
        </w:tc>
      </w:tr>
      <w:tr w14:paraId="68175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3DEFDAC3">
            <w:pPr>
              <w:pStyle w:val="8"/>
              <w:jc w:val="left"/>
              <w:rPr>
                <w:color w:val="auto"/>
                <w:highlight w:val="none"/>
              </w:rPr>
            </w:pPr>
            <w:r>
              <w:rPr>
                <w:rFonts w:ascii="仿宋_GB2312" w:hAnsi="仿宋_GB2312" w:eastAsia="仿宋_GB2312" w:cs="仿宋_GB2312"/>
                <w:color w:val="auto"/>
                <w:highlight w:val="none"/>
              </w:rPr>
              <w:t>4</w:t>
            </w:r>
          </w:p>
        </w:tc>
        <w:tc>
          <w:tcPr>
            <w:tcW w:w="1373" w:type="dxa"/>
          </w:tcPr>
          <w:p w14:paraId="750E8D1C">
            <w:pPr>
              <w:pStyle w:val="8"/>
              <w:jc w:val="left"/>
              <w:rPr>
                <w:color w:val="auto"/>
                <w:highlight w:val="none"/>
              </w:rPr>
            </w:pPr>
            <w:r>
              <w:rPr>
                <w:rFonts w:ascii="仿宋_GB2312" w:hAnsi="仿宋_GB2312" w:eastAsia="仿宋_GB2312" w:cs="仿宋_GB2312"/>
                <w:color w:val="auto"/>
                <w:highlight w:val="none"/>
              </w:rPr>
              <w:t>10.8-（1）</w:t>
            </w:r>
          </w:p>
        </w:tc>
        <w:tc>
          <w:tcPr>
            <w:tcW w:w="6140" w:type="dxa"/>
          </w:tcPr>
          <w:p w14:paraId="2D73BD82">
            <w:pPr>
              <w:pStyle w:val="8"/>
              <w:jc w:val="left"/>
              <w:rPr>
                <w:color w:val="auto"/>
                <w:highlight w:val="none"/>
              </w:rPr>
            </w:pPr>
            <w:r>
              <w:rPr>
                <w:rFonts w:ascii="仿宋_GB2312" w:hAnsi="仿宋_GB2312" w:eastAsia="仿宋_GB2312" w:cs="仿宋_GB2312"/>
                <w:color w:val="auto"/>
                <w:highlight w:val="none"/>
              </w:rPr>
              <w:t>投标有效期：投标截止时间起 90 个日历日。</w:t>
            </w:r>
          </w:p>
        </w:tc>
      </w:tr>
      <w:tr w14:paraId="15890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169881F3">
            <w:pPr>
              <w:pStyle w:val="8"/>
              <w:jc w:val="left"/>
              <w:rPr>
                <w:color w:val="auto"/>
                <w:highlight w:val="none"/>
              </w:rPr>
            </w:pPr>
            <w:r>
              <w:rPr>
                <w:rFonts w:ascii="仿宋_GB2312" w:hAnsi="仿宋_GB2312" w:eastAsia="仿宋_GB2312" w:cs="仿宋_GB2312"/>
                <w:color w:val="auto"/>
                <w:highlight w:val="none"/>
              </w:rPr>
              <w:t>5</w:t>
            </w:r>
          </w:p>
        </w:tc>
        <w:tc>
          <w:tcPr>
            <w:tcW w:w="1373" w:type="dxa"/>
          </w:tcPr>
          <w:p w14:paraId="299A45D0">
            <w:pPr>
              <w:pStyle w:val="8"/>
              <w:jc w:val="left"/>
              <w:rPr>
                <w:color w:val="auto"/>
                <w:highlight w:val="none"/>
              </w:rPr>
            </w:pPr>
            <w:r>
              <w:rPr>
                <w:rFonts w:ascii="仿宋_GB2312" w:hAnsi="仿宋_GB2312" w:eastAsia="仿宋_GB2312" w:cs="仿宋_GB2312"/>
                <w:color w:val="auto"/>
                <w:highlight w:val="none"/>
              </w:rPr>
              <w:t>12.1</w:t>
            </w:r>
          </w:p>
        </w:tc>
        <w:tc>
          <w:tcPr>
            <w:tcW w:w="6140" w:type="dxa"/>
          </w:tcPr>
          <w:p w14:paraId="41742B2C">
            <w:pPr>
              <w:pStyle w:val="8"/>
              <w:jc w:val="left"/>
              <w:rPr>
                <w:color w:val="auto"/>
                <w:highlight w:val="none"/>
              </w:rPr>
            </w:pPr>
            <w:r>
              <w:rPr>
                <w:rFonts w:ascii="仿宋_GB2312" w:hAnsi="仿宋_GB2312" w:eastAsia="仿宋_GB2312" w:cs="仿宋_GB2312"/>
                <w:color w:val="auto"/>
                <w:highlight w:val="none"/>
              </w:rPr>
              <w:t>确定中标候选人名单：</w:t>
            </w:r>
          </w:p>
          <w:p w14:paraId="440D8369">
            <w:pPr>
              <w:pStyle w:val="8"/>
              <w:jc w:val="left"/>
              <w:rPr>
                <w:color w:val="auto"/>
                <w:highlight w:val="none"/>
              </w:rPr>
            </w:pPr>
            <w:r>
              <w:rPr>
                <w:rFonts w:ascii="仿宋_GB2312" w:hAnsi="仿宋_GB2312" w:eastAsia="仿宋_GB2312" w:cs="仿宋_GB2312"/>
                <w:color w:val="auto"/>
                <w:highlight w:val="none"/>
              </w:rPr>
              <w:t>采购包1：1名</w:t>
            </w:r>
          </w:p>
        </w:tc>
      </w:tr>
      <w:tr w14:paraId="092E0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6D0A1ED5">
            <w:pPr>
              <w:pStyle w:val="8"/>
              <w:jc w:val="left"/>
              <w:rPr>
                <w:color w:val="auto"/>
                <w:highlight w:val="none"/>
              </w:rPr>
            </w:pPr>
            <w:r>
              <w:rPr>
                <w:rFonts w:ascii="仿宋_GB2312" w:hAnsi="仿宋_GB2312" w:eastAsia="仿宋_GB2312" w:cs="仿宋_GB2312"/>
                <w:color w:val="auto"/>
                <w:highlight w:val="none"/>
              </w:rPr>
              <w:t>6</w:t>
            </w:r>
          </w:p>
        </w:tc>
        <w:tc>
          <w:tcPr>
            <w:tcW w:w="1373" w:type="dxa"/>
          </w:tcPr>
          <w:p w14:paraId="1C5A842E">
            <w:pPr>
              <w:pStyle w:val="8"/>
              <w:jc w:val="left"/>
              <w:rPr>
                <w:color w:val="auto"/>
                <w:highlight w:val="none"/>
              </w:rPr>
            </w:pPr>
            <w:r>
              <w:rPr>
                <w:rFonts w:ascii="仿宋_GB2312" w:hAnsi="仿宋_GB2312" w:eastAsia="仿宋_GB2312" w:cs="仿宋_GB2312"/>
                <w:color w:val="auto"/>
                <w:highlight w:val="none"/>
              </w:rPr>
              <w:t>12.2</w:t>
            </w:r>
          </w:p>
        </w:tc>
        <w:tc>
          <w:tcPr>
            <w:tcW w:w="6140" w:type="dxa"/>
          </w:tcPr>
          <w:p w14:paraId="03E1DCEE">
            <w:pPr>
              <w:pStyle w:val="8"/>
              <w:jc w:val="left"/>
              <w:rPr>
                <w:color w:val="auto"/>
                <w:highlight w:val="none"/>
              </w:rPr>
            </w:pPr>
            <w:r>
              <w:rPr>
                <w:rFonts w:ascii="仿宋_GB2312" w:hAnsi="仿宋_GB2312" w:eastAsia="仿宋_GB2312" w:cs="仿宋_GB2312"/>
                <w:color w:val="auto"/>
                <w:highlight w:val="none"/>
              </w:rPr>
              <w:t>本项目中标人的确定（以采购包为单位）：</w:t>
            </w:r>
          </w:p>
          <w:p w14:paraId="4438AEA7">
            <w:pPr>
              <w:pStyle w:val="8"/>
              <w:jc w:val="left"/>
              <w:rPr>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4374E088">
            <w:pPr>
              <w:pStyle w:val="8"/>
              <w:jc w:val="left"/>
              <w:rPr>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474AD16E">
            <w:pPr>
              <w:pStyle w:val="8"/>
              <w:jc w:val="left"/>
              <w:rPr>
                <w:color w:val="auto"/>
                <w:highlight w:val="none"/>
              </w:rPr>
            </w:pPr>
            <w:r>
              <w:rPr>
                <w:rFonts w:ascii="仿宋_GB2312" w:hAnsi="仿宋_GB2312" w:eastAsia="仿宋_GB2312" w:cs="仿宋_GB2312"/>
                <w:color w:val="auto"/>
                <w:highlight w:val="none"/>
              </w:rPr>
              <w:t>①招标文件规定的方式：</w:t>
            </w:r>
          </w:p>
          <w:p w14:paraId="0B238D8D">
            <w:pPr>
              <w:pStyle w:val="8"/>
              <w:jc w:val="left"/>
              <w:rPr>
                <w:color w:val="auto"/>
                <w:highlight w:val="none"/>
              </w:rPr>
            </w:pPr>
            <w:r>
              <w:rPr>
                <w:rFonts w:ascii="仿宋_GB2312" w:hAnsi="仿宋_GB2312" w:eastAsia="仿宋_GB2312" w:cs="仿宋_GB2312"/>
                <w:color w:val="auto"/>
                <w:highlight w:val="none"/>
              </w:rPr>
              <w:t>无</w:t>
            </w:r>
          </w:p>
          <w:p w14:paraId="020B5AB9">
            <w:pPr>
              <w:pStyle w:val="8"/>
              <w:jc w:val="left"/>
              <w:rPr>
                <w:color w:val="auto"/>
                <w:highlight w:val="none"/>
              </w:rPr>
            </w:pPr>
            <w:r>
              <w:rPr>
                <w:rFonts w:ascii="仿宋_GB2312" w:hAnsi="仿宋_GB2312" w:eastAsia="仿宋_GB2312" w:cs="仿宋_GB2312"/>
                <w:color w:val="auto"/>
                <w:highlight w:val="none"/>
              </w:rPr>
              <w:t>②若本款第①点规定方式为“无”，则按照下列方式确定：</w:t>
            </w:r>
          </w:p>
          <w:p w14:paraId="4C5D061C">
            <w:pPr>
              <w:pStyle w:val="8"/>
              <w:jc w:val="left"/>
              <w:rPr>
                <w:color w:val="auto"/>
                <w:highlight w:val="none"/>
              </w:rPr>
            </w:pPr>
            <w:r>
              <w:rPr>
                <w:rFonts w:ascii="仿宋_GB2312" w:hAnsi="仿宋_GB2312" w:eastAsia="仿宋_GB2312" w:cs="仿宋_GB2312"/>
                <w:color w:val="auto"/>
                <w:highlight w:val="none"/>
              </w:rPr>
              <w:t>无</w:t>
            </w:r>
          </w:p>
          <w:p w14:paraId="0E279017">
            <w:pPr>
              <w:pStyle w:val="8"/>
              <w:jc w:val="left"/>
              <w:rPr>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661B606C">
            <w:pPr>
              <w:pStyle w:val="8"/>
              <w:jc w:val="left"/>
              <w:rPr>
                <w:color w:val="auto"/>
                <w:highlight w:val="none"/>
              </w:rPr>
            </w:pPr>
            <w:r>
              <w:rPr>
                <w:rFonts w:ascii="仿宋_GB2312" w:hAnsi="仿宋_GB2312" w:eastAsia="仿宋_GB2312" w:cs="仿宋_GB2312"/>
                <w:color w:val="auto"/>
                <w:highlight w:val="none"/>
              </w:rPr>
              <w:t>（3）本项目确定的中标人家数：</w:t>
            </w:r>
          </w:p>
          <w:p w14:paraId="3E9E1988">
            <w:pPr>
              <w:pStyle w:val="8"/>
              <w:jc w:val="left"/>
              <w:rPr>
                <w:color w:val="auto"/>
                <w:highlight w:val="none"/>
              </w:rPr>
            </w:pPr>
            <w:r>
              <w:rPr>
                <w:rFonts w:ascii="仿宋_GB2312" w:hAnsi="仿宋_GB2312" w:eastAsia="仿宋_GB2312" w:cs="仿宋_GB2312"/>
                <w:color w:val="auto"/>
                <w:highlight w:val="none"/>
              </w:rPr>
              <w:t>采购包1：1名</w:t>
            </w:r>
          </w:p>
        </w:tc>
      </w:tr>
      <w:tr w14:paraId="604D8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6887C3C2">
            <w:pPr>
              <w:pStyle w:val="8"/>
              <w:jc w:val="left"/>
              <w:rPr>
                <w:color w:val="auto"/>
                <w:highlight w:val="none"/>
              </w:rPr>
            </w:pPr>
            <w:r>
              <w:rPr>
                <w:rFonts w:ascii="仿宋_GB2312" w:hAnsi="仿宋_GB2312" w:eastAsia="仿宋_GB2312" w:cs="仿宋_GB2312"/>
                <w:color w:val="auto"/>
                <w:highlight w:val="none"/>
              </w:rPr>
              <w:t>7</w:t>
            </w:r>
          </w:p>
        </w:tc>
        <w:tc>
          <w:tcPr>
            <w:tcW w:w="1373" w:type="dxa"/>
          </w:tcPr>
          <w:p w14:paraId="1ADD9A56">
            <w:pPr>
              <w:pStyle w:val="8"/>
              <w:jc w:val="left"/>
              <w:rPr>
                <w:color w:val="auto"/>
                <w:highlight w:val="none"/>
              </w:rPr>
            </w:pPr>
            <w:r>
              <w:rPr>
                <w:rFonts w:ascii="仿宋_GB2312" w:hAnsi="仿宋_GB2312" w:eastAsia="仿宋_GB2312" w:cs="仿宋_GB2312"/>
                <w:color w:val="auto"/>
                <w:highlight w:val="none"/>
              </w:rPr>
              <w:t>13.2</w:t>
            </w:r>
          </w:p>
        </w:tc>
        <w:tc>
          <w:tcPr>
            <w:tcW w:w="6140" w:type="dxa"/>
          </w:tcPr>
          <w:p w14:paraId="0851CB05">
            <w:pPr>
              <w:pStyle w:val="8"/>
              <w:jc w:val="left"/>
              <w:rPr>
                <w:color w:val="auto"/>
                <w:highlight w:val="none"/>
              </w:rPr>
            </w:pPr>
            <w:r>
              <w:rPr>
                <w:rFonts w:ascii="仿宋_GB2312" w:hAnsi="仿宋_GB2312" w:eastAsia="仿宋_GB2312" w:cs="仿宋_GB2312"/>
                <w:color w:val="auto"/>
                <w:highlight w:val="none"/>
              </w:rPr>
              <w:t>合同签订时限： 自中标通知书发出之日起30个日历日内。</w:t>
            </w:r>
          </w:p>
        </w:tc>
      </w:tr>
      <w:tr w14:paraId="41DA3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35B4F677">
            <w:pPr>
              <w:pStyle w:val="8"/>
              <w:jc w:val="left"/>
              <w:rPr>
                <w:color w:val="auto"/>
                <w:highlight w:val="none"/>
              </w:rPr>
            </w:pPr>
            <w:r>
              <w:rPr>
                <w:rFonts w:ascii="仿宋_GB2312" w:hAnsi="仿宋_GB2312" w:eastAsia="仿宋_GB2312" w:cs="仿宋_GB2312"/>
                <w:color w:val="auto"/>
                <w:highlight w:val="none"/>
              </w:rPr>
              <w:t>8</w:t>
            </w:r>
          </w:p>
        </w:tc>
        <w:tc>
          <w:tcPr>
            <w:tcW w:w="1373" w:type="dxa"/>
          </w:tcPr>
          <w:p w14:paraId="7A76B1C3">
            <w:pPr>
              <w:pStyle w:val="8"/>
              <w:jc w:val="left"/>
              <w:rPr>
                <w:color w:val="auto"/>
                <w:highlight w:val="none"/>
              </w:rPr>
            </w:pPr>
            <w:r>
              <w:rPr>
                <w:rFonts w:ascii="仿宋_GB2312" w:hAnsi="仿宋_GB2312" w:eastAsia="仿宋_GB2312" w:cs="仿宋_GB2312"/>
                <w:color w:val="auto"/>
                <w:highlight w:val="none"/>
              </w:rPr>
              <w:t>15.1-（2）</w:t>
            </w:r>
          </w:p>
        </w:tc>
        <w:tc>
          <w:tcPr>
            <w:tcW w:w="6140" w:type="dxa"/>
          </w:tcPr>
          <w:p w14:paraId="67BFCA62">
            <w:pPr>
              <w:pStyle w:val="8"/>
              <w:jc w:val="left"/>
              <w:rPr>
                <w:color w:val="auto"/>
                <w:highlight w:val="none"/>
              </w:rPr>
            </w:pPr>
            <w:r>
              <w:rPr>
                <w:rFonts w:ascii="仿宋_GB2312" w:hAnsi="仿宋_GB2312" w:eastAsia="仿宋_GB2312" w:cs="仿宋_GB2312"/>
                <w:color w:val="auto"/>
                <w:highlight w:val="none"/>
              </w:rPr>
              <w:t>质疑函原件应采用下列方式提交：书面形式。</w:t>
            </w:r>
          </w:p>
        </w:tc>
      </w:tr>
      <w:tr w14:paraId="38339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165D106B">
            <w:pPr>
              <w:pStyle w:val="8"/>
              <w:jc w:val="left"/>
              <w:rPr>
                <w:color w:val="auto"/>
                <w:highlight w:val="none"/>
              </w:rPr>
            </w:pPr>
            <w:r>
              <w:rPr>
                <w:rFonts w:ascii="仿宋_GB2312" w:hAnsi="仿宋_GB2312" w:eastAsia="仿宋_GB2312" w:cs="仿宋_GB2312"/>
                <w:color w:val="auto"/>
                <w:highlight w:val="none"/>
              </w:rPr>
              <w:t>9</w:t>
            </w:r>
          </w:p>
        </w:tc>
        <w:tc>
          <w:tcPr>
            <w:tcW w:w="1373" w:type="dxa"/>
          </w:tcPr>
          <w:p w14:paraId="27C77A90">
            <w:pPr>
              <w:pStyle w:val="8"/>
              <w:jc w:val="left"/>
              <w:rPr>
                <w:color w:val="auto"/>
                <w:highlight w:val="none"/>
              </w:rPr>
            </w:pPr>
            <w:r>
              <w:rPr>
                <w:rFonts w:ascii="仿宋_GB2312" w:hAnsi="仿宋_GB2312" w:eastAsia="仿宋_GB2312" w:cs="仿宋_GB2312"/>
                <w:color w:val="auto"/>
                <w:highlight w:val="none"/>
              </w:rPr>
              <w:t>15.4</w:t>
            </w:r>
          </w:p>
        </w:tc>
        <w:tc>
          <w:tcPr>
            <w:tcW w:w="6140" w:type="dxa"/>
          </w:tcPr>
          <w:p w14:paraId="6EF110A4">
            <w:pPr>
              <w:pStyle w:val="8"/>
              <w:jc w:val="left"/>
              <w:rPr>
                <w:color w:val="auto"/>
                <w:highlight w:val="none"/>
              </w:rPr>
            </w:pPr>
            <w:r>
              <w:rPr>
                <w:rFonts w:ascii="仿宋_GB2312" w:hAnsi="仿宋_GB2312" w:eastAsia="仿宋_GB2312" w:cs="仿宋_GB2312"/>
                <w:color w:val="auto"/>
                <w:highlight w:val="none"/>
              </w:rPr>
              <w:t>招标文件的质疑</w:t>
            </w:r>
          </w:p>
          <w:p w14:paraId="169CACF4">
            <w:pPr>
              <w:pStyle w:val="8"/>
              <w:jc w:val="left"/>
              <w:rPr>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5D4C673D">
            <w:pPr>
              <w:pStyle w:val="8"/>
              <w:jc w:val="left"/>
              <w:rPr>
                <w:color w:val="auto"/>
                <w:highlight w:val="none"/>
              </w:rPr>
            </w:pPr>
            <w:r>
              <w:rPr>
                <w:rFonts w:ascii="仿宋_GB2312" w:hAnsi="仿宋_GB2312" w:eastAsia="仿宋_GB2312" w:cs="仿宋_GB2312"/>
                <w:color w:val="auto"/>
                <w:highlight w:val="none"/>
              </w:rPr>
              <w:t>（2）质疑时效期间：应在依法获取招标文件之日起7个工作日内向 福建亿立项目管理有限公司 提出，依法获取招标文件的时间以福建省政府采购网上公开信息系统记载的为准。</w:t>
            </w:r>
          </w:p>
          <w:p w14:paraId="781DEA32">
            <w:pPr>
              <w:pStyle w:val="8"/>
              <w:jc w:val="left"/>
              <w:rPr>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2EFA5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30F8FE11">
            <w:pPr>
              <w:pStyle w:val="8"/>
              <w:jc w:val="left"/>
              <w:rPr>
                <w:color w:val="auto"/>
                <w:highlight w:val="none"/>
              </w:rPr>
            </w:pPr>
            <w:r>
              <w:rPr>
                <w:rFonts w:ascii="仿宋_GB2312" w:hAnsi="仿宋_GB2312" w:eastAsia="仿宋_GB2312" w:cs="仿宋_GB2312"/>
                <w:color w:val="auto"/>
                <w:highlight w:val="none"/>
              </w:rPr>
              <w:t>10</w:t>
            </w:r>
          </w:p>
        </w:tc>
        <w:tc>
          <w:tcPr>
            <w:tcW w:w="1373" w:type="dxa"/>
          </w:tcPr>
          <w:p w14:paraId="25D212E5">
            <w:pPr>
              <w:pStyle w:val="8"/>
              <w:jc w:val="left"/>
              <w:rPr>
                <w:color w:val="auto"/>
                <w:highlight w:val="none"/>
              </w:rPr>
            </w:pPr>
            <w:r>
              <w:rPr>
                <w:rFonts w:ascii="仿宋_GB2312" w:hAnsi="仿宋_GB2312" w:eastAsia="仿宋_GB2312" w:cs="仿宋_GB2312"/>
                <w:color w:val="auto"/>
                <w:highlight w:val="none"/>
              </w:rPr>
              <w:t>16.1</w:t>
            </w:r>
          </w:p>
        </w:tc>
        <w:tc>
          <w:tcPr>
            <w:tcW w:w="6140" w:type="dxa"/>
          </w:tcPr>
          <w:p w14:paraId="2718F971">
            <w:pPr>
              <w:pStyle w:val="8"/>
              <w:jc w:val="left"/>
              <w:rPr>
                <w:color w:val="auto"/>
                <w:highlight w:val="none"/>
              </w:rPr>
            </w:pPr>
            <w:r>
              <w:rPr>
                <w:rFonts w:ascii="仿宋_GB2312" w:hAnsi="仿宋_GB2312" w:eastAsia="仿宋_GB2312" w:cs="仿宋_GB2312"/>
                <w:color w:val="auto"/>
                <w:highlight w:val="none"/>
              </w:rPr>
              <w:t>监督管理部门： 仙游县财政局政府采购监督管理办公室 （仅限依法进行政府采购的货物或服务类项目）。</w:t>
            </w:r>
          </w:p>
        </w:tc>
      </w:tr>
      <w:tr w14:paraId="698A4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28911256">
            <w:pPr>
              <w:pStyle w:val="8"/>
              <w:jc w:val="left"/>
              <w:rPr>
                <w:color w:val="auto"/>
                <w:highlight w:val="none"/>
              </w:rPr>
            </w:pPr>
            <w:r>
              <w:rPr>
                <w:rFonts w:ascii="仿宋_GB2312" w:hAnsi="仿宋_GB2312" w:eastAsia="仿宋_GB2312" w:cs="仿宋_GB2312"/>
                <w:color w:val="auto"/>
                <w:highlight w:val="none"/>
              </w:rPr>
              <w:t>11</w:t>
            </w:r>
          </w:p>
        </w:tc>
        <w:tc>
          <w:tcPr>
            <w:tcW w:w="1373" w:type="dxa"/>
          </w:tcPr>
          <w:p w14:paraId="28CE9E77">
            <w:pPr>
              <w:pStyle w:val="8"/>
              <w:jc w:val="left"/>
              <w:rPr>
                <w:color w:val="auto"/>
                <w:highlight w:val="none"/>
              </w:rPr>
            </w:pPr>
            <w:r>
              <w:rPr>
                <w:rFonts w:ascii="仿宋_GB2312" w:hAnsi="仿宋_GB2312" w:eastAsia="仿宋_GB2312" w:cs="仿宋_GB2312"/>
                <w:color w:val="auto"/>
                <w:highlight w:val="none"/>
              </w:rPr>
              <w:t>18.1</w:t>
            </w:r>
          </w:p>
        </w:tc>
        <w:tc>
          <w:tcPr>
            <w:tcW w:w="6140" w:type="dxa"/>
          </w:tcPr>
          <w:p w14:paraId="76C52DC1">
            <w:pPr>
              <w:pStyle w:val="8"/>
              <w:jc w:val="left"/>
              <w:rPr>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3295DF1A">
            <w:pPr>
              <w:pStyle w:val="8"/>
              <w:jc w:val="left"/>
              <w:rPr>
                <w:color w:val="auto"/>
                <w:highlight w:val="none"/>
              </w:rPr>
            </w:pPr>
            <w:r>
              <w:rPr>
                <w:rFonts w:ascii="仿宋_GB2312" w:hAnsi="仿宋_GB2312" w:eastAsia="仿宋_GB2312" w:cs="仿宋_GB2312"/>
                <w:color w:val="auto"/>
                <w:highlight w:val="none"/>
              </w:rPr>
              <w:t xml:space="preserve"> （1）中国政府采购网，网址www.ccgp.gov.cn。</w:t>
            </w:r>
          </w:p>
          <w:p w14:paraId="6936CEB5">
            <w:pPr>
              <w:pStyle w:val="8"/>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65D325EA">
            <w:pPr>
              <w:pStyle w:val="8"/>
              <w:jc w:val="left"/>
              <w:rPr>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1B057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1EFAA3A0">
            <w:pPr>
              <w:pStyle w:val="8"/>
              <w:jc w:val="left"/>
              <w:rPr>
                <w:color w:val="auto"/>
                <w:highlight w:val="none"/>
              </w:rPr>
            </w:pPr>
            <w:r>
              <w:rPr>
                <w:rFonts w:ascii="仿宋_GB2312" w:hAnsi="仿宋_GB2312" w:eastAsia="仿宋_GB2312" w:cs="仿宋_GB2312"/>
                <w:color w:val="auto"/>
                <w:highlight w:val="none"/>
              </w:rPr>
              <w:t>12</w:t>
            </w:r>
          </w:p>
        </w:tc>
        <w:tc>
          <w:tcPr>
            <w:tcW w:w="1373" w:type="dxa"/>
          </w:tcPr>
          <w:p w14:paraId="79D4894B">
            <w:pPr>
              <w:pStyle w:val="8"/>
              <w:jc w:val="left"/>
              <w:rPr>
                <w:color w:val="auto"/>
                <w:highlight w:val="none"/>
              </w:rPr>
            </w:pPr>
            <w:r>
              <w:rPr>
                <w:rFonts w:ascii="仿宋_GB2312" w:hAnsi="仿宋_GB2312" w:eastAsia="仿宋_GB2312" w:cs="仿宋_GB2312"/>
                <w:color w:val="auto"/>
                <w:highlight w:val="none"/>
              </w:rPr>
              <w:t>19</w:t>
            </w:r>
          </w:p>
        </w:tc>
        <w:tc>
          <w:tcPr>
            <w:tcW w:w="6140" w:type="dxa"/>
          </w:tcPr>
          <w:p w14:paraId="65476F1C">
            <w:pPr>
              <w:pStyle w:val="8"/>
              <w:jc w:val="left"/>
              <w:rPr>
                <w:color w:val="auto"/>
                <w:highlight w:val="none"/>
              </w:rPr>
            </w:pPr>
            <w:r>
              <w:rPr>
                <w:rFonts w:ascii="仿宋_GB2312" w:hAnsi="仿宋_GB2312" w:eastAsia="仿宋_GB2312" w:cs="仿宋_GB2312"/>
                <w:color w:val="auto"/>
                <w:highlight w:val="none"/>
              </w:rPr>
              <w:t>其他事项：</w:t>
            </w:r>
          </w:p>
          <w:p w14:paraId="6A581C0B">
            <w:pPr>
              <w:pStyle w:val="8"/>
              <w:jc w:val="left"/>
              <w:rPr>
                <w:color w:val="auto"/>
                <w:highlight w:val="none"/>
              </w:rPr>
            </w:pPr>
            <w:r>
              <w:rPr>
                <w:rFonts w:ascii="仿宋_GB2312" w:hAnsi="仿宋_GB2312" w:eastAsia="仿宋_GB2312" w:cs="仿宋_GB2312"/>
                <w:color w:val="auto"/>
                <w:highlight w:val="none"/>
              </w:rPr>
              <w:t xml:space="preserve"> (1)本项目代理服务费：</w:t>
            </w:r>
          </w:p>
          <w:p w14:paraId="4E456287">
            <w:pPr>
              <w:pStyle w:val="8"/>
              <w:jc w:val="left"/>
              <w:rPr>
                <w:color w:val="auto"/>
                <w:highlight w:val="none"/>
              </w:rPr>
            </w:pPr>
            <w:r>
              <w:rPr>
                <w:rFonts w:ascii="仿宋_GB2312" w:hAnsi="仿宋_GB2312" w:eastAsia="仿宋_GB2312" w:cs="仿宋_GB2312"/>
                <w:color w:val="auto"/>
                <w:highlight w:val="none"/>
              </w:rPr>
              <w:t>本项目收取代理服务费</w:t>
            </w:r>
          </w:p>
          <w:p w14:paraId="0E6EE42C">
            <w:pPr>
              <w:pStyle w:val="8"/>
              <w:jc w:val="left"/>
              <w:rPr>
                <w:color w:val="auto"/>
                <w:highlight w:val="none"/>
              </w:rPr>
            </w:pPr>
            <w:r>
              <w:rPr>
                <w:rFonts w:ascii="仿宋_GB2312" w:hAnsi="仿宋_GB2312" w:eastAsia="仿宋_GB2312" w:cs="仿宋_GB2312"/>
                <w:color w:val="auto"/>
                <w:highlight w:val="none"/>
              </w:rPr>
              <w:t>代理服务费用收取对象：中标/成交供应商</w:t>
            </w:r>
          </w:p>
          <w:p w14:paraId="72AF3BF8">
            <w:pPr>
              <w:pStyle w:val="8"/>
              <w:jc w:val="left"/>
              <w:rPr>
                <w:color w:val="auto"/>
                <w:highlight w:val="none"/>
              </w:rPr>
            </w:pPr>
            <w:r>
              <w:rPr>
                <w:rFonts w:ascii="仿宋_GB2312" w:hAnsi="仿宋_GB2312" w:eastAsia="仿宋_GB2312" w:cs="仿宋_GB2312"/>
                <w:color w:val="auto"/>
                <w:highlight w:val="none"/>
              </w:rPr>
              <w:t>代理服务费收费标准：1）中标人应在领取中标通知书前以转账、现金等付款方式一次性缴清，按以下收费标准的8折向招标代理人缴纳招标服务费(其中包含该项目采购有跟标或增加补充而产生的采购金额。但若采购人的实际采购金额低于中标总金额的，招标代理人将不予退还原缴纳的费用)，具体国家缴纳标准比例为： 总金额在100万元以下的部分按1.5%缴纳； 总金额在100万—500万元的部分按0.8%缴纳。总金额在500万—1000万元的部分按0.45%缴纳；总金额在1000万—5000万元的部分按0.25%缴纳， 2）开户名：福建亿立项目管理有限公司，开户行：中国建设银行股份有限公司莆田分行，账  号：35050163243309166666。 3）按照福建省财政厅关于规范福建省政府采购评审专家劳务报酬标准的通知，评审专家劳务报酬由采购人支付。</w:t>
            </w:r>
          </w:p>
          <w:p w14:paraId="51247DE4">
            <w:pPr>
              <w:pStyle w:val="8"/>
              <w:jc w:val="left"/>
              <w:rPr>
                <w:color w:val="auto"/>
                <w:highlight w:val="none"/>
              </w:rPr>
            </w:pPr>
            <w:r>
              <w:rPr>
                <w:rFonts w:ascii="仿宋_GB2312" w:hAnsi="仿宋_GB2312" w:eastAsia="仿宋_GB2312" w:cs="仿宋_GB2312"/>
                <w:color w:val="auto"/>
                <w:highlight w:val="none"/>
              </w:rPr>
              <w:t xml:space="preserve"> (2)其他：</w:t>
            </w:r>
          </w:p>
          <w:p w14:paraId="2D54BA6B">
            <w:pPr>
              <w:pStyle w:val="8"/>
              <w:jc w:val="left"/>
              <w:rPr>
                <w:color w:val="auto"/>
                <w:highlight w:val="none"/>
              </w:rPr>
            </w:pPr>
            <w:r>
              <w:rPr>
                <w:rFonts w:ascii="仿宋_GB2312" w:hAnsi="仿宋_GB2312" w:eastAsia="仿宋_GB2312" w:cs="仿宋_GB2312"/>
                <w:color w:val="auto"/>
                <w:highlight w:val="none"/>
              </w:rPr>
              <w:t>质疑受理的其它要求： 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 b、质疑人为法人或其他组织的，质疑函需逐页加盖质疑单位公章；若本项目接受自然人投标且质疑人为自然人的，质疑函需质疑人本人逐页签名。否则质疑将不予受理。 c、在法定质疑期内供应商针对同一采购程序环节的质疑须一次性提出，二（多）次质疑不予受理。</w:t>
            </w:r>
          </w:p>
        </w:tc>
      </w:tr>
      <w:tr w14:paraId="4F387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7" w:type="dxa"/>
            <w:gridSpan w:val="2"/>
          </w:tcPr>
          <w:p w14:paraId="53A0AE33">
            <w:pPr>
              <w:pStyle w:val="8"/>
              <w:jc w:val="left"/>
              <w:rPr>
                <w:color w:val="auto"/>
                <w:highlight w:val="none"/>
              </w:rPr>
            </w:pPr>
            <w:r>
              <w:rPr>
                <w:rFonts w:ascii="仿宋_GB2312" w:hAnsi="仿宋_GB2312" w:eastAsia="仿宋_GB2312" w:cs="仿宋_GB2312"/>
                <w:color w:val="auto"/>
                <w:highlight w:val="none"/>
              </w:rPr>
              <w:t>备注</w:t>
            </w:r>
          </w:p>
        </w:tc>
        <w:tc>
          <w:tcPr>
            <w:tcW w:w="6140" w:type="dxa"/>
          </w:tcPr>
          <w:p w14:paraId="0EBE181A">
            <w:pPr>
              <w:pStyle w:val="8"/>
              <w:jc w:val="left"/>
              <w:rPr>
                <w:color w:val="auto"/>
                <w:highlight w:val="none"/>
              </w:rPr>
            </w:pPr>
            <w:r>
              <w:rPr>
                <w:rFonts w:ascii="仿宋_GB2312" w:hAnsi="仿宋_GB2312" w:eastAsia="仿宋_GB2312" w:cs="仿宋_GB2312"/>
                <w:color w:val="auto"/>
                <w:highlight w:val="none"/>
              </w:rPr>
              <w:t>后有投标人须知前附表2，请勿遗漏。</w:t>
            </w:r>
          </w:p>
        </w:tc>
      </w:tr>
    </w:tbl>
    <w:p w14:paraId="6078A760">
      <w:pPr>
        <w:pStyle w:val="8"/>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2"/>
        <w:gridCol w:w="7374"/>
      </w:tblGrid>
      <w:tr w14:paraId="78BBB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3FF234F">
            <w:pPr>
              <w:pStyle w:val="8"/>
              <w:jc w:val="left"/>
              <w:rPr>
                <w:color w:val="auto"/>
                <w:highlight w:val="none"/>
              </w:rPr>
            </w:pPr>
            <w:r>
              <w:rPr>
                <w:rFonts w:ascii="仿宋_GB2312" w:hAnsi="仿宋_GB2312" w:eastAsia="仿宋_GB2312" w:cs="仿宋_GB2312"/>
                <w:color w:val="auto"/>
                <w:highlight w:val="none"/>
              </w:rPr>
              <w:t>关于电子招标投标活动的专门规定</w:t>
            </w:r>
          </w:p>
        </w:tc>
      </w:tr>
      <w:tr w14:paraId="25BBD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2" w:type="dxa"/>
          </w:tcPr>
          <w:p w14:paraId="093D4FD2">
            <w:pPr>
              <w:pStyle w:val="8"/>
              <w:jc w:val="left"/>
              <w:rPr>
                <w:color w:val="auto"/>
                <w:highlight w:val="none"/>
              </w:rPr>
            </w:pPr>
            <w:r>
              <w:rPr>
                <w:rFonts w:ascii="仿宋_GB2312" w:hAnsi="仿宋_GB2312" w:eastAsia="仿宋_GB2312" w:cs="仿宋_GB2312"/>
                <w:color w:val="auto"/>
                <w:highlight w:val="none"/>
              </w:rPr>
              <w:t>序号</w:t>
            </w:r>
          </w:p>
        </w:tc>
        <w:tc>
          <w:tcPr>
            <w:tcW w:w="7374" w:type="dxa"/>
          </w:tcPr>
          <w:p w14:paraId="3946277D">
            <w:pPr>
              <w:pStyle w:val="8"/>
              <w:jc w:val="left"/>
              <w:rPr>
                <w:color w:val="auto"/>
                <w:highlight w:val="none"/>
              </w:rPr>
            </w:pPr>
            <w:r>
              <w:rPr>
                <w:rFonts w:ascii="仿宋_GB2312" w:hAnsi="仿宋_GB2312" w:eastAsia="仿宋_GB2312" w:cs="仿宋_GB2312"/>
                <w:color w:val="auto"/>
                <w:highlight w:val="none"/>
              </w:rPr>
              <w:t>编列内容</w:t>
            </w:r>
          </w:p>
        </w:tc>
      </w:tr>
      <w:tr w14:paraId="754FE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2" w:type="dxa"/>
          </w:tcPr>
          <w:p w14:paraId="0C9C0C71">
            <w:pPr>
              <w:pStyle w:val="8"/>
              <w:jc w:val="left"/>
              <w:rPr>
                <w:color w:val="auto"/>
                <w:highlight w:val="none"/>
              </w:rPr>
            </w:pPr>
            <w:r>
              <w:rPr>
                <w:rFonts w:ascii="仿宋_GB2312" w:hAnsi="仿宋_GB2312" w:eastAsia="仿宋_GB2312" w:cs="仿宋_GB2312"/>
                <w:color w:val="auto"/>
                <w:highlight w:val="none"/>
              </w:rPr>
              <w:t>1</w:t>
            </w:r>
          </w:p>
        </w:tc>
        <w:tc>
          <w:tcPr>
            <w:tcW w:w="7374" w:type="dxa"/>
          </w:tcPr>
          <w:p w14:paraId="433ECA0A">
            <w:pPr>
              <w:pStyle w:val="8"/>
              <w:jc w:val="left"/>
              <w:rPr>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3225B935">
            <w:pPr>
              <w:pStyle w:val="8"/>
              <w:jc w:val="left"/>
              <w:rPr>
                <w:color w:val="auto"/>
                <w:highlight w:val="none"/>
              </w:rPr>
            </w:pPr>
            <w:r>
              <w:rPr>
                <w:rFonts w:ascii="仿宋_GB2312" w:hAnsi="仿宋_GB2312" w:eastAsia="仿宋_GB2312" w:cs="仿宋_GB2312"/>
                <w:color w:val="auto"/>
                <w:highlight w:val="none"/>
              </w:rPr>
              <w:t>（2）将招标文件</w:t>
            </w:r>
          </w:p>
          <w:p w14:paraId="2AFF7691">
            <w:pPr>
              <w:pStyle w:val="8"/>
              <w:jc w:val="left"/>
              <w:rPr>
                <w:color w:val="auto"/>
                <w:highlight w:val="none"/>
              </w:rPr>
            </w:pPr>
            <w:r>
              <w:rPr>
                <w:rFonts w:ascii="仿宋_GB2312" w:hAnsi="仿宋_GB2312" w:eastAsia="仿宋_GB2312" w:cs="仿宋_GB2312"/>
                <w:color w:val="auto"/>
                <w:highlight w:val="none"/>
              </w:rPr>
              <w:t>无 的内容修正为下列内容：</w:t>
            </w:r>
          </w:p>
          <w:p w14:paraId="55FBA108">
            <w:pPr>
              <w:pStyle w:val="8"/>
              <w:jc w:val="left"/>
              <w:rPr>
                <w:color w:val="auto"/>
                <w:highlight w:val="none"/>
              </w:rPr>
            </w:pPr>
            <w:r>
              <w:rPr>
                <w:rFonts w:ascii="仿宋_GB2312" w:hAnsi="仿宋_GB2312" w:eastAsia="仿宋_GB2312" w:cs="仿宋_GB2312"/>
                <w:color w:val="auto"/>
                <w:highlight w:val="none"/>
              </w:rPr>
              <w:t>无 后适用本项目的电子招标投标活动。</w:t>
            </w:r>
          </w:p>
          <w:p w14:paraId="4AE9CBE6">
            <w:pPr>
              <w:pStyle w:val="8"/>
              <w:jc w:val="left"/>
              <w:rPr>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2B5B86F3">
            <w:pPr>
              <w:pStyle w:val="8"/>
              <w:jc w:val="left"/>
              <w:rPr>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59898389">
            <w:pPr>
              <w:pStyle w:val="8"/>
              <w:jc w:val="left"/>
              <w:rPr>
                <w:color w:val="auto"/>
                <w:highlight w:val="none"/>
              </w:rPr>
            </w:pPr>
            <w:r>
              <w:rPr>
                <w:rFonts w:ascii="仿宋_GB2312" w:hAnsi="仿宋_GB2312" w:eastAsia="仿宋_GB2312" w:cs="仿宋_GB2312"/>
                <w:color w:val="auto"/>
                <w:highlight w:val="none"/>
              </w:rPr>
              <w:t>②关于电子投标文件：</w:t>
            </w:r>
          </w:p>
          <w:p w14:paraId="79503687">
            <w:pPr>
              <w:pStyle w:val="8"/>
              <w:jc w:val="left"/>
              <w:rPr>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491BA585">
            <w:pPr>
              <w:pStyle w:val="8"/>
              <w:jc w:val="left"/>
              <w:rPr>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2AC4EB4">
            <w:pPr>
              <w:pStyle w:val="8"/>
              <w:jc w:val="left"/>
              <w:rPr>
                <w:color w:val="auto"/>
                <w:highlight w:val="none"/>
              </w:rPr>
            </w:pPr>
            <w:r>
              <w:rPr>
                <w:rFonts w:ascii="仿宋_GB2312" w:hAnsi="仿宋_GB2312" w:eastAsia="仿宋_GB2312" w:cs="仿宋_GB2312"/>
                <w:color w:val="auto"/>
                <w:highlight w:val="none"/>
              </w:rPr>
              <w:t>③关于证明材料或资料：</w:t>
            </w:r>
          </w:p>
          <w:p w14:paraId="7D463D9F">
            <w:pPr>
              <w:pStyle w:val="8"/>
              <w:jc w:val="left"/>
              <w:rPr>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6E821C1">
            <w:pPr>
              <w:pStyle w:val="8"/>
              <w:jc w:val="left"/>
              <w:rPr>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3057536">
            <w:pPr>
              <w:pStyle w:val="8"/>
              <w:jc w:val="left"/>
              <w:rPr>
                <w:color w:val="auto"/>
                <w:highlight w:val="none"/>
              </w:rPr>
            </w:pPr>
            <w:r>
              <w:rPr>
                <w:rFonts w:ascii="仿宋_GB2312" w:hAnsi="仿宋_GB2312" w:eastAsia="仿宋_GB2312" w:cs="仿宋_GB2312"/>
                <w:color w:val="auto"/>
                <w:highlight w:val="none"/>
              </w:rPr>
              <w:t>④关于“全称”、“投标人代表签字”及“加盖单位公章”：</w:t>
            </w:r>
          </w:p>
          <w:p w14:paraId="0F85A7DB">
            <w:pPr>
              <w:pStyle w:val="8"/>
              <w:jc w:val="left"/>
              <w:rPr>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44A21176">
            <w:pPr>
              <w:pStyle w:val="8"/>
              <w:jc w:val="left"/>
              <w:rPr>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36A0D6E2">
            <w:pPr>
              <w:pStyle w:val="8"/>
              <w:jc w:val="left"/>
              <w:rPr>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4C746BD1">
            <w:pPr>
              <w:pStyle w:val="8"/>
              <w:jc w:val="left"/>
              <w:rPr>
                <w:color w:val="auto"/>
                <w:highlight w:val="none"/>
              </w:rPr>
            </w:pPr>
            <w:r>
              <w:rPr>
                <w:rFonts w:ascii="仿宋_GB2312" w:hAnsi="仿宋_GB2312" w:eastAsia="仿宋_GB2312" w:cs="仿宋_GB2312"/>
                <w:color w:val="auto"/>
                <w:highlight w:val="none"/>
              </w:rPr>
              <w:t>⑤关于投标人的CA证书：</w:t>
            </w:r>
          </w:p>
          <w:p w14:paraId="3A88E0DE">
            <w:pPr>
              <w:pStyle w:val="8"/>
              <w:jc w:val="left"/>
              <w:rPr>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7DD6918C">
            <w:pPr>
              <w:pStyle w:val="8"/>
              <w:jc w:val="left"/>
              <w:rPr>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5D748CA2">
            <w:pPr>
              <w:pStyle w:val="8"/>
              <w:jc w:val="left"/>
              <w:rPr>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54EB2A3F">
            <w:pPr>
              <w:pStyle w:val="8"/>
              <w:jc w:val="left"/>
              <w:rPr>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2A04645E">
            <w:pPr>
              <w:pStyle w:val="8"/>
              <w:jc w:val="left"/>
              <w:rPr>
                <w:color w:val="auto"/>
                <w:highlight w:val="none"/>
              </w:rPr>
            </w:pPr>
            <w:r>
              <w:rPr>
                <w:rFonts w:ascii="仿宋_GB2312" w:hAnsi="仿宋_GB2312" w:eastAsia="仿宋_GB2312" w:cs="仿宋_GB2312"/>
                <w:color w:val="auto"/>
                <w:highlight w:val="none"/>
              </w:rPr>
              <w:t>⑥关于投标截止时间过后</w:t>
            </w:r>
          </w:p>
          <w:p w14:paraId="2DDF55E6">
            <w:pPr>
              <w:pStyle w:val="8"/>
              <w:jc w:val="left"/>
              <w:rPr>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0F9BB4D9">
            <w:pPr>
              <w:pStyle w:val="8"/>
              <w:jc w:val="left"/>
              <w:rPr>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251A2A0C">
            <w:pPr>
              <w:pStyle w:val="8"/>
              <w:jc w:val="left"/>
              <w:rPr>
                <w:color w:val="auto"/>
                <w:highlight w:val="none"/>
              </w:rPr>
            </w:pPr>
            <w:r>
              <w:rPr>
                <w:rFonts w:ascii="仿宋_GB2312" w:hAnsi="仿宋_GB2312" w:eastAsia="仿宋_GB2312" w:cs="仿宋_GB2312"/>
                <w:color w:val="auto"/>
                <w:highlight w:val="none"/>
              </w:rPr>
              <w:t>b1不同投标人的电子投标文件具有相同内部识别码；</w:t>
            </w:r>
          </w:p>
          <w:p w14:paraId="37509740">
            <w:pPr>
              <w:pStyle w:val="8"/>
              <w:jc w:val="left"/>
              <w:rPr>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6B60B7E7">
            <w:pPr>
              <w:pStyle w:val="8"/>
              <w:jc w:val="left"/>
              <w:rPr>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0A29BF2A">
            <w:pPr>
              <w:pStyle w:val="8"/>
              <w:jc w:val="left"/>
              <w:rPr>
                <w:color w:val="auto"/>
                <w:highlight w:val="none"/>
              </w:rPr>
            </w:pPr>
            <w:r>
              <w:rPr>
                <w:rFonts w:ascii="仿宋_GB2312" w:hAnsi="仿宋_GB2312" w:eastAsia="仿宋_GB2312" w:cs="仿宋_GB2312"/>
                <w:color w:val="auto"/>
                <w:highlight w:val="none"/>
              </w:rPr>
              <w:t>b4不同投标人存在串通投标的其他情形。</w:t>
            </w:r>
          </w:p>
          <w:p w14:paraId="6ED8CF55">
            <w:pPr>
              <w:pStyle w:val="8"/>
              <w:jc w:val="left"/>
              <w:rPr>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5D79F190">
            <w:pPr>
              <w:pStyle w:val="8"/>
              <w:jc w:val="left"/>
              <w:rPr>
                <w:color w:val="auto"/>
                <w:highlight w:val="none"/>
              </w:rPr>
            </w:pPr>
            <w:r>
              <w:rPr>
                <w:rFonts w:ascii="仿宋_GB2312" w:hAnsi="仿宋_GB2312" w:eastAsia="仿宋_GB2312" w:cs="仿宋_GB2312"/>
                <w:color w:val="auto"/>
                <w:highlight w:val="none"/>
              </w:rPr>
              <w:t>⑧其他：</w:t>
            </w:r>
          </w:p>
          <w:p w14:paraId="71ED60B6">
            <w:pPr>
              <w:pStyle w:val="8"/>
              <w:jc w:val="left"/>
              <w:rPr>
                <w:color w:val="auto"/>
                <w:highlight w:val="none"/>
              </w:rPr>
            </w:pPr>
            <w:r>
              <w:rPr>
                <w:rFonts w:ascii="仿宋_GB2312" w:hAnsi="仿宋_GB2312" w:eastAsia="仿宋_GB2312" w:cs="仿宋_GB2312"/>
                <w:color w:val="auto"/>
                <w:highlight w:val="none"/>
              </w:rPr>
              <w:t>【a.本项目可支持“远程开标”，投标人可到开标现场，也可不到开标现场，由投标人自行决定。投标人选择到开标现场开标的，请在投标截止时间前将CA证书送达招标公告指定开标地点（具体开标地点详见信息屏显示）。】【b.投标人不到开标现场的，请提前在福建省政府采购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tc>
      </w:tr>
    </w:tbl>
    <w:p w14:paraId="19DB6D51">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7454B81">
      <w:pPr>
        <w:pStyle w:val="8"/>
        <w:jc w:val="center"/>
        <w:outlineLvl w:val="1"/>
        <w:rPr>
          <w:color w:val="auto"/>
          <w:highlight w:val="none"/>
        </w:rPr>
      </w:pPr>
      <w:r>
        <w:rPr>
          <w:rFonts w:ascii="仿宋_GB2312" w:hAnsi="仿宋_GB2312" w:eastAsia="仿宋_GB2312" w:cs="仿宋_GB2312"/>
          <w:b/>
          <w:color w:val="auto"/>
          <w:sz w:val="36"/>
          <w:highlight w:val="none"/>
        </w:rPr>
        <w:t>第三章 投标人须知</w:t>
      </w:r>
    </w:p>
    <w:p w14:paraId="62F9A0E9">
      <w:pPr>
        <w:pStyle w:val="8"/>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color w:val="auto"/>
          <w:highlight w:val="none"/>
        </w:rPr>
      </w:pPr>
      <w:r>
        <w:rPr>
          <w:rFonts w:ascii="仿宋_GB2312" w:hAnsi="仿宋_GB2312" w:eastAsia="仿宋_GB2312" w:cs="仿宋_GB2312"/>
          <w:b/>
          <w:color w:val="auto"/>
          <w:sz w:val="28"/>
          <w:highlight w:val="none"/>
        </w:rPr>
        <w:t>一、总则</w:t>
      </w:r>
    </w:p>
    <w:p w14:paraId="7AE7FF8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1、适用范围</w:t>
      </w:r>
    </w:p>
    <w:p w14:paraId="499E6D3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7C74CA7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2、定义</w:t>
      </w:r>
    </w:p>
    <w:p w14:paraId="5965A86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2.1“采购标的”指招标文件载明的需要采购的货物或服务。</w:t>
      </w:r>
    </w:p>
    <w:p w14:paraId="792EB36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03AB4F3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5A39237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0ECC05A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7E0EA266">
      <w:pPr>
        <w:pStyle w:val="8"/>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color w:val="auto"/>
          <w:highlight w:val="none"/>
        </w:rPr>
      </w:pPr>
      <w:r>
        <w:rPr>
          <w:rFonts w:ascii="仿宋_GB2312" w:hAnsi="仿宋_GB2312" w:eastAsia="仿宋_GB2312" w:cs="仿宋_GB2312"/>
          <w:b/>
          <w:color w:val="auto"/>
          <w:sz w:val="28"/>
          <w:highlight w:val="none"/>
        </w:rPr>
        <w:t>二、投标人</w:t>
      </w:r>
    </w:p>
    <w:p w14:paraId="6A7EA22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3、合格投标人</w:t>
      </w:r>
    </w:p>
    <w:p w14:paraId="67C6B5A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3.1一般规定</w:t>
      </w:r>
    </w:p>
    <w:p w14:paraId="730B174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5B82861">
      <w:pPr>
        <w:pStyle w:val="8"/>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DA45AC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（2）投标人的资格要求：详见招标文件第一章。</w:t>
      </w:r>
    </w:p>
    <w:p w14:paraId="3F0A584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6C2FC85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31A186A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1D7B117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69793EF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EFA5A6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6B3734A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27CB659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4、投标费用</w:t>
      </w:r>
    </w:p>
    <w:p w14:paraId="232EFCF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39380F2D">
      <w:pPr>
        <w:pStyle w:val="8"/>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color w:val="auto"/>
          <w:highlight w:val="none"/>
        </w:rPr>
      </w:pPr>
      <w:r>
        <w:rPr>
          <w:rFonts w:ascii="仿宋_GB2312" w:hAnsi="仿宋_GB2312" w:eastAsia="仿宋_GB2312" w:cs="仿宋_GB2312"/>
          <w:b/>
          <w:color w:val="auto"/>
          <w:sz w:val="28"/>
          <w:highlight w:val="none"/>
        </w:rPr>
        <w:t>三、招标</w:t>
      </w:r>
    </w:p>
    <w:p w14:paraId="161D8D8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5、招标文件</w:t>
      </w:r>
    </w:p>
    <w:p w14:paraId="56AD67F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5.1招标文件由下述部分组成：</w:t>
      </w:r>
    </w:p>
    <w:p w14:paraId="0267BED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（1）投标邀请</w:t>
      </w:r>
    </w:p>
    <w:p w14:paraId="02B5D92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（2）投标人须知前附表（表1、2）</w:t>
      </w:r>
    </w:p>
    <w:p w14:paraId="2C8A273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（3）投标人须知</w:t>
      </w:r>
    </w:p>
    <w:p w14:paraId="421956D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（4）资格审查与评标</w:t>
      </w:r>
    </w:p>
    <w:p w14:paraId="0037099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（5）招标内容及要求</w:t>
      </w:r>
    </w:p>
    <w:p w14:paraId="497DF57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（6）政府采购合同（参考文本）</w:t>
      </w:r>
    </w:p>
    <w:p w14:paraId="36CE669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（7）电子投标文件格式</w:t>
      </w:r>
    </w:p>
    <w:p w14:paraId="295C7D1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717E717D">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5.2招标文件的澄清或修改</w:t>
      </w:r>
    </w:p>
    <w:p w14:paraId="7A9F740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 福建亿立项目管理有限公司 可对已发出的招标文件进行必要的澄清或修改，但不得对招标文件载明的采购标的和投标人的资格要求进行改变。</w:t>
      </w:r>
    </w:p>
    <w:p w14:paraId="0CDBAFC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福建亿立项目管理有限公司 将在投标截止时间至少15个日历日前，在招标文件载明的指定媒体以更正公告的形式发布澄清或修改的内容。不足15个日历日的， 福建亿立项目管理有限公司 将顺延投标截止时间及开标时间， 福建亿立项目管理有限公司 和投标人受原投标截止时间及开标时间制约的所有权利和义务均延长至新的投标截止时间及开标时间。</w:t>
      </w:r>
    </w:p>
    <w:p w14:paraId="58FB9BC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福建亿立项目管理有限公司 将依法组织后续采购活动（包括但不限于：重新招标、采用其他方式采购等）。</w:t>
      </w:r>
    </w:p>
    <w:p w14:paraId="3D6F727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6、现场考察或开标前答疑会</w:t>
      </w:r>
    </w:p>
    <w:p w14:paraId="4D6A6DB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1F5281A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7、更正公告</w:t>
      </w:r>
    </w:p>
    <w:p w14:paraId="5AD5E10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7.1若 福建亿立项目管理有限公司 发布更正公告，则更正公告及其所发布的内容或信息（包括但不限于：招标文件的澄清或修改、现场考察或答疑会的有关事宜等）作为招标文件组成部分，对投标人具有约束力。</w:t>
      </w:r>
    </w:p>
    <w:p w14:paraId="2E71E65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7.2更正公告作为 福建亿立项目管理有限公司 通知所有潜在投标人的书面形式。</w:t>
      </w:r>
    </w:p>
    <w:p w14:paraId="10DEAE0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8、终止公告</w:t>
      </w:r>
    </w:p>
    <w:p w14:paraId="5C0C295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8.1若出现因重大变故导致采购任务取消情形， 福建亿立项目管理有限公司 可终止招标并发布终止公告。</w:t>
      </w:r>
    </w:p>
    <w:p w14:paraId="62E0632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8.2终止公告作为 福建亿立项目管理有限公司 通知所有潜在投标人的书面形式。</w:t>
      </w:r>
    </w:p>
    <w:p w14:paraId="408F9B42">
      <w:pPr>
        <w:pStyle w:val="8"/>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color w:val="auto"/>
          <w:highlight w:val="none"/>
        </w:rPr>
      </w:pPr>
      <w:r>
        <w:rPr>
          <w:rFonts w:ascii="仿宋_GB2312" w:hAnsi="仿宋_GB2312" w:eastAsia="仿宋_GB2312" w:cs="仿宋_GB2312"/>
          <w:b/>
          <w:color w:val="auto"/>
          <w:sz w:val="28"/>
          <w:highlight w:val="none"/>
        </w:rPr>
        <w:t>四、投标</w:t>
      </w:r>
    </w:p>
    <w:p w14:paraId="571839A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9、投标</w:t>
      </w:r>
    </w:p>
    <w:p w14:paraId="466D51C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59E4ED0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678F745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33DE1F7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372D538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4D7A663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52D9C5A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9.7有下列情形之一的，视为投标人串通投标，其投标无效：</w:t>
      </w:r>
    </w:p>
    <w:p w14:paraId="49F34D7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（1）不同投标人的电子投标文件由同一单位或个人编制；</w:t>
      </w:r>
    </w:p>
    <w:p w14:paraId="3E78A5A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（2）不同投标人委托同一单位或个人办理投标事宜；</w:t>
      </w:r>
    </w:p>
    <w:p w14:paraId="2B47E44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7684600D">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5A0155A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（5）不同投标人的电子投标文件相互混装；</w:t>
      </w:r>
    </w:p>
    <w:p w14:paraId="252C9E8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60EED9E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5E90A9C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10、电子投标文件</w:t>
      </w:r>
    </w:p>
    <w:p w14:paraId="3027F42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10.1电子投标文件的编制</w:t>
      </w:r>
    </w:p>
    <w:p w14:paraId="6210173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297A566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（2）电子投标文件应按照本章第10.2条规定编制其组成部分。</w:t>
      </w:r>
    </w:p>
    <w:p w14:paraId="53E5E20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4298229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10.2电子投标文件由下述部分组成：</w:t>
      </w:r>
    </w:p>
    <w:p w14:paraId="42219D7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（1）资格及资信证明部分</w:t>
      </w:r>
    </w:p>
    <w:p w14:paraId="48F7389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①投标函</w:t>
      </w:r>
    </w:p>
    <w:p w14:paraId="38D15D8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②投标人的资格及资信证明文件</w:t>
      </w:r>
    </w:p>
    <w:p w14:paraId="484FE56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③投标保证金</w:t>
      </w:r>
    </w:p>
    <w:p w14:paraId="6BAF3F9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（2）报价部分</w:t>
      </w:r>
    </w:p>
    <w:p w14:paraId="550729A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①开标（报价）一览表</w:t>
      </w:r>
    </w:p>
    <w:p w14:paraId="3F8255A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②投标（响应）报价明细表</w:t>
      </w:r>
    </w:p>
    <w:p w14:paraId="1BB523C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③招标文件规定的价格扣除证明材料（若有）</w:t>
      </w:r>
    </w:p>
    <w:p w14:paraId="1DF955B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④招标文件规定的加分证明材料（若有）</w:t>
      </w:r>
    </w:p>
    <w:p w14:paraId="4487DA1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（3）技术商务部分</w:t>
      </w:r>
    </w:p>
    <w:p w14:paraId="2D06CD6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①标的说明一览表</w:t>
      </w:r>
    </w:p>
    <w:p w14:paraId="15D0BC6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②技术和服务要求响应表</w:t>
      </w:r>
    </w:p>
    <w:p w14:paraId="7665B94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③商务条件响应表</w:t>
      </w:r>
    </w:p>
    <w:p w14:paraId="56B8718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④投标人提交的其他资料（若有）</w:t>
      </w:r>
    </w:p>
    <w:p w14:paraId="6798566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02206FF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10.3电子投标文件的语言</w:t>
      </w:r>
    </w:p>
    <w:p w14:paraId="2D27055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1C7FC22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EA4BFB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10.4投标文件的份数：详见招标文件第二章。</w:t>
      </w:r>
    </w:p>
    <w:p w14:paraId="24B22ED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10.5电子投标文件的格式</w:t>
      </w:r>
    </w:p>
    <w:p w14:paraId="4A6D523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58004FB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001AD9C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5CDEED2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（4）除招标文件另有规定外，签署、盖章应遵守下列规定：</w:t>
      </w:r>
    </w:p>
    <w:p w14:paraId="08F06D1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4D7AF57D">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②电子投标文件应没有涂改或行间插字，除非这些改动是根据 福建亿立项目管理有限公司 的指示进行的，或是为改正投标人造成的应修改的错误而进行的。若有前述改动，应按照下列规定之一对改动处进行处理：</w:t>
      </w:r>
    </w:p>
    <w:p w14:paraId="06AB9A4D">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a.投标人代表签字确认；</w:t>
      </w:r>
    </w:p>
    <w:p w14:paraId="115CBCB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b.加盖投标人的单位公章或校正章。</w:t>
      </w:r>
    </w:p>
    <w:p w14:paraId="2A74813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10.6投标报价</w:t>
      </w:r>
    </w:p>
    <w:p w14:paraId="48270EB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（1）投标报价超出最高限价将导致投标无效。</w:t>
      </w:r>
    </w:p>
    <w:p w14:paraId="5D83491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1EFCBC6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0479A91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10.7分包</w:t>
      </w:r>
    </w:p>
    <w:p w14:paraId="001BB91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6878842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BC7430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3176F2F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①电子投标文件中未载明分包承担主体；</w:t>
      </w:r>
    </w:p>
    <w:p w14:paraId="2D43E68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2EC5A71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③电子投标文件载明的分包承担主体拟再次分包；</w:t>
      </w:r>
    </w:p>
    <w:p w14:paraId="23BA0E3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164C879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10.8投标有效期</w:t>
      </w:r>
    </w:p>
    <w:p w14:paraId="66AAB20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（1）招标文件载明的投标有效期：详见招标文件第二章。</w:t>
      </w:r>
    </w:p>
    <w:p w14:paraId="321E539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5DB98C6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（3）根据本次采购活动的需要， 福建亿立项目管理有限公司 可于投标有效期届满之前书面要求投标人延长投标有效期，投标人应在 福建亿立项目管理有限公司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B5F8DD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10.9投标保证金</w:t>
      </w:r>
    </w:p>
    <w:p w14:paraId="18B1FD1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4D15240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01C0652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（3）提交</w:t>
      </w:r>
    </w:p>
    <w:p w14:paraId="17FE0AC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340D22B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2F0F6B4">
      <w:pPr>
        <w:pStyle w:val="8"/>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auto"/>
          <w:highlight w:val="none"/>
        </w:rPr>
      </w:pPr>
      <w:r>
        <w:rPr>
          <w:rFonts w:ascii="仿宋_GB2312" w:hAnsi="仿宋_GB2312" w:eastAsia="仿宋_GB2312" w:cs="仿宋_GB2312"/>
          <w:color w:val="auto"/>
          <w:highlight w:val="none"/>
        </w:rPr>
        <w:t>③其他形式：</w:t>
      </w:r>
    </w:p>
    <w:p w14:paraId="22BC43D0">
      <w:pPr>
        <w:pStyle w:val="8"/>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auto"/>
          <w:highlight w:val="none"/>
        </w:rPr>
      </w:pPr>
      <w:r>
        <w:rPr>
          <w:rFonts w:ascii="仿宋_GB2312" w:hAnsi="仿宋_GB2312" w:eastAsia="仿宋_GB2312" w:cs="仿宋_GB2312"/>
          <w:color w:val="auto"/>
          <w:highlight w:val="none"/>
        </w:rPr>
        <w:t>无</w:t>
      </w:r>
    </w:p>
    <w:p w14:paraId="7E3C227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0C857AF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56A4C40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（4）退还</w:t>
      </w:r>
    </w:p>
    <w:p w14:paraId="143335B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福建亿立项目管理有限公司 收到投标人书面撤回通知之日起5个工作日内退回原账户。</w:t>
      </w:r>
    </w:p>
    <w:p w14:paraId="673DF89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261F9FA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631D034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④终止招标的， 福建亿立项目管理有限公司 将在终止公告发布之日起5个工作日内退回已收取的投标保证金及其在银行产生的孳息。</w:t>
      </w:r>
    </w:p>
    <w:p w14:paraId="25490D0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02A4344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66351DD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A1309D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1DD605AD">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①投标人串通投标；</w:t>
      </w:r>
    </w:p>
    <w:p w14:paraId="7F2E0E7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②投标人提供虚假材料；</w:t>
      </w:r>
    </w:p>
    <w:p w14:paraId="68C469C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③投标人采取不正当手段诋毁、排挤其他投标人；</w:t>
      </w:r>
    </w:p>
    <w:p w14:paraId="331F65D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0E808E7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⑤招标文件规定的其他不予退还情形；</w:t>
      </w:r>
    </w:p>
    <w:p w14:paraId="4AE3895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⑥中标人有下列情形之一的：</w:t>
      </w:r>
    </w:p>
    <w:p w14:paraId="26649F9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2F963B0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7BE838D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659112D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10.10电子投标文件的提交</w:t>
      </w:r>
    </w:p>
    <w:p w14:paraId="33A2307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6076300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10.11电子投标文件的补充、修改或撤回</w:t>
      </w:r>
    </w:p>
    <w:p w14:paraId="4A77338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福建亿立项目管理有限公司 。</w:t>
      </w:r>
    </w:p>
    <w:p w14:paraId="3ABD917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6186ED3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0095045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10.12除招标文件另有规定外，有下列情形之一的，投标无效：</w:t>
      </w:r>
    </w:p>
    <w:p w14:paraId="200D996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（1）电子投标文件未按照招标文件要求签署、盖章；</w:t>
      </w:r>
    </w:p>
    <w:p w14:paraId="24FF682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（2）不符合招标文件中规定的资格要求；</w:t>
      </w:r>
    </w:p>
    <w:p w14:paraId="39F004F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（3）投标报价超过招标文件中规定的预算金额或最高限价；</w:t>
      </w:r>
    </w:p>
    <w:p w14:paraId="2A361CD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（4）电子投标文件含有采购人不能接受的附加条件；</w:t>
      </w:r>
    </w:p>
    <w:p w14:paraId="0CBAECA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（5）有关法律、法规和规章及招标文件规定的其他无效情形。</w:t>
      </w:r>
    </w:p>
    <w:p w14:paraId="5720EA5A">
      <w:pPr>
        <w:pStyle w:val="8"/>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color w:val="auto"/>
          <w:highlight w:val="none"/>
        </w:rPr>
      </w:pPr>
      <w:r>
        <w:rPr>
          <w:rFonts w:ascii="仿宋_GB2312" w:hAnsi="仿宋_GB2312" w:eastAsia="仿宋_GB2312" w:cs="仿宋_GB2312"/>
          <w:b/>
          <w:color w:val="auto"/>
          <w:sz w:val="28"/>
          <w:highlight w:val="none"/>
        </w:rPr>
        <w:t>五、开标</w:t>
      </w:r>
    </w:p>
    <w:p w14:paraId="640304D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11、开标</w:t>
      </w:r>
    </w:p>
    <w:p w14:paraId="0FBAB63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11.1 福建亿立项目管理有限公司 将在招标文件载明的开标时间及地点主持召开开标会，并邀请投标人参加。</w:t>
      </w:r>
    </w:p>
    <w:p w14:paraId="6138DF8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11.2开标会的主持人、唱标人、记录人及其他工作人员（若有）均由 福建亿立项目管理有限公司 派出，现场监督人员（若有）可由有关方面派出。</w:t>
      </w:r>
    </w:p>
    <w:p w14:paraId="1A561B5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8A9065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11.4开标会应遵守下列规定：</w:t>
      </w:r>
    </w:p>
    <w:p w14:paraId="7F1C38E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756749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E63774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33FEB35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69E3D9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08138B8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福建亿立项目管理有限公司 提出任何疑义或要求（包括质疑）。</w:t>
      </w:r>
    </w:p>
    <w:p w14:paraId="0FD9E8C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福建亿立项目管理有限公司 将依法组织后续采购活动（包括但不限于：重新招标、采用其他方式采购等）。</w:t>
      </w:r>
    </w:p>
    <w:p w14:paraId="038550A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11.6投标截止时间后撤销投标的处理</w:t>
      </w:r>
    </w:p>
    <w:p w14:paraId="2630E7A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4B84A9F9">
      <w:pPr>
        <w:pStyle w:val="8"/>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color w:val="auto"/>
          <w:highlight w:val="none"/>
        </w:rPr>
      </w:pPr>
      <w:r>
        <w:rPr>
          <w:rFonts w:ascii="仿宋_GB2312" w:hAnsi="仿宋_GB2312" w:eastAsia="仿宋_GB2312" w:cs="仿宋_GB2312"/>
          <w:b/>
          <w:color w:val="auto"/>
          <w:sz w:val="28"/>
          <w:highlight w:val="none"/>
        </w:rPr>
        <w:t>六、中标与政府采购合同</w:t>
      </w:r>
    </w:p>
    <w:p w14:paraId="25012F6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12、中标</w:t>
      </w:r>
    </w:p>
    <w:p w14:paraId="504C1CC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12.1本项目推荐的中标候选人家数：详见招标文件第二章。</w:t>
      </w:r>
    </w:p>
    <w:p w14:paraId="1B6039A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12.2本项目中标人的确定：详见招标文件第二章。</w:t>
      </w:r>
    </w:p>
    <w:p w14:paraId="4D11E9F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12.3中标公告</w:t>
      </w:r>
    </w:p>
    <w:p w14:paraId="6E4E336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（1）中标人确定之日起2个工作日内， 福建亿立项目管理有限公司 将在招标文件载明的指定媒体以中标公告的形式发布中标结果。</w:t>
      </w:r>
    </w:p>
    <w:p w14:paraId="187DDA6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（2）中标公告的公告期限为1个工作日。</w:t>
      </w:r>
    </w:p>
    <w:p w14:paraId="7674B92D">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12.4中标通知书</w:t>
      </w:r>
    </w:p>
    <w:p w14:paraId="0F38170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（1）中标公告发布的同时， 福建亿立项目管理有限公司 将向中标人发出中标通知书。</w:t>
      </w:r>
    </w:p>
    <w:p w14:paraId="0D1EAC2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5F7B6E5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13、政府采购合同</w:t>
      </w:r>
    </w:p>
    <w:p w14:paraId="2320146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BA523A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13.2签订时限：详见须知前附表1的13.2。</w:t>
      </w:r>
    </w:p>
    <w:p w14:paraId="6CBD977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28D9B54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6F4797F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462910F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30A72B8A">
      <w:pPr>
        <w:pStyle w:val="8"/>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color w:val="auto"/>
          <w:highlight w:val="none"/>
        </w:rPr>
      </w:pPr>
      <w:r>
        <w:rPr>
          <w:rFonts w:ascii="仿宋_GB2312" w:hAnsi="仿宋_GB2312" w:eastAsia="仿宋_GB2312" w:cs="仿宋_GB2312"/>
          <w:b/>
          <w:color w:val="auto"/>
          <w:sz w:val="28"/>
          <w:highlight w:val="none"/>
        </w:rPr>
        <w:t>七、询问、质疑与投诉</w:t>
      </w:r>
    </w:p>
    <w:p w14:paraId="7B2E9C2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14、询问</w:t>
      </w:r>
    </w:p>
    <w:p w14:paraId="5E42AF5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14.1潜在投标人或投标人对本次采购活动的有关事项若有疑问，可向 福建亿立项目管理有限公司 提出询问， 福建亿立项目管理有限公司 将按照政府采购法及实施条例的有关规定进行答复。</w:t>
      </w:r>
    </w:p>
    <w:p w14:paraId="252EF34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15、质疑</w:t>
      </w:r>
    </w:p>
    <w:p w14:paraId="2FD0845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69A8954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242C49D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（2）质疑人应按照招标文件第二章规定方式提交质疑函。</w:t>
      </w:r>
    </w:p>
    <w:p w14:paraId="351B1CE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（3）质疑函应包括下列主要内容：</w:t>
      </w:r>
    </w:p>
    <w:p w14:paraId="50DC651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①质疑人的基本信息，至少包括：全称、地址、邮政编码等；</w:t>
      </w:r>
    </w:p>
    <w:p w14:paraId="4C0AF45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1809B2F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③所质疑的具体事项（以下简称：“质疑事项”）；</w:t>
      </w:r>
    </w:p>
    <w:p w14:paraId="76AA742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福建亿立项目管理有限公司 对其质疑作出的处理结果，如：暂停招标投标活动、修改招标文件、停止或纠正违法违规行为、中标结果无效、废标、重新招标等；</w:t>
      </w:r>
    </w:p>
    <w:p w14:paraId="1530A74D">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1DE02BB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a.质疑人代表的身份证明材料：</w:t>
      </w:r>
    </w:p>
    <w:p w14:paraId="7007BC3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E4E31E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68EFEA7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0F33E00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b1所质疑的具体事项是与自己有利害关系的证明材料；</w:t>
      </w:r>
    </w:p>
    <w:p w14:paraId="6BE3257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4BACADF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b3依法应终止采购程序的证明材料；</w:t>
      </w:r>
    </w:p>
    <w:p w14:paraId="7814261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b4应重新采购的证明材料；</w:t>
      </w:r>
    </w:p>
    <w:p w14:paraId="78938CD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7C414F0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ED7D72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5FE9AFF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⑦提出质疑的日期。</w:t>
      </w:r>
    </w:p>
    <w:p w14:paraId="74BCB90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37D50C0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34AE426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7A76FFF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7701B9E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10FB333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15.4招标文件的质疑：详见招标文件第二章。</w:t>
      </w:r>
    </w:p>
    <w:p w14:paraId="6735807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16、投诉</w:t>
      </w:r>
    </w:p>
    <w:p w14:paraId="53D43DC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426463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40C90A1E">
      <w:pPr>
        <w:pStyle w:val="8"/>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color w:val="auto"/>
          <w:highlight w:val="none"/>
        </w:rPr>
      </w:pPr>
      <w:r>
        <w:rPr>
          <w:rFonts w:ascii="仿宋_GB2312" w:hAnsi="仿宋_GB2312" w:eastAsia="仿宋_GB2312" w:cs="仿宋_GB2312"/>
          <w:b/>
          <w:color w:val="auto"/>
          <w:sz w:val="28"/>
          <w:highlight w:val="none"/>
        </w:rPr>
        <w:t>八、政府采购政策</w:t>
      </w:r>
    </w:p>
    <w:p w14:paraId="6CB05CED">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3754DAA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6918FCC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C36426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4957FB7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4814235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6931EC7D">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92CD08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6A110B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（1）中小企业指符合下列条件的中型、小型、微型企业：</w:t>
      </w:r>
    </w:p>
    <w:p w14:paraId="0B21C9E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7CBFE0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7C4D48B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34FDEDE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2D37240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2778F27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50B6485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4383473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4006C72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522BECB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8A546F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8AA226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0CF6DCD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②监狱企业视同小型、微型企业。</w:t>
      </w:r>
    </w:p>
    <w:p w14:paraId="0C17E84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（5）残疾人福利性单位指同时符合下列条件的单位：</w:t>
      </w:r>
    </w:p>
    <w:p w14:paraId="011E932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585C5A2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69EA6E6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6969903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068BF1B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498BF99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21321A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85AE33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14E33FD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7C09D26C">
      <w:pPr>
        <w:pStyle w:val="8"/>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color w:val="auto"/>
          <w:highlight w:val="none"/>
        </w:rPr>
      </w:pPr>
      <w:r>
        <w:rPr>
          <w:rFonts w:ascii="仿宋_GB2312" w:hAnsi="仿宋_GB2312" w:eastAsia="仿宋_GB2312" w:cs="仿宋_GB2312"/>
          <w:b/>
          <w:color w:val="auto"/>
          <w:sz w:val="28"/>
          <w:highlight w:val="none"/>
        </w:rPr>
        <w:t>九、本项目的有关信息</w:t>
      </w:r>
    </w:p>
    <w:p w14:paraId="4FFDFA6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7E2EEE5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18.1指定媒体：详见招标文件第二章。</w:t>
      </w:r>
    </w:p>
    <w:p w14:paraId="2E8569C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117571B3">
      <w:pPr>
        <w:pStyle w:val="8"/>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color w:val="auto"/>
          <w:highlight w:val="none"/>
        </w:rPr>
      </w:pPr>
      <w:r>
        <w:rPr>
          <w:rFonts w:ascii="仿宋_GB2312" w:hAnsi="仿宋_GB2312" w:eastAsia="仿宋_GB2312" w:cs="仿宋_GB2312"/>
          <w:b/>
          <w:color w:val="auto"/>
          <w:sz w:val="28"/>
          <w:highlight w:val="none"/>
        </w:rPr>
        <w:t>十、其他事项</w:t>
      </w:r>
    </w:p>
    <w:p w14:paraId="72E2378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19、其他事项：</w:t>
      </w:r>
    </w:p>
    <w:p w14:paraId="2406357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E2F794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ascii="仿宋_GB2312" w:hAnsi="仿宋_GB2312" w:eastAsia="仿宋_GB2312" w:cs="仿宋_GB2312"/>
          <w:color w:val="auto"/>
          <w:highlight w:val="none"/>
        </w:rPr>
        <w:t>19.2其他：详见招标文件第二章。</w:t>
      </w:r>
    </w:p>
    <w:p w14:paraId="6DB2DF6B">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13C5EB2">
      <w:pPr>
        <w:pStyle w:val="8"/>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14:paraId="6B995806">
      <w:pPr>
        <w:pStyle w:val="8"/>
        <w:jc w:val="both"/>
        <w:outlineLvl w:val="2"/>
        <w:rPr>
          <w:color w:val="auto"/>
          <w:highlight w:val="none"/>
        </w:rPr>
      </w:pPr>
      <w:r>
        <w:rPr>
          <w:rFonts w:ascii="仿宋_GB2312" w:hAnsi="仿宋_GB2312" w:eastAsia="仿宋_GB2312" w:cs="仿宋_GB2312"/>
          <w:b/>
          <w:color w:val="auto"/>
          <w:sz w:val="28"/>
          <w:highlight w:val="none"/>
        </w:rPr>
        <w:t>一、资格审查</w:t>
      </w:r>
    </w:p>
    <w:p w14:paraId="057E4E13">
      <w:pPr>
        <w:pStyle w:val="8"/>
        <w:ind w:firstLine="480"/>
        <w:jc w:val="both"/>
        <w:rPr>
          <w:color w:val="auto"/>
          <w:highlight w:val="none"/>
        </w:rPr>
      </w:pPr>
      <w:r>
        <w:rPr>
          <w:rFonts w:ascii="仿宋_GB2312" w:hAnsi="仿宋_GB2312" w:eastAsia="仿宋_GB2312" w:cs="仿宋_GB2312"/>
          <w:color w:val="auto"/>
          <w:highlight w:val="none"/>
        </w:rPr>
        <w:t>1、开标结束后，由 福建亿立项目管理有限公司 负责资格审查小组的组建及资格审查工作的组织。</w:t>
      </w:r>
    </w:p>
    <w:p w14:paraId="7ABA6A64">
      <w:pPr>
        <w:pStyle w:val="8"/>
        <w:ind w:firstLine="480"/>
        <w:jc w:val="both"/>
        <w:rPr>
          <w:color w:val="auto"/>
          <w:highlight w:val="none"/>
        </w:rPr>
      </w:pPr>
      <w:r>
        <w:rPr>
          <w:rFonts w:ascii="仿宋_GB2312" w:hAnsi="仿宋_GB2312" w:eastAsia="仿宋_GB2312" w:cs="仿宋_GB2312"/>
          <w:color w:val="auto"/>
          <w:highlight w:val="none"/>
        </w:rPr>
        <w:t>1.1资格审查小组</w:t>
      </w:r>
    </w:p>
    <w:p w14:paraId="1CB24E28">
      <w:pPr>
        <w:pStyle w:val="8"/>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福建亿立项目管理有限公司派出的工作人员至少1人，其余1人可为采购人代表或福建亿立项目管理有限公司的工作人员。</w:t>
      </w:r>
    </w:p>
    <w:p w14:paraId="738E9B31">
      <w:pPr>
        <w:pStyle w:val="8"/>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14:paraId="63960B8F">
      <w:pPr>
        <w:pStyle w:val="8"/>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0DEA8F70">
      <w:pPr>
        <w:pStyle w:val="8"/>
        <w:ind w:firstLine="480"/>
        <w:jc w:val="both"/>
        <w:rPr>
          <w:color w:val="auto"/>
          <w:highlight w:val="none"/>
        </w:rPr>
      </w:pPr>
      <w:r>
        <w:rPr>
          <w:rFonts w:ascii="仿宋_GB2312" w:hAnsi="仿宋_GB2312" w:eastAsia="仿宋_GB2312" w:cs="仿宋_GB2312"/>
          <w:color w:val="auto"/>
          <w:highlight w:val="none"/>
        </w:rPr>
        <w:t>（1）“投标函”；</w:t>
      </w:r>
    </w:p>
    <w:p w14:paraId="250EAA05">
      <w:pPr>
        <w:pStyle w:val="8"/>
        <w:ind w:firstLine="480"/>
        <w:jc w:val="both"/>
        <w:rPr>
          <w:color w:val="auto"/>
          <w:highlight w:val="none"/>
        </w:rPr>
      </w:pPr>
      <w:r>
        <w:rPr>
          <w:rFonts w:ascii="仿宋_GB2312" w:hAnsi="仿宋_GB2312" w:eastAsia="仿宋_GB2312" w:cs="仿宋_GB2312"/>
          <w:color w:val="auto"/>
          <w:highlight w:val="none"/>
        </w:rPr>
        <w:t>（2）“投标人的资格及资信证明文件”</w:t>
      </w:r>
    </w:p>
    <w:p w14:paraId="38F29159">
      <w:pPr>
        <w:pStyle w:val="8"/>
        <w:ind w:firstLine="480"/>
        <w:jc w:val="both"/>
        <w:rPr>
          <w:color w:val="auto"/>
          <w:highlight w:val="none"/>
        </w:rPr>
      </w:pPr>
      <w:r>
        <w:rPr>
          <w:rFonts w:ascii="仿宋_GB2312" w:hAnsi="仿宋_GB2312" w:eastAsia="仿宋_GB2312" w:cs="仿宋_GB2312"/>
          <w:color w:val="auto"/>
          <w:highlight w:val="none"/>
        </w:rPr>
        <w:t>①一般资格证明文件：</w:t>
      </w:r>
    </w:p>
    <w:p w14:paraId="521D88FE">
      <w:pPr>
        <w:pStyle w:val="8"/>
        <w:ind w:firstLine="480"/>
        <w:jc w:val="both"/>
        <w:rPr>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4C598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56C82E">
            <w:pPr>
              <w:pStyle w:val="8"/>
              <w:jc w:val="both"/>
              <w:rPr>
                <w:color w:val="auto"/>
                <w:highlight w:val="none"/>
              </w:rPr>
            </w:pPr>
            <w:r>
              <w:rPr>
                <w:rFonts w:ascii="仿宋_GB2312" w:hAnsi="仿宋_GB2312" w:eastAsia="仿宋_GB2312" w:cs="仿宋_GB2312"/>
                <w:color w:val="auto"/>
                <w:highlight w:val="none"/>
              </w:rPr>
              <w:t xml:space="preserve"> 序号</w:t>
            </w:r>
          </w:p>
        </w:tc>
        <w:tc>
          <w:tcPr>
            <w:tcW w:w="3322" w:type="dxa"/>
          </w:tcPr>
          <w:p w14:paraId="1C4B3C3D">
            <w:pPr>
              <w:pStyle w:val="8"/>
              <w:jc w:val="both"/>
              <w:rPr>
                <w:color w:val="auto"/>
                <w:highlight w:val="none"/>
              </w:rPr>
            </w:pPr>
            <w:r>
              <w:rPr>
                <w:rFonts w:ascii="仿宋_GB2312" w:hAnsi="仿宋_GB2312" w:eastAsia="仿宋_GB2312" w:cs="仿宋_GB2312"/>
                <w:color w:val="auto"/>
                <w:highlight w:val="none"/>
              </w:rPr>
              <w:t xml:space="preserve"> 资格审查要求概况</w:t>
            </w:r>
          </w:p>
        </w:tc>
        <w:tc>
          <w:tcPr>
            <w:tcW w:w="4153" w:type="dxa"/>
          </w:tcPr>
          <w:p w14:paraId="27612949">
            <w:pPr>
              <w:pStyle w:val="8"/>
              <w:jc w:val="both"/>
              <w:rPr>
                <w:color w:val="auto"/>
                <w:highlight w:val="none"/>
              </w:rPr>
            </w:pPr>
            <w:r>
              <w:rPr>
                <w:rFonts w:ascii="仿宋_GB2312" w:hAnsi="仿宋_GB2312" w:eastAsia="仿宋_GB2312" w:cs="仿宋_GB2312"/>
                <w:color w:val="auto"/>
                <w:highlight w:val="none"/>
              </w:rPr>
              <w:t xml:space="preserve"> 评审点具体描述</w:t>
            </w:r>
          </w:p>
        </w:tc>
      </w:tr>
      <w:tr w14:paraId="613B6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07D9F6">
            <w:pPr>
              <w:pStyle w:val="8"/>
              <w:jc w:val="both"/>
              <w:rPr>
                <w:color w:val="auto"/>
                <w:highlight w:val="none"/>
              </w:rPr>
            </w:pPr>
            <w:r>
              <w:rPr>
                <w:rFonts w:ascii="仿宋_GB2312" w:hAnsi="仿宋_GB2312" w:eastAsia="仿宋_GB2312" w:cs="仿宋_GB2312"/>
                <w:color w:val="auto"/>
                <w:highlight w:val="none"/>
              </w:rPr>
              <w:t>1</w:t>
            </w:r>
          </w:p>
        </w:tc>
        <w:tc>
          <w:tcPr>
            <w:tcW w:w="3322" w:type="dxa"/>
          </w:tcPr>
          <w:p w14:paraId="428F5322">
            <w:pPr>
              <w:pStyle w:val="8"/>
              <w:jc w:val="both"/>
              <w:rPr>
                <w:color w:val="auto"/>
                <w:highlight w:val="none"/>
              </w:rPr>
            </w:pPr>
            <w:r>
              <w:rPr>
                <w:rFonts w:ascii="仿宋_GB2312" w:hAnsi="仿宋_GB2312" w:eastAsia="仿宋_GB2312" w:cs="仿宋_GB2312"/>
                <w:color w:val="auto"/>
                <w:highlight w:val="none"/>
              </w:rPr>
              <w:t>单位授权书</w:t>
            </w:r>
          </w:p>
        </w:tc>
        <w:tc>
          <w:tcPr>
            <w:tcW w:w="4153" w:type="dxa"/>
          </w:tcPr>
          <w:p w14:paraId="63D1A51B">
            <w:pPr>
              <w:pStyle w:val="8"/>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836C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971464">
            <w:pPr>
              <w:pStyle w:val="8"/>
              <w:jc w:val="both"/>
              <w:rPr>
                <w:color w:val="auto"/>
                <w:highlight w:val="none"/>
              </w:rPr>
            </w:pPr>
            <w:r>
              <w:rPr>
                <w:rFonts w:ascii="仿宋_GB2312" w:hAnsi="仿宋_GB2312" w:eastAsia="仿宋_GB2312" w:cs="仿宋_GB2312"/>
                <w:color w:val="auto"/>
                <w:highlight w:val="none"/>
              </w:rPr>
              <w:t>2</w:t>
            </w:r>
          </w:p>
        </w:tc>
        <w:tc>
          <w:tcPr>
            <w:tcW w:w="3322" w:type="dxa"/>
          </w:tcPr>
          <w:p w14:paraId="664FF324">
            <w:pPr>
              <w:pStyle w:val="8"/>
              <w:jc w:val="both"/>
              <w:rPr>
                <w:color w:val="auto"/>
                <w:highlight w:val="none"/>
              </w:rPr>
            </w:pPr>
            <w:r>
              <w:rPr>
                <w:rFonts w:ascii="仿宋_GB2312" w:hAnsi="仿宋_GB2312" w:eastAsia="仿宋_GB2312" w:cs="仿宋_GB2312"/>
                <w:color w:val="auto"/>
                <w:highlight w:val="none"/>
              </w:rPr>
              <w:t>营业执照等证明文件</w:t>
            </w:r>
          </w:p>
        </w:tc>
        <w:tc>
          <w:tcPr>
            <w:tcW w:w="4153" w:type="dxa"/>
          </w:tcPr>
          <w:p w14:paraId="2C96F1C9">
            <w:pPr>
              <w:pStyle w:val="8"/>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5A60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FDD2CC">
            <w:pPr>
              <w:pStyle w:val="8"/>
              <w:jc w:val="both"/>
              <w:rPr>
                <w:color w:val="auto"/>
                <w:highlight w:val="none"/>
              </w:rPr>
            </w:pPr>
            <w:r>
              <w:rPr>
                <w:rFonts w:ascii="仿宋_GB2312" w:hAnsi="仿宋_GB2312" w:eastAsia="仿宋_GB2312" w:cs="仿宋_GB2312"/>
                <w:color w:val="auto"/>
                <w:highlight w:val="none"/>
              </w:rPr>
              <w:t>3</w:t>
            </w:r>
          </w:p>
        </w:tc>
        <w:tc>
          <w:tcPr>
            <w:tcW w:w="3322" w:type="dxa"/>
          </w:tcPr>
          <w:p w14:paraId="44087E82">
            <w:pPr>
              <w:pStyle w:val="8"/>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4153" w:type="dxa"/>
          </w:tcPr>
          <w:p w14:paraId="2898DBD5">
            <w:pPr>
              <w:pStyle w:val="8"/>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5DB0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677CD53">
            <w:pPr>
              <w:pStyle w:val="8"/>
              <w:jc w:val="both"/>
              <w:rPr>
                <w:color w:val="auto"/>
                <w:highlight w:val="none"/>
              </w:rPr>
            </w:pPr>
            <w:r>
              <w:rPr>
                <w:rFonts w:ascii="仿宋_GB2312" w:hAnsi="仿宋_GB2312" w:eastAsia="仿宋_GB2312" w:cs="仿宋_GB2312"/>
                <w:color w:val="auto"/>
                <w:highlight w:val="none"/>
              </w:rPr>
              <w:t>4</w:t>
            </w:r>
          </w:p>
        </w:tc>
        <w:tc>
          <w:tcPr>
            <w:tcW w:w="3322" w:type="dxa"/>
          </w:tcPr>
          <w:p w14:paraId="4A2CF311">
            <w:pPr>
              <w:pStyle w:val="8"/>
              <w:jc w:val="both"/>
              <w:rPr>
                <w:color w:val="auto"/>
                <w:highlight w:val="none"/>
              </w:rPr>
            </w:pPr>
            <w:r>
              <w:rPr>
                <w:rFonts w:ascii="仿宋_GB2312" w:hAnsi="仿宋_GB2312" w:eastAsia="仿宋_GB2312" w:cs="仿宋_GB2312"/>
                <w:color w:val="auto"/>
                <w:highlight w:val="none"/>
              </w:rPr>
              <w:t>依法缴纳税收证明材料</w:t>
            </w:r>
          </w:p>
        </w:tc>
        <w:tc>
          <w:tcPr>
            <w:tcW w:w="4153" w:type="dxa"/>
          </w:tcPr>
          <w:p w14:paraId="62B0047B">
            <w:pPr>
              <w:pStyle w:val="8"/>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36D7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7523D7">
            <w:pPr>
              <w:pStyle w:val="8"/>
              <w:jc w:val="both"/>
              <w:rPr>
                <w:color w:val="auto"/>
                <w:highlight w:val="none"/>
              </w:rPr>
            </w:pPr>
            <w:r>
              <w:rPr>
                <w:rFonts w:ascii="仿宋_GB2312" w:hAnsi="仿宋_GB2312" w:eastAsia="仿宋_GB2312" w:cs="仿宋_GB2312"/>
                <w:color w:val="auto"/>
                <w:highlight w:val="none"/>
              </w:rPr>
              <w:t>5</w:t>
            </w:r>
          </w:p>
        </w:tc>
        <w:tc>
          <w:tcPr>
            <w:tcW w:w="3322" w:type="dxa"/>
          </w:tcPr>
          <w:p w14:paraId="1C212341">
            <w:pPr>
              <w:pStyle w:val="8"/>
              <w:jc w:val="both"/>
              <w:rPr>
                <w:color w:val="auto"/>
                <w:highlight w:val="none"/>
              </w:rPr>
            </w:pPr>
            <w:r>
              <w:rPr>
                <w:rFonts w:ascii="仿宋_GB2312" w:hAnsi="仿宋_GB2312" w:eastAsia="仿宋_GB2312" w:cs="仿宋_GB2312"/>
                <w:color w:val="auto"/>
                <w:highlight w:val="none"/>
              </w:rPr>
              <w:t>依法缴纳社会保障资金证明材料</w:t>
            </w:r>
          </w:p>
        </w:tc>
        <w:tc>
          <w:tcPr>
            <w:tcW w:w="4153" w:type="dxa"/>
          </w:tcPr>
          <w:p w14:paraId="79BBFBBA">
            <w:pPr>
              <w:pStyle w:val="8"/>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8EF7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4CC95A">
            <w:pPr>
              <w:pStyle w:val="8"/>
              <w:jc w:val="both"/>
              <w:rPr>
                <w:color w:val="auto"/>
                <w:highlight w:val="none"/>
              </w:rPr>
            </w:pPr>
            <w:r>
              <w:rPr>
                <w:rFonts w:ascii="仿宋_GB2312" w:hAnsi="仿宋_GB2312" w:eastAsia="仿宋_GB2312" w:cs="仿宋_GB2312"/>
                <w:color w:val="auto"/>
                <w:highlight w:val="none"/>
              </w:rPr>
              <w:t>6</w:t>
            </w:r>
          </w:p>
        </w:tc>
        <w:tc>
          <w:tcPr>
            <w:tcW w:w="3322" w:type="dxa"/>
          </w:tcPr>
          <w:p w14:paraId="65427CD0">
            <w:pPr>
              <w:pStyle w:val="8"/>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153" w:type="dxa"/>
          </w:tcPr>
          <w:p w14:paraId="3ABBDC39">
            <w:pPr>
              <w:pStyle w:val="8"/>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7C38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D29C9A">
            <w:pPr>
              <w:pStyle w:val="8"/>
              <w:jc w:val="both"/>
              <w:rPr>
                <w:color w:val="auto"/>
                <w:highlight w:val="none"/>
              </w:rPr>
            </w:pPr>
            <w:r>
              <w:rPr>
                <w:rFonts w:ascii="仿宋_GB2312" w:hAnsi="仿宋_GB2312" w:eastAsia="仿宋_GB2312" w:cs="仿宋_GB2312"/>
                <w:color w:val="auto"/>
                <w:highlight w:val="none"/>
              </w:rPr>
              <w:t>7</w:t>
            </w:r>
          </w:p>
        </w:tc>
        <w:tc>
          <w:tcPr>
            <w:tcW w:w="3322" w:type="dxa"/>
          </w:tcPr>
          <w:p w14:paraId="020A39F3">
            <w:pPr>
              <w:pStyle w:val="8"/>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153" w:type="dxa"/>
          </w:tcPr>
          <w:p w14:paraId="7F966DB4">
            <w:pPr>
              <w:pStyle w:val="8"/>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B6FC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074895">
            <w:pPr>
              <w:pStyle w:val="8"/>
              <w:jc w:val="both"/>
              <w:rPr>
                <w:color w:val="auto"/>
                <w:highlight w:val="none"/>
              </w:rPr>
            </w:pPr>
            <w:r>
              <w:rPr>
                <w:rFonts w:ascii="仿宋_GB2312" w:hAnsi="仿宋_GB2312" w:eastAsia="仿宋_GB2312" w:cs="仿宋_GB2312"/>
                <w:color w:val="auto"/>
                <w:highlight w:val="none"/>
              </w:rPr>
              <w:t>8</w:t>
            </w:r>
          </w:p>
        </w:tc>
        <w:tc>
          <w:tcPr>
            <w:tcW w:w="3322" w:type="dxa"/>
          </w:tcPr>
          <w:p w14:paraId="63850F16">
            <w:pPr>
              <w:pStyle w:val="8"/>
              <w:jc w:val="both"/>
              <w:rPr>
                <w:color w:val="auto"/>
                <w:highlight w:val="none"/>
              </w:rPr>
            </w:pPr>
            <w:r>
              <w:rPr>
                <w:rFonts w:ascii="仿宋_GB2312" w:hAnsi="仿宋_GB2312" w:eastAsia="仿宋_GB2312" w:cs="仿宋_GB2312"/>
                <w:color w:val="auto"/>
                <w:highlight w:val="none"/>
              </w:rPr>
              <w:t>信用记录查询结果</w:t>
            </w:r>
          </w:p>
        </w:tc>
        <w:tc>
          <w:tcPr>
            <w:tcW w:w="4153" w:type="dxa"/>
          </w:tcPr>
          <w:p w14:paraId="253FFBC4">
            <w:pPr>
              <w:pStyle w:val="8"/>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449F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399230">
            <w:pPr>
              <w:pStyle w:val="8"/>
              <w:jc w:val="both"/>
              <w:rPr>
                <w:color w:val="auto"/>
                <w:highlight w:val="none"/>
              </w:rPr>
            </w:pPr>
            <w:r>
              <w:rPr>
                <w:rFonts w:ascii="仿宋_GB2312" w:hAnsi="仿宋_GB2312" w:eastAsia="仿宋_GB2312" w:cs="仿宋_GB2312"/>
                <w:color w:val="auto"/>
                <w:highlight w:val="none"/>
              </w:rPr>
              <w:t>9</w:t>
            </w:r>
          </w:p>
        </w:tc>
        <w:tc>
          <w:tcPr>
            <w:tcW w:w="3322" w:type="dxa"/>
          </w:tcPr>
          <w:p w14:paraId="1C445FE3">
            <w:pPr>
              <w:pStyle w:val="8"/>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153" w:type="dxa"/>
          </w:tcPr>
          <w:p w14:paraId="1B4DAD55">
            <w:pPr>
              <w:pStyle w:val="8"/>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1603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03900D">
            <w:pPr>
              <w:pStyle w:val="8"/>
              <w:jc w:val="both"/>
              <w:rPr>
                <w:color w:val="auto"/>
                <w:highlight w:val="none"/>
              </w:rPr>
            </w:pPr>
            <w:r>
              <w:rPr>
                <w:rFonts w:ascii="仿宋_GB2312" w:hAnsi="仿宋_GB2312" w:eastAsia="仿宋_GB2312" w:cs="仿宋_GB2312"/>
                <w:color w:val="auto"/>
                <w:highlight w:val="none"/>
              </w:rPr>
              <w:t>10</w:t>
            </w:r>
          </w:p>
        </w:tc>
        <w:tc>
          <w:tcPr>
            <w:tcW w:w="3322" w:type="dxa"/>
          </w:tcPr>
          <w:p w14:paraId="05E07035">
            <w:pPr>
              <w:pStyle w:val="8"/>
              <w:jc w:val="both"/>
              <w:rPr>
                <w:color w:val="auto"/>
                <w:highlight w:val="none"/>
              </w:rPr>
            </w:pPr>
            <w:r>
              <w:rPr>
                <w:rFonts w:ascii="仿宋_GB2312" w:hAnsi="仿宋_GB2312" w:eastAsia="仿宋_GB2312" w:cs="仿宋_GB2312"/>
                <w:color w:val="auto"/>
                <w:highlight w:val="none"/>
              </w:rPr>
              <w:t>联合体协议（若有）</w:t>
            </w:r>
          </w:p>
        </w:tc>
        <w:tc>
          <w:tcPr>
            <w:tcW w:w="4153" w:type="dxa"/>
          </w:tcPr>
          <w:p w14:paraId="41CFEB83">
            <w:pPr>
              <w:pStyle w:val="8"/>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2C17BF0">
      <w:pPr>
        <w:pStyle w:val="8"/>
        <w:ind w:firstLine="480"/>
        <w:jc w:val="both"/>
        <w:rPr>
          <w:color w:val="auto"/>
          <w:highlight w:val="none"/>
        </w:rPr>
      </w:pPr>
      <w:r>
        <w:rPr>
          <w:rFonts w:ascii="仿宋_GB2312" w:hAnsi="仿宋_GB2312" w:eastAsia="仿宋_GB2312" w:cs="仿宋_GB2312"/>
          <w:color w:val="auto"/>
          <w:highlight w:val="none"/>
        </w:rPr>
        <w:t>※备注说明</w:t>
      </w:r>
    </w:p>
    <w:p w14:paraId="6E0FE59A">
      <w:pPr>
        <w:pStyle w:val="8"/>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3A5274E1">
      <w:pPr>
        <w:pStyle w:val="8"/>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135E6CB5">
      <w:pPr>
        <w:pStyle w:val="8"/>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40F63E84">
      <w:pPr>
        <w:pStyle w:val="8"/>
        <w:ind w:firstLine="480"/>
        <w:jc w:val="both"/>
        <w:rPr>
          <w:color w:val="auto"/>
          <w:highlight w:val="none"/>
        </w:rPr>
      </w:pPr>
      <w:r>
        <w:rPr>
          <w:rFonts w:ascii="仿宋_GB2312" w:hAnsi="仿宋_GB2312" w:eastAsia="仿宋_GB2312" w:cs="仿宋_GB2312"/>
          <w:color w:val="auto"/>
          <w:highlight w:val="none"/>
        </w:rPr>
        <w:t>④.其他资格证明文件：</w:t>
      </w:r>
    </w:p>
    <w:p w14:paraId="4DC356E8">
      <w:pPr>
        <w:pStyle w:val="8"/>
        <w:jc w:val="left"/>
        <w:rPr>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2"/>
        <w:gridCol w:w="6324"/>
      </w:tblGrid>
      <w:tr w14:paraId="4D763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2" w:type="dxa"/>
          </w:tcPr>
          <w:p w14:paraId="1045083C">
            <w:pPr>
              <w:pStyle w:val="8"/>
              <w:jc w:val="left"/>
              <w:rPr>
                <w:color w:val="auto"/>
                <w:highlight w:val="none"/>
              </w:rPr>
            </w:pPr>
            <w:r>
              <w:rPr>
                <w:rFonts w:ascii="仿宋_GB2312" w:hAnsi="仿宋_GB2312" w:eastAsia="仿宋_GB2312" w:cs="仿宋_GB2312"/>
                <w:color w:val="auto"/>
                <w:highlight w:val="none"/>
              </w:rPr>
              <w:t xml:space="preserve"> 资格审查要求概况</w:t>
            </w:r>
          </w:p>
        </w:tc>
        <w:tc>
          <w:tcPr>
            <w:tcW w:w="6324" w:type="dxa"/>
          </w:tcPr>
          <w:p w14:paraId="590C170C">
            <w:pPr>
              <w:pStyle w:val="8"/>
              <w:jc w:val="left"/>
              <w:rPr>
                <w:color w:val="auto"/>
                <w:highlight w:val="none"/>
              </w:rPr>
            </w:pPr>
            <w:r>
              <w:rPr>
                <w:rFonts w:ascii="仿宋_GB2312" w:hAnsi="仿宋_GB2312" w:eastAsia="仿宋_GB2312" w:cs="仿宋_GB2312"/>
                <w:color w:val="auto"/>
                <w:highlight w:val="none"/>
              </w:rPr>
              <w:t xml:space="preserve"> 评审点具体描述</w:t>
            </w:r>
          </w:p>
        </w:tc>
      </w:tr>
      <w:tr w14:paraId="7AB32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2" w:type="dxa"/>
          </w:tcPr>
          <w:p w14:paraId="251E3AB3">
            <w:pPr>
              <w:pStyle w:val="8"/>
              <w:jc w:val="left"/>
              <w:rPr>
                <w:color w:val="auto"/>
                <w:highlight w:val="none"/>
              </w:rPr>
            </w:pPr>
            <w:r>
              <w:rPr>
                <w:rFonts w:ascii="仿宋_GB2312" w:hAnsi="仿宋_GB2312" w:eastAsia="仿宋_GB2312" w:cs="仿宋_GB2312"/>
                <w:color w:val="auto"/>
                <w:highlight w:val="none"/>
              </w:rPr>
              <w:t>资格承诺函</w:t>
            </w:r>
          </w:p>
        </w:tc>
        <w:tc>
          <w:tcPr>
            <w:tcW w:w="6324" w:type="dxa"/>
          </w:tcPr>
          <w:p w14:paraId="6AECBD0F">
            <w:pPr>
              <w:pStyle w:val="8"/>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51D4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2" w:type="dxa"/>
          </w:tcPr>
          <w:p w14:paraId="785BCBF4">
            <w:pPr>
              <w:pStyle w:val="8"/>
              <w:jc w:val="left"/>
              <w:rPr>
                <w:color w:val="auto"/>
                <w:highlight w:val="none"/>
              </w:rPr>
            </w:pPr>
            <w:r>
              <w:rPr>
                <w:rFonts w:ascii="仿宋_GB2312" w:hAnsi="仿宋_GB2312" w:eastAsia="仿宋_GB2312" w:cs="仿宋_GB2312"/>
                <w:color w:val="auto"/>
                <w:highlight w:val="none"/>
              </w:rPr>
              <w:t>本采购包属于专门面向中小企业采购。</w:t>
            </w:r>
          </w:p>
        </w:tc>
        <w:tc>
          <w:tcPr>
            <w:tcW w:w="6324" w:type="dxa"/>
          </w:tcPr>
          <w:p w14:paraId="0E7CB656">
            <w:pPr>
              <w:pStyle w:val="8"/>
              <w:jc w:val="left"/>
              <w:rPr>
                <w:color w:val="auto"/>
                <w:highlight w:val="none"/>
              </w:rPr>
            </w:pPr>
            <w:r>
              <w:rPr>
                <w:rFonts w:ascii="仿宋_GB2312" w:hAnsi="仿宋_GB2312" w:eastAsia="仿宋_GB2312" w:cs="仿宋_GB2312"/>
                <w:color w:val="auto"/>
                <w:highlight w:val="none"/>
              </w:rPr>
              <w:t>本采购包为专门面向中小企业采购，投标人须提供中小企业声明函。监狱企业、残疾人福利性单位视同小型、微型企业。</w:t>
            </w:r>
          </w:p>
        </w:tc>
      </w:tr>
    </w:tbl>
    <w:p w14:paraId="34EC8E8C">
      <w:pPr>
        <w:pStyle w:val="8"/>
        <w:ind w:firstLine="480"/>
        <w:jc w:val="both"/>
        <w:rPr>
          <w:color w:val="auto"/>
          <w:highlight w:val="none"/>
        </w:rPr>
      </w:pPr>
      <w:r>
        <w:rPr>
          <w:rFonts w:ascii="仿宋_GB2312" w:hAnsi="仿宋_GB2312" w:eastAsia="仿宋_GB2312" w:cs="仿宋_GB2312"/>
          <w:color w:val="auto"/>
          <w:highlight w:val="none"/>
        </w:rPr>
        <w:t>（3）投标保证金。</w:t>
      </w:r>
    </w:p>
    <w:p w14:paraId="607CD75C">
      <w:pPr>
        <w:pStyle w:val="8"/>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B7B6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4242A50">
            <w:pPr>
              <w:pStyle w:val="8"/>
              <w:jc w:val="left"/>
              <w:rPr>
                <w:color w:val="auto"/>
                <w:highlight w:val="none"/>
              </w:rPr>
            </w:pPr>
            <w:r>
              <w:rPr>
                <w:rFonts w:ascii="仿宋_GB2312" w:hAnsi="仿宋_GB2312" w:eastAsia="仿宋_GB2312" w:cs="仿宋_GB2312"/>
                <w:color w:val="auto"/>
                <w:highlight w:val="none"/>
              </w:rPr>
              <w:t xml:space="preserve"> 明细</w:t>
            </w:r>
          </w:p>
        </w:tc>
      </w:tr>
      <w:tr w14:paraId="34BDF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87003A">
            <w:pPr>
              <w:pStyle w:val="8"/>
              <w:jc w:val="left"/>
              <w:rPr>
                <w:color w:val="auto"/>
                <w:highlight w:val="none"/>
              </w:rPr>
            </w:pPr>
            <w:r>
              <w:rPr>
                <w:rFonts w:ascii="仿宋_GB2312" w:hAnsi="仿宋_GB2312" w:eastAsia="仿宋_GB2312" w:cs="仿宋_GB2312"/>
                <w:color w:val="auto"/>
                <w:highlight w:val="none"/>
              </w:rPr>
              <w:t>未按照招标文件规定提交投标函</w:t>
            </w:r>
          </w:p>
        </w:tc>
      </w:tr>
      <w:tr w14:paraId="1F121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0833257">
            <w:pPr>
              <w:pStyle w:val="8"/>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3B445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47A8282">
            <w:pPr>
              <w:pStyle w:val="8"/>
              <w:jc w:val="left"/>
              <w:rPr>
                <w:color w:val="auto"/>
                <w:highlight w:val="none"/>
              </w:rPr>
            </w:pPr>
            <w:r>
              <w:rPr>
                <w:rFonts w:ascii="仿宋_GB2312" w:hAnsi="仿宋_GB2312" w:eastAsia="仿宋_GB2312" w:cs="仿宋_GB2312"/>
                <w:color w:val="auto"/>
                <w:highlight w:val="none"/>
              </w:rPr>
              <w:t>未按照招标文件规定提交投标保证金</w:t>
            </w:r>
          </w:p>
        </w:tc>
      </w:tr>
    </w:tbl>
    <w:p w14:paraId="1527C35F">
      <w:pPr>
        <w:pStyle w:val="8"/>
        <w:ind w:firstLine="480"/>
        <w:jc w:val="left"/>
        <w:rPr>
          <w:color w:val="auto"/>
          <w:highlight w:val="none"/>
        </w:rPr>
      </w:pPr>
      <w:r>
        <w:rPr>
          <w:rFonts w:ascii="仿宋_GB2312" w:hAnsi="仿宋_GB2312" w:eastAsia="仿宋_GB2312" w:cs="仿宋_GB2312"/>
          <w:color w:val="auto"/>
          <w:highlight w:val="none"/>
        </w:rPr>
        <w:t>采购包1：</w:t>
      </w:r>
    </w:p>
    <w:p w14:paraId="78238798">
      <w:pPr>
        <w:pStyle w:val="8"/>
        <w:jc w:val="left"/>
        <w:rPr>
          <w:color w:val="auto"/>
          <w:highlight w:val="none"/>
        </w:rPr>
      </w:pPr>
      <w:r>
        <w:rPr>
          <w:rFonts w:ascii="仿宋_GB2312" w:hAnsi="仿宋_GB2312" w:eastAsia="仿宋_GB2312" w:cs="仿宋_GB2312"/>
          <w:color w:val="auto"/>
          <w:highlight w:val="none"/>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6"/>
        <w:gridCol w:w="7120"/>
      </w:tblGrid>
      <w:tr w14:paraId="41B75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6" w:type="dxa"/>
          </w:tcPr>
          <w:p w14:paraId="434099E2">
            <w:pPr>
              <w:pStyle w:val="8"/>
              <w:jc w:val="left"/>
              <w:rPr>
                <w:color w:val="auto"/>
                <w:highlight w:val="none"/>
              </w:rPr>
            </w:pPr>
            <w:r>
              <w:rPr>
                <w:rFonts w:ascii="仿宋_GB2312" w:hAnsi="仿宋_GB2312" w:eastAsia="仿宋_GB2312" w:cs="仿宋_GB2312"/>
                <w:color w:val="auto"/>
                <w:highlight w:val="none"/>
              </w:rPr>
              <w:t xml:space="preserve"> 情形</w:t>
            </w:r>
          </w:p>
        </w:tc>
        <w:tc>
          <w:tcPr>
            <w:tcW w:w="7120" w:type="dxa"/>
          </w:tcPr>
          <w:p w14:paraId="50C20D28">
            <w:pPr>
              <w:pStyle w:val="8"/>
              <w:jc w:val="left"/>
              <w:rPr>
                <w:color w:val="auto"/>
                <w:highlight w:val="none"/>
              </w:rPr>
            </w:pPr>
            <w:r>
              <w:rPr>
                <w:rFonts w:ascii="仿宋_GB2312" w:hAnsi="仿宋_GB2312" w:eastAsia="仿宋_GB2312" w:cs="仿宋_GB2312"/>
                <w:color w:val="auto"/>
                <w:highlight w:val="none"/>
              </w:rPr>
              <w:t xml:space="preserve"> 明细</w:t>
            </w:r>
          </w:p>
        </w:tc>
      </w:tr>
      <w:tr w14:paraId="59777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6" w:type="dxa"/>
          </w:tcPr>
          <w:p w14:paraId="41BAAA4C">
            <w:pPr>
              <w:pStyle w:val="8"/>
              <w:jc w:val="left"/>
              <w:rPr>
                <w:color w:val="auto"/>
                <w:highlight w:val="none"/>
              </w:rPr>
            </w:pPr>
            <w:r>
              <w:rPr>
                <w:rFonts w:ascii="仿宋_GB2312" w:hAnsi="仿宋_GB2312" w:eastAsia="仿宋_GB2312" w:cs="仿宋_GB2312"/>
                <w:color w:val="auto"/>
                <w:highlight w:val="none"/>
              </w:rPr>
              <w:t>其他情形</w:t>
            </w:r>
          </w:p>
        </w:tc>
        <w:tc>
          <w:tcPr>
            <w:tcW w:w="7120" w:type="dxa"/>
          </w:tcPr>
          <w:p w14:paraId="7A08CB55">
            <w:pPr>
              <w:pStyle w:val="8"/>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资格及资信证明部分中不得出现报价部分的全部或部分的投标报价信息（或组成资料），否则资格性审查不合格。</w:t>
            </w:r>
          </w:p>
        </w:tc>
      </w:tr>
    </w:tbl>
    <w:p w14:paraId="047D5AD0">
      <w:pPr>
        <w:pStyle w:val="8"/>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610BC6F">
      <w:pPr>
        <w:pStyle w:val="8"/>
        <w:ind w:firstLine="480"/>
        <w:jc w:val="both"/>
        <w:rPr>
          <w:color w:val="auto"/>
          <w:highlight w:val="none"/>
        </w:rPr>
      </w:pPr>
      <w:r>
        <w:rPr>
          <w:rFonts w:ascii="仿宋_GB2312" w:hAnsi="仿宋_GB2312" w:eastAsia="仿宋_GB2312" w:cs="仿宋_GB2312"/>
          <w:color w:val="auto"/>
          <w:highlight w:val="none"/>
        </w:rPr>
        <w:t>2、资格审查情况不得私自外泄，有关信息由 福建亿立项目管理有限公司 统一对外发布。</w:t>
      </w:r>
    </w:p>
    <w:p w14:paraId="6F1AFB18">
      <w:pPr>
        <w:pStyle w:val="8"/>
        <w:ind w:firstLine="480"/>
        <w:jc w:val="both"/>
        <w:rPr>
          <w:color w:val="auto"/>
          <w:highlight w:val="none"/>
        </w:rPr>
      </w:pPr>
      <w:r>
        <w:rPr>
          <w:rFonts w:ascii="仿宋_GB2312" w:hAnsi="仿宋_GB2312" w:eastAsia="仿宋_GB2312" w:cs="仿宋_GB2312"/>
          <w:color w:val="auto"/>
          <w:highlight w:val="none"/>
        </w:rPr>
        <w:t>3、资格审查合格的投标人不足三家的，不进行评标。同时，本次采购活动结束， 福建亿立项目管理有限公司 将依法组织后续采购活动（包括但不限于：重新招标、采用其他方式采购等）。</w:t>
      </w:r>
    </w:p>
    <w:p w14:paraId="362AF7FF">
      <w:pPr>
        <w:pStyle w:val="8"/>
        <w:jc w:val="both"/>
        <w:outlineLvl w:val="2"/>
        <w:rPr>
          <w:color w:val="auto"/>
          <w:highlight w:val="none"/>
        </w:rPr>
      </w:pPr>
      <w:r>
        <w:rPr>
          <w:rFonts w:ascii="仿宋_GB2312" w:hAnsi="仿宋_GB2312" w:eastAsia="仿宋_GB2312" w:cs="仿宋_GB2312"/>
          <w:b/>
          <w:color w:val="auto"/>
          <w:sz w:val="28"/>
          <w:highlight w:val="none"/>
        </w:rPr>
        <w:t>二、评标</w:t>
      </w:r>
    </w:p>
    <w:p w14:paraId="12650F4B">
      <w:pPr>
        <w:pStyle w:val="8"/>
        <w:ind w:firstLine="480"/>
        <w:jc w:val="both"/>
        <w:rPr>
          <w:color w:val="auto"/>
          <w:highlight w:val="none"/>
        </w:rPr>
      </w:pPr>
      <w:r>
        <w:rPr>
          <w:rFonts w:ascii="仿宋_GB2312" w:hAnsi="仿宋_GB2312" w:eastAsia="仿宋_GB2312" w:cs="仿宋_GB2312"/>
          <w:color w:val="auto"/>
          <w:highlight w:val="none"/>
        </w:rPr>
        <w:t>4、资格审查结束后，由 福建亿立项目管理有限公司 负责评标委员会的组建及评标工作的组织。</w:t>
      </w:r>
    </w:p>
    <w:p w14:paraId="334EA895">
      <w:pPr>
        <w:pStyle w:val="8"/>
        <w:ind w:firstLine="480"/>
        <w:jc w:val="both"/>
        <w:rPr>
          <w:color w:val="auto"/>
          <w:highlight w:val="none"/>
        </w:rPr>
      </w:pPr>
      <w:r>
        <w:rPr>
          <w:rFonts w:ascii="仿宋_GB2312" w:hAnsi="仿宋_GB2312" w:eastAsia="仿宋_GB2312" w:cs="仿宋_GB2312"/>
          <w:color w:val="auto"/>
          <w:highlight w:val="none"/>
        </w:rPr>
        <w:t>5、评标委员会</w:t>
      </w:r>
    </w:p>
    <w:p w14:paraId="13E7E408">
      <w:pPr>
        <w:pStyle w:val="8"/>
        <w:ind w:firstLine="480"/>
        <w:jc w:val="both"/>
        <w:rPr>
          <w:color w:val="auto"/>
          <w:highlight w:val="none"/>
        </w:rPr>
      </w:pPr>
      <w:r>
        <w:rPr>
          <w:rFonts w:ascii="仿宋_GB2312" w:hAnsi="仿宋_GB2312" w:eastAsia="仿宋_GB2312" w:cs="仿宋_GB2312"/>
          <w:color w:val="auto"/>
          <w:highlight w:val="none"/>
        </w:rPr>
        <w:t>由采购人代表和评审专家两部分共7人组成，其中由福建省政府采购评审专家库产生的评审专家5人，由采购人派出的采购人代表2人。</w:t>
      </w:r>
    </w:p>
    <w:p w14:paraId="6B29CB47">
      <w:pPr>
        <w:pStyle w:val="8"/>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21CA556C">
      <w:pPr>
        <w:pStyle w:val="8"/>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31D74F91">
      <w:pPr>
        <w:pStyle w:val="8"/>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14:paraId="7DCFC03E">
      <w:pPr>
        <w:pStyle w:val="8"/>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14:paraId="30E09CA1">
      <w:pPr>
        <w:pStyle w:val="8"/>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14:paraId="6748DB31">
      <w:pPr>
        <w:pStyle w:val="8"/>
        <w:ind w:firstLine="480"/>
        <w:jc w:val="both"/>
        <w:rPr>
          <w:color w:val="auto"/>
          <w:highlight w:val="none"/>
        </w:rPr>
      </w:pPr>
      <w:r>
        <w:rPr>
          <w:rFonts w:ascii="仿宋_GB2312" w:hAnsi="仿宋_GB2312" w:eastAsia="仿宋_GB2312" w:cs="仿宋_GB2312"/>
          <w:color w:val="auto"/>
          <w:highlight w:val="none"/>
        </w:rPr>
        <w:t>（5）评标应遵守下列评标纪律：</w:t>
      </w:r>
    </w:p>
    <w:p w14:paraId="27C85037">
      <w:pPr>
        <w:pStyle w:val="8"/>
        <w:ind w:firstLine="480"/>
        <w:jc w:val="both"/>
        <w:rPr>
          <w:color w:val="auto"/>
          <w:highlight w:val="none"/>
        </w:rPr>
      </w:pPr>
      <w:r>
        <w:rPr>
          <w:rFonts w:ascii="仿宋_GB2312" w:hAnsi="仿宋_GB2312" w:eastAsia="仿宋_GB2312" w:cs="仿宋_GB2312"/>
          <w:color w:val="auto"/>
          <w:highlight w:val="none"/>
        </w:rPr>
        <w:t>①评标情况不得私自外泄，有关信息由 福建亿立项目管理有限公司 统一对外发布。</w:t>
      </w:r>
    </w:p>
    <w:p w14:paraId="7E81F3F6">
      <w:pPr>
        <w:pStyle w:val="8"/>
        <w:ind w:firstLine="480"/>
        <w:jc w:val="both"/>
        <w:rPr>
          <w:color w:val="auto"/>
          <w:highlight w:val="none"/>
        </w:rPr>
      </w:pPr>
      <w:r>
        <w:rPr>
          <w:rFonts w:ascii="仿宋_GB2312" w:hAnsi="仿宋_GB2312" w:eastAsia="仿宋_GB2312" w:cs="仿宋_GB2312"/>
          <w:color w:val="auto"/>
          <w:highlight w:val="none"/>
        </w:rPr>
        <w:t>②对 福建亿立项目管理有限公司 或投标人提供的要求保密的资料，不得摘记翻印和外传。</w:t>
      </w:r>
    </w:p>
    <w:p w14:paraId="385FDEB7">
      <w:pPr>
        <w:pStyle w:val="8"/>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656E8931">
      <w:pPr>
        <w:pStyle w:val="8"/>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3A071785">
      <w:pPr>
        <w:pStyle w:val="8"/>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2CB41568">
      <w:pPr>
        <w:pStyle w:val="8"/>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0C9DC311">
      <w:pPr>
        <w:pStyle w:val="8"/>
        <w:ind w:firstLine="480"/>
        <w:jc w:val="both"/>
        <w:rPr>
          <w:color w:val="auto"/>
          <w:highlight w:val="none"/>
        </w:rPr>
      </w:pPr>
      <w:r>
        <w:rPr>
          <w:rFonts w:ascii="仿宋_GB2312" w:hAnsi="仿宋_GB2312" w:eastAsia="仿宋_GB2312" w:cs="仿宋_GB2312"/>
          <w:color w:val="auto"/>
          <w:highlight w:val="none"/>
        </w:rPr>
        <w:t>6、评标程序</w:t>
      </w:r>
    </w:p>
    <w:p w14:paraId="00C397E5">
      <w:pPr>
        <w:pStyle w:val="8"/>
        <w:ind w:firstLine="480"/>
        <w:jc w:val="both"/>
        <w:rPr>
          <w:color w:val="auto"/>
          <w:highlight w:val="none"/>
        </w:rPr>
      </w:pPr>
      <w:r>
        <w:rPr>
          <w:rFonts w:ascii="仿宋_GB2312" w:hAnsi="仿宋_GB2312" w:eastAsia="仿宋_GB2312" w:cs="仿宋_GB2312"/>
          <w:color w:val="auto"/>
          <w:highlight w:val="none"/>
        </w:rPr>
        <w:t>6.1评标前的准备工作</w:t>
      </w:r>
    </w:p>
    <w:p w14:paraId="10A1C24D">
      <w:pPr>
        <w:pStyle w:val="8"/>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3E96DBFF">
      <w:pPr>
        <w:pStyle w:val="8"/>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50F34403">
      <w:pPr>
        <w:pStyle w:val="8"/>
        <w:ind w:firstLine="480"/>
        <w:jc w:val="both"/>
        <w:rPr>
          <w:color w:val="auto"/>
          <w:highlight w:val="none"/>
        </w:rPr>
      </w:pPr>
      <w:r>
        <w:rPr>
          <w:rFonts w:ascii="仿宋_GB2312" w:hAnsi="仿宋_GB2312" w:eastAsia="仿宋_GB2312" w:cs="仿宋_GB2312"/>
          <w:color w:val="auto"/>
          <w:highlight w:val="none"/>
        </w:rPr>
        <w:t>6.2符合性审查</w:t>
      </w:r>
    </w:p>
    <w:p w14:paraId="2B69E05C">
      <w:pPr>
        <w:pStyle w:val="8"/>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2FF635CA">
      <w:pPr>
        <w:pStyle w:val="8"/>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5155B1A4">
      <w:pPr>
        <w:pStyle w:val="8"/>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A3E991E">
      <w:pPr>
        <w:pStyle w:val="8"/>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44B0023">
      <w:pPr>
        <w:pStyle w:val="8"/>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14:paraId="47B55E98">
      <w:pPr>
        <w:pStyle w:val="8"/>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14:paraId="081AE099">
      <w:pPr>
        <w:pStyle w:val="8"/>
        <w:ind w:firstLine="480"/>
        <w:jc w:val="both"/>
        <w:rPr>
          <w:color w:val="auto"/>
          <w:highlight w:val="none"/>
        </w:rPr>
      </w:pPr>
      <w:r>
        <w:rPr>
          <w:rFonts w:ascii="仿宋_GB2312" w:hAnsi="仿宋_GB2312" w:eastAsia="仿宋_GB2312" w:cs="仿宋_GB2312"/>
          <w:color w:val="auto"/>
          <w:highlight w:val="none"/>
        </w:rPr>
        <w:t>①项目一般情形：</w:t>
      </w:r>
    </w:p>
    <w:p w14:paraId="02F8A32B">
      <w:pPr>
        <w:pStyle w:val="8"/>
        <w:jc w:val="left"/>
        <w:rPr>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0"/>
        <w:gridCol w:w="1996"/>
        <w:gridCol w:w="5470"/>
      </w:tblGrid>
      <w:tr w14:paraId="02FA4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0" w:type="dxa"/>
          </w:tcPr>
          <w:p w14:paraId="6412C768">
            <w:pPr>
              <w:pStyle w:val="8"/>
              <w:jc w:val="left"/>
              <w:rPr>
                <w:color w:val="auto"/>
                <w:highlight w:val="none"/>
              </w:rPr>
            </w:pPr>
            <w:r>
              <w:rPr>
                <w:rFonts w:ascii="仿宋_GB2312" w:hAnsi="仿宋_GB2312" w:eastAsia="仿宋_GB2312" w:cs="仿宋_GB2312"/>
                <w:color w:val="auto"/>
                <w:highlight w:val="none"/>
              </w:rPr>
              <w:t xml:space="preserve"> 序号</w:t>
            </w:r>
          </w:p>
        </w:tc>
        <w:tc>
          <w:tcPr>
            <w:tcW w:w="1996" w:type="dxa"/>
          </w:tcPr>
          <w:p w14:paraId="49CA67CC">
            <w:pPr>
              <w:pStyle w:val="8"/>
              <w:jc w:val="left"/>
              <w:rPr>
                <w:color w:val="auto"/>
                <w:highlight w:val="none"/>
              </w:rPr>
            </w:pPr>
            <w:r>
              <w:rPr>
                <w:rFonts w:ascii="仿宋_GB2312" w:hAnsi="仿宋_GB2312" w:eastAsia="仿宋_GB2312" w:cs="仿宋_GB2312"/>
                <w:color w:val="auto"/>
                <w:highlight w:val="none"/>
              </w:rPr>
              <w:t xml:space="preserve"> 符合审查要求概况</w:t>
            </w:r>
          </w:p>
        </w:tc>
        <w:tc>
          <w:tcPr>
            <w:tcW w:w="5470" w:type="dxa"/>
          </w:tcPr>
          <w:p w14:paraId="580D1237">
            <w:pPr>
              <w:pStyle w:val="8"/>
              <w:jc w:val="left"/>
              <w:rPr>
                <w:color w:val="auto"/>
                <w:highlight w:val="none"/>
              </w:rPr>
            </w:pPr>
            <w:r>
              <w:rPr>
                <w:rFonts w:ascii="仿宋_GB2312" w:hAnsi="仿宋_GB2312" w:eastAsia="仿宋_GB2312" w:cs="仿宋_GB2312"/>
                <w:color w:val="auto"/>
                <w:highlight w:val="none"/>
              </w:rPr>
              <w:t xml:space="preserve"> 评审点具体描述</w:t>
            </w:r>
          </w:p>
        </w:tc>
      </w:tr>
      <w:tr w14:paraId="2589B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0" w:type="dxa"/>
          </w:tcPr>
          <w:p w14:paraId="560A7E93">
            <w:pPr>
              <w:pStyle w:val="8"/>
              <w:jc w:val="left"/>
              <w:rPr>
                <w:color w:val="auto"/>
                <w:highlight w:val="none"/>
              </w:rPr>
            </w:pPr>
            <w:r>
              <w:rPr>
                <w:rFonts w:ascii="仿宋_GB2312" w:hAnsi="仿宋_GB2312" w:eastAsia="仿宋_GB2312" w:cs="仿宋_GB2312"/>
                <w:color w:val="auto"/>
                <w:highlight w:val="none"/>
              </w:rPr>
              <w:t>1</w:t>
            </w:r>
          </w:p>
        </w:tc>
        <w:tc>
          <w:tcPr>
            <w:tcW w:w="1996" w:type="dxa"/>
          </w:tcPr>
          <w:p w14:paraId="772A2B89">
            <w:pPr>
              <w:pStyle w:val="8"/>
              <w:jc w:val="left"/>
              <w:rPr>
                <w:color w:val="auto"/>
                <w:highlight w:val="none"/>
              </w:rPr>
            </w:pPr>
            <w:r>
              <w:rPr>
                <w:rFonts w:ascii="仿宋_GB2312" w:hAnsi="仿宋_GB2312" w:eastAsia="仿宋_GB2312" w:cs="仿宋_GB2312"/>
                <w:color w:val="auto"/>
                <w:highlight w:val="none"/>
              </w:rPr>
              <w:t>情形1</w:t>
            </w:r>
          </w:p>
        </w:tc>
        <w:tc>
          <w:tcPr>
            <w:tcW w:w="5470" w:type="dxa"/>
          </w:tcPr>
          <w:p w14:paraId="0D4336D3">
            <w:pPr>
              <w:pStyle w:val="8"/>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14:paraId="0DF61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0" w:type="dxa"/>
          </w:tcPr>
          <w:p w14:paraId="08F51643">
            <w:pPr>
              <w:pStyle w:val="8"/>
              <w:jc w:val="left"/>
              <w:rPr>
                <w:color w:val="auto"/>
                <w:highlight w:val="none"/>
              </w:rPr>
            </w:pPr>
            <w:r>
              <w:rPr>
                <w:rFonts w:ascii="仿宋_GB2312" w:hAnsi="仿宋_GB2312" w:eastAsia="仿宋_GB2312" w:cs="仿宋_GB2312"/>
                <w:color w:val="auto"/>
                <w:highlight w:val="none"/>
              </w:rPr>
              <w:t>2</w:t>
            </w:r>
          </w:p>
        </w:tc>
        <w:tc>
          <w:tcPr>
            <w:tcW w:w="1996" w:type="dxa"/>
          </w:tcPr>
          <w:p w14:paraId="7DC547E9">
            <w:pPr>
              <w:pStyle w:val="8"/>
              <w:jc w:val="left"/>
              <w:rPr>
                <w:color w:val="auto"/>
                <w:highlight w:val="none"/>
              </w:rPr>
            </w:pPr>
            <w:r>
              <w:rPr>
                <w:rFonts w:ascii="仿宋_GB2312" w:hAnsi="仿宋_GB2312" w:eastAsia="仿宋_GB2312" w:cs="仿宋_GB2312"/>
                <w:color w:val="auto"/>
                <w:highlight w:val="none"/>
              </w:rPr>
              <w:t>情形2</w:t>
            </w:r>
          </w:p>
        </w:tc>
        <w:tc>
          <w:tcPr>
            <w:tcW w:w="5470" w:type="dxa"/>
          </w:tcPr>
          <w:p w14:paraId="42861BF9">
            <w:pPr>
              <w:pStyle w:val="8"/>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41D1A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0" w:type="dxa"/>
          </w:tcPr>
          <w:p w14:paraId="756836B0">
            <w:pPr>
              <w:pStyle w:val="8"/>
              <w:jc w:val="left"/>
              <w:rPr>
                <w:color w:val="auto"/>
                <w:highlight w:val="none"/>
              </w:rPr>
            </w:pPr>
            <w:r>
              <w:rPr>
                <w:rFonts w:ascii="仿宋_GB2312" w:hAnsi="仿宋_GB2312" w:eastAsia="仿宋_GB2312" w:cs="仿宋_GB2312"/>
                <w:color w:val="auto"/>
                <w:highlight w:val="none"/>
              </w:rPr>
              <w:t>3</w:t>
            </w:r>
          </w:p>
        </w:tc>
        <w:tc>
          <w:tcPr>
            <w:tcW w:w="1996" w:type="dxa"/>
          </w:tcPr>
          <w:p w14:paraId="027FBAB3">
            <w:pPr>
              <w:pStyle w:val="8"/>
              <w:jc w:val="left"/>
              <w:rPr>
                <w:color w:val="auto"/>
                <w:highlight w:val="none"/>
              </w:rPr>
            </w:pPr>
            <w:r>
              <w:rPr>
                <w:rFonts w:ascii="仿宋_GB2312" w:hAnsi="仿宋_GB2312" w:eastAsia="仿宋_GB2312" w:cs="仿宋_GB2312"/>
                <w:color w:val="auto"/>
                <w:highlight w:val="none"/>
              </w:rPr>
              <w:t>情形3</w:t>
            </w:r>
          </w:p>
        </w:tc>
        <w:tc>
          <w:tcPr>
            <w:tcW w:w="5470" w:type="dxa"/>
          </w:tcPr>
          <w:p w14:paraId="3355D31A">
            <w:pPr>
              <w:pStyle w:val="8"/>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14:paraId="0ADA1132">
      <w:pPr>
        <w:pStyle w:val="8"/>
        <w:ind w:firstLine="480"/>
        <w:jc w:val="both"/>
        <w:rPr>
          <w:color w:val="auto"/>
          <w:highlight w:val="none"/>
        </w:rPr>
      </w:pPr>
      <w:r>
        <w:rPr>
          <w:rFonts w:ascii="仿宋_GB2312" w:hAnsi="仿宋_GB2312" w:eastAsia="仿宋_GB2312" w:cs="仿宋_GB2312"/>
          <w:color w:val="auto"/>
          <w:highlight w:val="none"/>
        </w:rPr>
        <w:t>②本项目规定的其他情形：</w:t>
      </w:r>
    </w:p>
    <w:p w14:paraId="1B8ADBC0">
      <w:pPr>
        <w:pStyle w:val="8"/>
        <w:jc w:val="left"/>
        <w:rPr>
          <w:color w:val="auto"/>
          <w:highlight w:val="none"/>
        </w:rPr>
      </w:pPr>
      <w:r>
        <w:rPr>
          <w:rFonts w:ascii="仿宋_GB2312" w:hAnsi="仿宋_GB2312" w:eastAsia="仿宋_GB2312" w:cs="仿宋_GB2312"/>
          <w:color w:val="auto"/>
          <w:highlight w:val="none"/>
        </w:rPr>
        <w:t>采购包1：</w:t>
      </w:r>
    </w:p>
    <w:p w14:paraId="0995E19B">
      <w:pPr>
        <w:pStyle w:val="8"/>
        <w:jc w:val="left"/>
        <w:rPr>
          <w:color w:val="auto"/>
          <w:highlight w:val="none"/>
        </w:rPr>
      </w:pPr>
      <w:r>
        <w:rPr>
          <w:rFonts w:ascii="仿宋_GB2312" w:hAnsi="仿宋_GB2312" w:eastAsia="仿宋_GB2312" w:cs="仿宋_GB2312"/>
          <w:color w:val="auto"/>
          <w:highlight w:val="none"/>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7200"/>
      </w:tblGrid>
      <w:tr w14:paraId="47A84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6" w:type="dxa"/>
          </w:tcPr>
          <w:p w14:paraId="45F4B091">
            <w:pPr>
              <w:pStyle w:val="8"/>
              <w:jc w:val="left"/>
              <w:rPr>
                <w:color w:val="auto"/>
                <w:highlight w:val="none"/>
              </w:rPr>
            </w:pPr>
            <w:r>
              <w:rPr>
                <w:rFonts w:ascii="仿宋_GB2312" w:hAnsi="仿宋_GB2312" w:eastAsia="仿宋_GB2312" w:cs="仿宋_GB2312"/>
                <w:color w:val="auto"/>
                <w:highlight w:val="none"/>
              </w:rPr>
              <w:t xml:space="preserve"> 情形</w:t>
            </w:r>
          </w:p>
        </w:tc>
        <w:tc>
          <w:tcPr>
            <w:tcW w:w="7200" w:type="dxa"/>
          </w:tcPr>
          <w:p w14:paraId="241A2A27">
            <w:pPr>
              <w:pStyle w:val="8"/>
              <w:jc w:val="left"/>
              <w:rPr>
                <w:color w:val="auto"/>
                <w:highlight w:val="none"/>
              </w:rPr>
            </w:pPr>
            <w:r>
              <w:rPr>
                <w:rFonts w:ascii="仿宋_GB2312" w:hAnsi="仿宋_GB2312" w:eastAsia="仿宋_GB2312" w:cs="仿宋_GB2312"/>
                <w:color w:val="auto"/>
                <w:highlight w:val="none"/>
              </w:rPr>
              <w:t xml:space="preserve"> 明细</w:t>
            </w:r>
          </w:p>
        </w:tc>
      </w:tr>
      <w:tr w14:paraId="72D54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6" w:type="dxa"/>
          </w:tcPr>
          <w:p w14:paraId="3A2117DD">
            <w:pPr>
              <w:pStyle w:val="8"/>
              <w:jc w:val="left"/>
              <w:rPr>
                <w:color w:val="auto"/>
                <w:highlight w:val="none"/>
              </w:rPr>
            </w:pPr>
            <w:r>
              <w:rPr>
                <w:rFonts w:ascii="仿宋_GB2312" w:hAnsi="仿宋_GB2312" w:eastAsia="仿宋_GB2312" w:cs="仿宋_GB2312"/>
                <w:color w:val="auto"/>
                <w:highlight w:val="none"/>
              </w:rPr>
              <w:t>其他情形</w:t>
            </w:r>
          </w:p>
        </w:tc>
        <w:tc>
          <w:tcPr>
            <w:tcW w:w="7200" w:type="dxa"/>
          </w:tcPr>
          <w:p w14:paraId="3EA41151">
            <w:pPr>
              <w:pStyle w:val="8"/>
              <w:jc w:val="left"/>
              <w:rPr>
                <w:color w:val="auto"/>
                <w:highlight w:val="none"/>
              </w:rPr>
            </w:pPr>
            <w:r>
              <w:rPr>
                <w:rFonts w:ascii="仿宋_GB2312" w:hAnsi="仿宋_GB2312" w:eastAsia="仿宋_GB2312" w:cs="仿宋_GB2312"/>
                <w:color w:val="auto"/>
                <w:highlight w:val="none"/>
              </w:rPr>
              <w:t>1.技术部分中不得出现报价部分的全部或部分的投标报价信息（或组成资料），否则符合性审查不合格；</w:t>
            </w:r>
          </w:p>
        </w:tc>
      </w:tr>
      <w:tr w14:paraId="02591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6" w:type="dxa"/>
          </w:tcPr>
          <w:p w14:paraId="32E84086">
            <w:pPr>
              <w:pStyle w:val="8"/>
              <w:jc w:val="left"/>
              <w:rPr>
                <w:color w:val="auto"/>
                <w:highlight w:val="none"/>
              </w:rPr>
            </w:pPr>
            <w:r>
              <w:rPr>
                <w:rFonts w:ascii="仿宋_GB2312" w:hAnsi="仿宋_GB2312" w:eastAsia="仿宋_GB2312" w:cs="仿宋_GB2312"/>
                <w:color w:val="auto"/>
                <w:highlight w:val="none"/>
              </w:rPr>
              <w:t>其他情形</w:t>
            </w:r>
          </w:p>
        </w:tc>
        <w:tc>
          <w:tcPr>
            <w:tcW w:w="7200" w:type="dxa"/>
          </w:tcPr>
          <w:p w14:paraId="4D37EE10">
            <w:pPr>
              <w:pStyle w:val="8"/>
              <w:jc w:val="left"/>
              <w:rPr>
                <w:color w:val="auto"/>
                <w:highlight w:val="none"/>
              </w:rPr>
            </w:pPr>
            <w:r>
              <w:rPr>
                <w:rFonts w:ascii="仿宋_GB2312" w:hAnsi="仿宋_GB2312" w:eastAsia="仿宋_GB2312" w:cs="仿宋_GB2312"/>
                <w:color w:val="auto"/>
                <w:highlight w:val="none"/>
              </w:rPr>
              <w:t>2.不满足采购文件第五章“技术和要求”中带★号的条款；</w:t>
            </w:r>
          </w:p>
        </w:tc>
      </w:tr>
      <w:tr w14:paraId="751D4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6" w:type="dxa"/>
          </w:tcPr>
          <w:p w14:paraId="68FAAE22">
            <w:pPr>
              <w:pStyle w:val="8"/>
              <w:jc w:val="left"/>
              <w:rPr>
                <w:color w:val="auto"/>
                <w:highlight w:val="none"/>
              </w:rPr>
            </w:pPr>
            <w:r>
              <w:rPr>
                <w:rFonts w:ascii="仿宋_GB2312" w:hAnsi="仿宋_GB2312" w:eastAsia="仿宋_GB2312" w:cs="仿宋_GB2312"/>
                <w:color w:val="auto"/>
                <w:highlight w:val="none"/>
              </w:rPr>
              <w:t>其他情形</w:t>
            </w:r>
          </w:p>
        </w:tc>
        <w:tc>
          <w:tcPr>
            <w:tcW w:w="7200" w:type="dxa"/>
          </w:tcPr>
          <w:p w14:paraId="71C5DA6C">
            <w:pPr>
              <w:pStyle w:val="8"/>
              <w:jc w:val="left"/>
              <w:rPr>
                <w:color w:val="auto"/>
                <w:highlight w:val="none"/>
              </w:rPr>
            </w:pPr>
            <w:r>
              <w:rPr>
                <w:rFonts w:ascii="仿宋_GB2312" w:hAnsi="仿宋_GB2312" w:eastAsia="仿宋_GB2312" w:cs="仿宋_GB2312"/>
                <w:color w:val="auto"/>
                <w:highlight w:val="none"/>
              </w:rPr>
              <w:t>3.投标文件中提供虚假或失实资料的；</w:t>
            </w:r>
          </w:p>
        </w:tc>
      </w:tr>
      <w:tr w14:paraId="6D8D6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6" w:type="dxa"/>
          </w:tcPr>
          <w:p w14:paraId="26FC59ED">
            <w:pPr>
              <w:pStyle w:val="8"/>
              <w:jc w:val="left"/>
              <w:rPr>
                <w:color w:val="auto"/>
                <w:highlight w:val="none"/>
              </w:rPr>
            </w:pPr>
            <w:r>
              <w:rPr>
                <w:rFonts w:ascii="仿宋_GB2312" w:hAnsi="仿宋_GB2312" w:eastAsia="仿宋_GB2312" w:cs="仿宋_GB2312"/>
                <w:color w:val="auto"/>
                <w:highlight w:val="none"/>
              </w:rPr>
              <w:t>其他情形</w:t>
            </w:r>
          </w:p>
        </w:tc>
        <w:tc>
          <w:tcPr>
            <w:tcW w:w="7200" w:type="dxa"/>
          </w:tcPr>
          <w:p w14:paraId="62E449BB">
            <w:pPr>
              <w:pStyle w:val="8"/>
              <w:jc w:val="left"/>
              <w:rPr>
                <w:color w:val="auto"/>
                <w:highlight w:val="none"/>
              </w:rPr>
            </w:pPr>
            <w:r>
              <w:rPr>
                <w:rFonts w:ascii="仿宋_GB2312" w:hAnsi="仿宋_GB2312" w:eastAsia="仿宋_GB2312" w:cs="仿宋_GB2312"/>
                <w:color w:val="auto"/>
                <w:highlight w:val="none"/>
              </w:rPr>
              <w:t>4.属于招标文件规定评标委员会应否决其投标的情形；</w:t>
            </w:r>
          </w:p>
        </w:tc>
      </w:tr>
      <w:tr w14:paraId="0C715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6" w:type="dxa"/>
          </w:tcPr>
          <w:p w14:paraId="09235449">
            <w:pPr>
              <w:pStyle w:val="8"/>
              <w:jc w:val="left"/>
              <w:rPr>
                <w:color w:val="auto"/>
                <w:highlight w:val="none"/>
              </w:rPr>
            </w:pPr>
            <w:r>
              <w:rPr>
                <w:rFonts w:ascii="仿宋_GB2312" w:hAnsi="仿宋_GB2312" w:eastAsia="仿宋_GB2312" w:cs="仿宋_GB2312"/>
                <w:color w:val="auto"/>
                <w:highlight w:val="none"/>
              </w:rPr>
              <w:t>其他情形</w:t>
            </w:r>
          </w:p>
        </w:tc>
        <w:tc>
          <w:tcPr>
            <w:tcW w:w="7200" w:type="dxa"/>
          </w:tcPr>
          <w:p w14:paraId="27D967CA">
            <w:pPr>
              <w:pStyle w:val="8"/>
              <w:jc w:val="left"/>
              <w:rPr>
                <w:color w:val="auto"/>
                <w:highlight w:val="none"/>
              </w:rPr>
            </w:pPr>
            <w:r>
              <w:rPr>
                <w:rFonts w:ascii="仿宋_GB2312" w:hAnsi="仿宋_GB2312" w:eastAsia="仿宋_GB2312" w:cs="仿宋_GB2312"/>
                <w:color w:val="auto"/>
                <w:highlight w:val="none"/>
              </w:rPr>
              <w:t>5.不符合招标文件中规定的实质性要求和条件、无效投标条款的；</w:t>
            </w:r>
          </w:p>
        </w:tc>
      </w:tr>
      <w:tr w14:paraId="0E50B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6" w:type="dxa"/>
          </w:tcPr>
          <w:p w14:paraId="45B5982D">
            <w:pPr>
              <w:pStyle w:val="8"/>
              <w:jc w:val="left"/>
              <w:rPr>
                <w:color w:val="auto"/>
                <w:highlight w:val="none"/>
              </w:rPr>
            </w:pPr>
            <w:r>
              <w:rPr>
                <w:rFonts w:ascii="仿宋_GB2312" w:hAnsi="仿宋_GB2312" w:eastAsia="仿宋_GB2312" w:cs="仿宋_GB2312"/>
                <w:color w:val="auto"/>
                <w:highlight w:val="none"/>
              </w:rPr>
              <w:t>其他情形</w:t>
            </w:r>
          </w:p>
        </w:tc>
        <w:tc>
          <w:tcPr>
            <w:tcW w:w="7200" w:type="dxa"/>
          </w:tcPr>
          <w:p w14:paraId="04D639E5">
            <w:pPr>
              <w:pStyle w:val="8"/>
              <w:jc w:val="left"/>
              <w:rPr>
                <w:color w:val="auto"/>
                <w:highlight w:val="none"/>
              </w:rPr>
            </w:pPr>
            <w:r>
              <w:rPr>
                <w:rFonts w:ascii="仿宋_GB2312" w:hAnsi="仿宋_GB2312" w:eastAsia="仿宋_GB2312" w:cs="仿宋_GB2312"/>
                <w:color w:val="auto"/>
                <w:highlight w:val="none"/>
              </w:rPr>
              <w:t>6.属于招标文件规定的符合性检查不合格情形；</w:t>
            </w:r>
          </w:p>
        </w:tc>
      </w:tr>
    </w:tbl>
    <w:p w14:paraId="26655D6B">
      <w:pPr>
        <w:pStyle w:val="8"/>
        <w:jc w:val="left"/>
        <w:rPr>
          <w:color w:val="auto"/>
          <w:highlight w:val="none"/>
        </w:rPr>
      </w:pPr>
      <w:r>
        <w:rPr>
          <w:rFonts w:ascii="仿宋_GB2312" w:hAnsi="仿宋_GB2312" w:eastAsia="仿宋_GB2312" w:cs="仿宋_GB2312"/>
          <w:color w:val="auto"/>
          <w:highlight w:val="none"/>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8"/>
        <w:gridCol w:w="7258"/>
      </w:tblGrid>
      <w:tr w14:paraId="773C9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8" w:type="dxa"/>
          </w:tcPr>
          <w:p w14:paraId="477CE76A">
            <w:pPr>
              <w:pStyle w:val="8"/>
              <w:jc w:val="left"/>
              <w:rPr>
                <w:color w:val="auto"/>
                <w:highlight w:val="none"/>
              </w:rPr>
            </w:pPr>
            <w:r>
              <w:rPr>
                <w:rFonts w:ascii="仿宋_GB2312" w:hAnsi="仿宋_GB2312" w:eastAsia="仿宋_GB2312" w:cs="仿宋_GB2312"/>
                <w:color w:val="auto"/>
                <w:highlight w:val="none"/>
              </w:rPr>
              <w:t xml:space="preserve"> 情形</w:t>
            </w:r>
          </w:p>
        </w:tc>
        <w:tc>
          <w:tcPr>
            <w:tcW w:w="7258" w:type="dxa"/>
          </w:tcPr>
          <w:p w14:paraId="20904D02">
            <w:pPr>
              <w:pStyle w:val="8"/>
              <w:jc w:val="left"/>
              <w:rPr>
                <w:color w:val="auto"/>
                <w:highlight w:val="none"/>
              </w:rPr>
            </w:pPr>
            <w:r>
              <w:rPr>
                <w:rFonts w:ascii="仿宋_GB2312" w:hAnsi="仿宋_GB2312" w:eastAsia="仿宋_GB2312" w:cs="仿宋_GB2312"/>
                <w:color w:val="auto"/>
                <w:highlight w:val="none"/>
              </w:rPr>
              <w:t xml:space="preserve"> 明细</w:t>
            </w:r>
          </w:p>
        </w:tc>
      </w:tr>
      <w:tr w14:paraId="2E5CE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8" w:type="dxa"/>
          </w:tcPr>
          <w:p w14:paraId="4B91255B">
            <w:pPr>
              <w:pStyle w:val="8"/>
              <w:jc w:val="left"/>
              <w:rPr>
                <w:color w:val="auto"/>
                <w:highlight w:val="none"/>
              </w:rPr>
            </w:pPr>
            <w:r>
              <w:rPr>
                <w:rFonts w:ascii="仿宋_GB2312" w:hAnsi="仿宋_GB2312" w:eastAsia="仿宋_GB2312" w:cs="仿宋_GB2312"/>
                <w:color w:val="auto"/>
                <w:highlight w:val="none"/>
              </w:rPr>
              <w:t>其他情形</w:t>
            </w:r>
          </w:p>
        </w:tc>
        <w:tc>
          <w:tcPr>
            <w:tcW w:w="7258" w:type="dxa"/>
          </w:tcPr>
          <w:p w14:paraId="6E6D94BC">
            <w:pPr>
              <w:pStyle w:val="8"/>
              <w:jc w:val="left"/>
              <w:rPr>
                <w:color w:val="auto"/>
                <w:highlight w:val="none"/>
              </w:rPr>
            </w:pPr>
            <w:r>
              <w:rPr>
                <w:rFonts w:ascii="仿宋_GB2312" w:hAnsi="仿宋_GB2312" w:eastAsia="仿宋_GB2312" w:cs="仿宋_GB2312"/>
                <w:color w:val="auto"/>
                <w:highlight w:val="none"/>
              </w:rPr>
              <w:t>1.商务部分响应中若出现负偏离或未完全响应将导致投标无效；</w:t>
            </w:r>
          </w:p>
        </w:tc>
      </w:tr>
      <w:tr w14:paraId="3068A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8" w:type="dxa"/>
          </w:tcPr>
          <w:p w14:paraId="5C1043CD">
            <w:pPr>
              <w:pStyle w:val="8"/>
              <w:jc w:val="left"/>
              <w:rPr>
                <w:color w:val="auto"/>
                <w:highlight w:val="none"/>
              </w:rPr>
            </w:pPr>
            <w:r>
              <w:rPr>
                <w:rFonts w:ascii="仿宋_GB2312" w:hAnsi="仿宋_GB2312" w:eastAsia="仿宋_GB2312" w:cs="仿宋_GB2312"/>
                <w:color w:val="auto"/>
                <w:highlight w:val="none"/>
              </w:rPr>
              <w:t>其他情形</w:t>
            </w:r>
          </w:p>
        </w:tc>
        <w:tc>
          <w:tcPr>
            <w:tcW w:w="7258" w:type="dxa"/>
          </w:tcPr>
          <w:p w14:paraId="360A8A6B">
            <w:pPr>
              <w:pStyle w:val="8"/>
              <w:jc w:val="left"/>
              <w:rPr>
                <w:color w:val="auto"/>
                <w:highlight w:val="none"/>
              </w:rPr>
            </w:pPr>
            <w:r>
              <w:rPr>
                <w:rFonts w:ascii="仿宋_GB2312" w:hAnsi="仿宋_GB2312" w:eastAsia="仿宋_GB2312" w:cs="仿宋_GB2312"/>
                <w:color w:val="auto"/>
                <w:highlight w:val="none"/>
              </w:rPr>
              <w:t>2.商务部分中不得出现报价部分的全部或部分的投标报价信息（或组成资料），否则符合性审查不合格；</w:t>
            </w:r>
          </w:p>
        </w:tc>
      </w:tr>
      <w:tr w14:paraId="01D50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8" w:type="dxa"/>
          </w:tcPr>
          <w:p w14:paraId="38A96620">
            <w:pPr>
              <w:pStyle w:val="8"/>
              <w:jc w:val="left"/>
              <w:rPr>
                <w:color w:val="auto"/>
                <w:highlight w:val="none"/>
              </w:rPr>
            </w:pPr>
            <w:r>
              <w:rPr>
                <w:rFonts w:ascii="仿宋_GB2312" w:hAnsi="仿宋_GB2312" w:eastAsia="仿宋_GB2312" w:cs="仿宋_GB2312"/>
                <w:color w:val="auto"/>
                <w:highlight w:val="none"/>
              </w:rPr>
              <w:t>其他情形</w:t>
            </w:r>
          </w:p>
        </w:tc>
        <w:tc>
          <w:tcPr>
            <w:tcW w:w="7258" w:type="dxa"/>
          </w:tcPr>
          <w:p w14:paraId="3A7EDBD9">
            <w:pPr>
              <w:pStyle w:val="8"/>
              <w:jc w:val="left"/>
              <w:rPr>
                <w:color w:val="auto"/>
                <w:highlight w:val="none"/>
              </w:rPr>
            </w:pPr>
            <w:r>
              <w:rPr>
                <w:rFonts w:ascii="仿宋_GB2312" w:hAnsi="仿宋_GB2312" w:eastAsia="仿宋_GB2312" w:cs="仿宋_GB2312"/>
                <w:color w:val="auto"/>
                <w:highlight w:val="none"/>
              </w:rPr>
              <w:t>3.投标文件中提供虚假或失实资料的；</w:t>
            </w:r>
          </w:p>
        </w:tc>
      </w:tr>
      <w:tr w14:paraId="61302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8" w:type="dxa"/>
          </w:tcPr>
          <w:p w14:paraId="2005EA08">
            <w:pPr>
              <w:pStyle w:val="8"/>
              <w:jc w:val="left"/>
              <w:rPr>
                <w:color w:val="auto"/>
                <w:highlight w:val="none"/>
              </w:rPr>
            </w:pPr>
            <w:r>
              <w:rPr>
                <w:rFonts w:ascii="仿宋_GB2312" w:hAnsi="仿宋_GB2312" w:eastAsia="仿宋_GB2312" w:cs="仿宋_GB2312"/>
                <w:color w:val="auto"/>
                <w:highlight w:val="none"/>
              </w:rPr>
              <w:t>其他情形</w:t>
            </w:r>
          </w:p>
        </w:tc>
        <w:tc>
          <w:tcPr>
            <w:tcW w:w="7258" w:type="dxa"/>
          </w:tcPr>
          <w:p w14:paraId="6FCBDC7B">
            <w:pPr>
              <w:pStyle w:val="8"/>
              <w:jc w:val="left"/>
              <w:rPr>
                <w:color w:val="auto"/>
                <w:highlight w:val="none"/>
              </w:rPr>
            </w:pPr>
            <w:r>
              <w:rPr>
                <w:rFonts w:ascii="仿宋_GB2312" w:hAnsi="仿宋_GB2312" w:eastAsia="仿宋_GB2312" w:cs="仿宋_GB2312"/>
                <w:color w:val="auto"/>
                <w:highlight w:val="none"/>
              </w:rPr>
              <w:t>4.属于招标文件规定评标委员会应否决其投标的情形；</w:t>
            </w:r>
          </w:p>
        </w:tc>
      </w:tr>
    </w:tbl>
    <w:p w14:paraId="714F710E">
      <w:pPr>
        <w:pStyle w:val="8"/>
        <w:jc w:val="left"/>
        <w:rPr>
          <w:color w:val="auto"/>
          <w:highlight w:val="none"/>
        </w:rPr>
      </w:pPr>
      <w:r>
        <w:rPr>
          <w:rFonts w:ascii="仿宋_GB2312" w:hAnsi="仿宋_GB2312" w:eastAsia="仿宋_GB2312" w:cs="仿宋_GB2312"/>
          <w:color w:val="auto"/>
          <w:highlight w:val="none"/>
        </w:rPr>
        <w:t>附加符合性：无</w:t>
      </w:r>
    </w:p>
    <w:p w14:paraId="2977B9D9">
      <w:pPr>
        <w:pStyle w:val="8"/>
        <w:jc w:val="left"/>
        <w:rPr>
          <w:color w:val="auto"/>
          <w:highlight w:val="none"/>
        </w:rPr>
      </w:pPr>
      <w:r>
        <w:rPr>
          <w:rFonts w:ascii="仿宋_GB2312" w:hAnsi="仿宋_GB2312" w:eastAsia="仿宋_GB2312" w:cs="仿宋_GB2312"/>
          <w:color w:val="auto"/>
          <w:highlight w:val="none"/>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6"/>
        <w:gridCol w:w="7270"/>
      </w:tblGrid>
      <w:tr w14:paraId="1525C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6" w:type="dxa"/>
          </w:tcPr>
          <w:p w14:paraId="63758ECF">
            <w:pPr>
              <w:pStyle w:val="8"/>
              <w:jc w:val="left"/>
              <w:rPr>
                <w:color w:val="auto"/>
                <w:highlight w:val="none"/>
              </w:rPr>
            </w:pPr>
            <w:r>
              <w:rPr>
                <w:rFonts w:ascii="仿宋_GB2312" w:hAnsi="仿宋_GB2312" w:eastAsia="仿宋_GB2312" w:cs="仿宋_GB2312"/>
                <w:color w:val="auto"/>
                <w:highlight w:val="none"/>
              </w:rPr>
              <w:t xml:space="preserve"> 情形</w:t>
            </w:r>
          </w:p>
        </w:tc>
        <w:tc>
          <w:tcPr>
            <w:tcW w:w="7270" w:type="dxa"/>
          </w:tcPr>
          <w:p w14:paraId="43DF80CA">
            <w:pPr>
              <w:pStyle w:val="8"/>
              <w:jc w:val="left"/>
              <w:rPr>
                <w:color w:val="auto"/>
                <w:highlight w:val="none"/>
              </w:rPr>
            </w:pPr>
            <w:r>
              <w:rPr>
                <w:rFonts w:ascii="仿宋_GB2312" w:hAnsi="仿宋_GB2312" w:eastAsia="仿宋_GB2312" w:cs="仿宋_GB2312"/>
                <w:color w:val="auto"/>
                <w:highlight w:val="none"/>
              </w:rPr>
              <w:t xml:space="preserve"> 明细</w:t>
            </w:r>
          </w:p>
        </w:tc>
      </w:tr>
      <w:tr w14:paraId="6C417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5A7D5503">
            <w:pPr>
              <w:pStyle w:val="8"/>
              <w:jc w:val="left"/>
              <w:rPr>
                <w:color w:val="auto"/>
                <w:highlight w:val="none"/>
              </w:rPr>
            </w:pPr>
            <w:r>
              <w:rPr>
                <w:rFonts w:ascii="仿宋_GB2312" w:hAnsi="仿宋_GB2312" w:eastAsia="仿宋_GB2312" w:cs="仿宋_GB2312"/>
                <w:color w:val="auto"/>
                <w:highlight w:val="none"/>
              </w:rPr>
              <w:t>其他情形</w:t>
            </w:r>
          </w:p>
        </w:tc>
        <w:tc>
          <w:tcPr>
            <w:tcW w:w="7270" w:type="dxa"/>
          </w:tcPr>
          <w:p w14:paraId="41936BBB">
            <w:pPr>
              <w:pStyle w:val="8"/>
              <w:jc w:val="left"/>
              <w:rPr>
                <w:color w:val="auto"/>
                <w:highlight w:val="none"/>
              </w:rPr>
            </w:pPr>
            <w:r>
              <w:rPr>
                <w:rFonts w:ascii="仿宋_GB2312" w:hAnsi="仿宋_GB2312" w:eastAsia="仿宋_GB2312" w:cs="仿宋_GB2312"/>
                <w:color w:val="auto"/>
                <w:highlight w:val="none"/>
              </w:rPr>
              <w:t>1.最终报价超过了招标文件规定的预算金额或最高限价的；</w:t>
            </w:r>
          </w:p>
        </w:tc>
      </w:tr>
      <w:tr w14:paraId="44A51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2AA6EAAB">
            <w:pPr>
              <w:pStyle w:val="8"/>
              <w:jc w:val="left"/>
              <w:rPr>
                <w:color w:val="auto"/>
                <w:highlight w:val="none"/>
              </w:rPr>
            </w:pPr>
            <w:r>
              <w:rPr>
                <w:rFonts w:ascii="仿宋_GB2312" w:hAnsi="仿宋_GB2312" w:eastAsia="仿宋_GB2312" w:cs="仿宋_GB2312"/>
                <w:color w:val="auto"/>
                <w:highlight w:val="none"/>
              </w:rPr>
              <w:t>其他情形</w:t>
            </w:r>
          </w:p>
        </w:tc>
        <w:tc>
          <w:tcPr>
            <w:tcW w:w="7270" w:type="dxa"/>
          </w:tcPr>
          <w:p w14:paraId="38F9742F">
            <w:pPr>
              <w:pStyle w:val="8"/>
              <w:jc w:val="left"/>
              <w:rPr>
                <w:color w:val="auto"/>
                <w:highlight w:val="none"/>
              </w:rPr>
            </w:pPr>
            <w:r>
              <w:rPr>
                <w:rFonts w:ascii="仿宋_GB2312" w:hAnsi="仿宋_GB2312" w:eastAsia="仿宋_GB2312" w:cs="仿宋_GB2312"/>
                <w:color w:val="auto"/>
                <w:highlight w:val="none"/>
              </w:rPr>
              <w:t>2、若超半数评委认为投标人的报价低于成本价，有恶意低价竞标嫌疑，不能保质保量完成本项目的，应当要求该投标人出具书面说明并提供相关证明材料，投标人不能合理说明或不能提供相关证明材料的，由评标委员会认定该投标人恶意竞标，以废标处理。</w:t>
            </w:r>
          </w:p>
        </w:tc>
      </w:tr>
      <w:tr w14:paraId="2ADC4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447ABC7D">
            <w:pPr>
              <w:pStyle w:val="8"/>
              <w:jc w:val="left"/>
              <w:rPr>
                <w:color w:val="auto"/>
                <w:highlight w:val="none"/>
              </w:rPr>
            </w:pPr>
            <w:r>
              <w:rPr>
                <w:rFonts w:ascii="仿宋_GB2312" w:hAnsi="仿宋_GB2312" w:eastAsia="仿宋_GB2312" w:cs="仿宋_GB2312"/>
                <w:color w:val="auto"/>
                <w:highlight w:val="none"/>
              </w:rPr>
              <w:t>其他情形</w:t>
            </w:r>
          </w:p>
        </w:tc>
        <w:tc>
          <w:tcPr>
            <w:tcW w:w="7270" w:type="dxa"/>
          </w:tcPr>
          <w:p w14:paraId="7B17765D">
            <w:pPr>
              <w:pStyle w:val="8"/>
              <w:jc w:val="left"/>
              <w:rPr>
                <w:color w:val="auto"/>
                <w:highlight w:val="none"/>
              </w:rPr>
            </w:pPr>
            <w:r>
              <w:rPr>
                <w:rFonts w:ascii="仿宋_GB2312" w:hAnsi="仿宋_GB2312" w:eastAsia="仿宋_GB2312" w:cs="仿宋_GB2312"/>
                <w:color w:val="auto"/>
                <w:highlight w:val="none"/>
              </w:rPr>
              <w:t>3、违反招标文件中载明“无效响应”或“投标文件无效”或“无效报价”条款的规定；</w:t>
            </w:r>
          </w:p>
        </w:tc>
      </w:tr>
      <w:tr w14:paraId="41F44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75F7C921">
            <w:pPr>
              <w:pStyle w:val="8"/>
              <w:jc w:val="left"/>
              <w:rPr>
                <w:color w:val="auto"/>
                <w:highlight w:val="none"/>
              </w:rPr>
            </w:pPr>
            <w:r>
              <w:rPr>
                <w:rFonts w:ascii="仿宋_GB2312" w:hAnsi="仿宋_GB2312" w:eastAsia="仿宋_GB2312" w:cs="仿宋_GB2312"/>
                <w:color w:val="auto"/>
                <w:highlight w:val="none"/>
              </w:rPr>
              <w:t>其他情形</w:t>
            </w:r>
          </w:p>
        </w:tc>
        <w:tc>
          <w:tcPr>
            <w:tcW w:w="7270" w:type="dxa"/>
          </w:tcPr>
          <w:p w14:paraId="419E55F7">
            <w:pPr>
              <w:pStyle w:val="8"/>
              <w:jc w:val="left"/>
              <w:rPr>
                <w:color w:val="auto"/>
                <w:highlight w:val="none"/>
              </w:rPr>
            </w:pPr>
            <w:r>
              <w:rPr>
                <w:rFonts w:ascii="仿宋_GB2312" w:hAnsi="仿宋_GB2312" w:eastAsia="仿宋_GB2312" w:cs="仿宋_GB2312"/>
                <w:color w:val="auto"/>
                <w:highlight w:val="none"/>
              </w:rPr>
              <w:t>4、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 评审委员会启动异常低价投标（响应）审查后，应当要求相关供应商在评审现场合理的时间内（30分钟内）提供书面说明及必要的证明材料，对投标（响应）价格作出解释。书面说明、证明材料主要是项目具体成本测算等与报价合理性相关的说明、材料。 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4A09D8F7">
      <w:pPr>
        <w:pStyle w:val="8"/>
        <w:ind w:firstLine="480"/>
        <w:jc w:val="both"/>
        <w:rPr>
          <w:color w:val="auto"/>
          <w:highlight w:val="none"/>
        </w:rPr>
      </w:pPr>
      <w:r>
        <w:rPr>
          <w:rFonts w:ascii="仿宋_GB2312" w:hAnsi="仿宋_GB2312" w:eastAsia="仿宋_GB2312" w:cs="仿宋_GB2312"/>
          <w:color w:val="auto"/>
          <w:highlight w:val="none"/>
        </w:rPr>
        <w:t>6.3澄清有关问题</w:t>
      </w:r>
    </w:p>
    <w:p w14:paraId="60C7CAA1">
      <w:pPr>
        <w:pStyle w:val="8"/>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6D9A4C21">
      <w:pPr>
        <w:pStyle w:val="8"/>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503070C">
      <w:pPr>
        <w:pStyle w:val="8"/>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611C24D1">
      <w:pPr>
        <w:pStyle w:val="8"/>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5307E167">
      <w:pPr>
        <w:pStyle w:val="8"/>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14:paraId="25A60915">
      <w:pPr>
        <w:pStyle w:val="8"/>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2690F05E">
      <w:pPr>
        <w:pStyle w:val="8"/>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5DAD06E8">
      <w:pPr>
        <w:pStyle w:val="8"/>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04215F95">
      <w:pPr>
        <w:pStyle w:val="8"/>
        <w:ind w:firstLine="480"/>
        <w:jc w:val="both"/>
        <w:rPr>
          <w:color w:val="auto"/>
          <w:highlight w:val="none"/>
        </w:rPr>
      </w:pPr>
      <w:r>
        <w:rPr>
          <w:rFonts w:ascii="仿宋_GB2312" w:hAnsi="仿宋_GB2312" w:eastAsia="仿宋_GB2312" w:cs="仿宋_GB2312"/>
          <w:color w:val="auto"/>
          <w:highlight w:val="none"/>
        </w:rPr>
        <w:t>（4）关于细微偏差</w:t>
      </w:r>
    </w:p>
    <w:p w14:paraId="7A3B4881">
      <w:pPr>
        <w:pStyle w:val="8"/>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4568EC7">
      <w:pPr>
        <w:pStyle w:val="8"/>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47E45920">
      <w:pPr>
        <w:pStyle w:val="8"/>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14:paraId="3EE12415">
      <w:pPr>
        <w:pStyle w:val="8"/>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281C95C4">
      <w:pPr>
        <w:pStyle w:val="8"/>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63BD82D5">
      <w:pPr>
        <w:pStyle w:val="8"/>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4A6609B4">
      <w:pPr>
        <w:pStyle w:val="8"/>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6BEADA1">
      <w:pPr>
        <w:pStyle w:val="8"/>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A8B9B67">
      <w:pPr>
        <w:pStyle w:val="8"/>
        <w:ind w:firstLine="480"/>
        <w:jc w:val="both"/>
        <w:rPr>
          <w:color w:val="auto"/>
          <w:highlight w:val="none"/>
        </w:rPr>
      </w:pPr>
      <w:r>
        <w:rPr>
          <w:rFonts w:ascii="仿宋_GB2312" w:hAnsi="仿宋_GB2312" w:eastAsia="仿宋_GB2312" w:cs="仿宋_GB2312"/>
          <w:color w:val="auto"/>
          <w:highlight w:val="none"/>
        </w:rPr>
        <w:t>6.4比较与评价</w:t>
      </w:r>
    </w:p>
    <w:p w14:paraId="3D7DC84D">
      <w:pPr>
        <w:pStyle w:val="8"/>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11C70E79">
      <w:pPr>
        <w:pStyle w:val="8"/>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7D412D6A">
      <w:pPr>
        <w:pStyle w:val="8"/>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B912739">
      <w:pPr>
        <w:pStyle w:val="8"/>
        <w:ind w:firstLine="480"/>
        <w:jc w:val="both"/>
        <w:rPr>
          <w:color w:val="auto"/>
          <w:highlight w:val="none"/>
        </w:rPr>
      </w:pPr>
      <w:r>
        <w:rPr>
          <w:rFonts w:ascii="仿宋_GB2312" w:hAnsi="仿宋_GB2312" w:eastAsia="仿宋_GB2312" w:cs="仿宋_GB2312"/>
          <w:color w:val="auto"/>
          <w:highlight w:val="none"/>
        </w:rPr>
        <w:t>a.招标文件规定的方式：</w:t>
      </w:r>
    </w:p>
    <w:p w14:paraId="59522417">
      <w:pPr>
        <w:pStyle w:val="8"/>
        <w:ind w:firstLine="480"/>
        <w:jc w:val="both"/>
        <w:rPr>
          <w:color w:val="auto"/>
          <w:highlight w:val="none"/>
        </w:rPr>
      </w:pPr>
      <w:r>
        <w:rPr>
          <w:rFonts w:ascii="仿宋_GB2312" w:hAnsi="仿宋_GB2312" w:eastAsia="仿宋_GB2312" w:cs="仿宋_GB2312"/>
          <w:color w:val="auto"/>
          <w:highlight w:val="none"/>
        </w:rPr>
        <w:t>无</w:t>
      </w:r>
    </w:p>
    <w:p w14:paraId="5FA8FE53">
      <w:pPr>
        <w:pStyle w:val="8"/>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12DDC78B">
      <w:pPr>
        <w:pStyle w:val="8"/>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FDCBE41">
      <w:pPr>
        <w:pStyle w:val="8"/>
        <w:ind w:firstLine="480"/>
        <w:jc w:val="both"/>
        <w:rPr>
          <w:color w:val="auto"/>
          <w:highlight w:val="none"/>
        </w:rPr>
      </w:pPr>
      <w:r>
        <w:rPr>
          <w:rFonts w:ascii="仿宋_GB2312" w:hAnsi="仿宋_GB2312" w:eastAsia="仿宋_GB2312" w:cs="仿宋_GB2312"/>
          <w:color w:val="auto"/>
          <w:highlight w:val="none"/>
        </w:rPr>
        <w:t>a.招标文件规定的方式：</w:t>
      </w:r>
    </w:p>
    <w:p w14:paraId="6BA43D1D">
      <w:pPr>
        <w:pStyle w:val="8"/>
        <w:ind w:firstLine="480"/>
        <w:jc w:val="both"/>
        <w:rPr>
          <w:color w:val="auto"/>
          <w:highlight w:val="none"/>
        </w:rPr>
      </w:pPr>
      <w:r>
        <w:rPr>
          <w:rFonts w:ascii="仿宋_GB2312" w:hAnsi="仿宋_GB2312" w:eastAsia="仿宋_GB2312" w:cs="仿宋_GB2312"/>
          <w:color w:val="auto"/>
          <w:highlight w:val="none"/>
        </w:rPr>
        <w:t>无</w:t>
      </w:r>
    </w:p>
    <w:p w14:paraId="761E23C8">
      <w:pPr>
        <w:pStyle w:val="8"/>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369949ED">
      <w:pPr>
        <w:pStyle w:val="8"/>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01F68D3C">
      <w:pPr>
        <w:pStyle w:val="8"/>
        <w:ind w:firstLine="480"/>
        <w:jc w:val="both"/>
        <w:rPr>
          <w:color w:val="auto"/>
          <w:highlight w:val="none"/>
        </w:rPr>
      </w:pPr>
      <w:r>
        <w:rPr>
          <w:rFonts w:ascii="仿宋_GB2312" w:hAnsi="仿宋_GB2312" w:eastAsia="仿宋_GB2312" w:cs="仿宋_GB2312"/>
          <w:color w:val="auto"/>
          <w:highlight w:val="none"/>
        </w:rPr>
        <w:t>（3）漏（缺）项</w:t>
      </w:r>
    </w:p>
    <w:p w14:paraId="177B154A">
      <w:pPr>
        <w:pStyle w:val="8"/>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476B30FF">
      <w:pPr>
        <w:pStyle w:val="8"/>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3B717290">
      <w:pPr>
        <w:pStyle w:val="8"/>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14:paraId="17108008">
      <w:pPr>
        <w:pStyle w:val="8"/>
        <w:ind w:firstLine="480"/>
        <w:jc w:val="both"/>
        <w:rPr>
          <w:color w:val="auto"/>
          <w:highlight w:val="none"/>
        </w:rPr>
      </w:pPr>
      <w:r>
        <w:rPr>
          <w:rFonts w:ascii="仿宋_GB2312" w:hAnsi="仿宋_GB2312" w:eastAsia="仿宋_GB2312" w:cs="仿宋_GB2312"/>
          <w:color w:val="auto"/>
          <w:highlight w:val="none"/>
        </w:rPr>
        <w:t>6.6编写评标报告</w:t>
      </w:r>
    </w:p>
    <w:p w14:paraId="5D7A0D2C">
      <w:pPr>
        <w:pStyle w:val="8"/>
        <w:ind w:firstLine="480"/>
        <w:jc w:val="both"/>
        <w:rPr>
          <w:color w:val="auto"/>
          <w:highlight w:val="none"/>
        </w:rPr>
      </w:pPr>
      <w:r>
        <w:rPr>
          <w:rFonts w:ascii="仿宋_GB2312" w:hAnsi="仿宋_GB2312" w:eastAsia="仿宋_GB2312" w:cs="仿宋_GB2312"/>
          <w:color w:val="auto"/>
          <w:highlight w:val="none"/>
        </w:rPr>
        <w:t>（1）评标报告由评标委员会负责编写。</w:t>
      </w:r>
    </w:p>
    <w:p w14:paraId="02FD483F">
      <w:pPr>
        <w:pStyle w:val="8"/>
        <w:ind w:firstLine="480"/>
        <w:jc w:val="both"/>
        <w:rPr>
          <w:color w:val="auto"/>
          <w:highlight w:val="none"/>
        </w:rPr>
      </w:pPr>
      <w:r>
        <w:rPr>
          <w:rFonts w:ascii="仿宋_GB2312" w:hAnsi="仿宋_GB2312" w:eastAsia="仿宋_GB2312" w:cs="仿宋_GB2312"/>
          <w:color w:val="auto"/>
          <w:highlight w:val="none"/>
        </w:rPr>
        <w:t>（2）评标报告应包括下列内容：</w:t>
      </w:r>
    </w:p>
    <w:p w14:paraId="5AC7D4BD">
      <w:pPr>
        <w:pStyle w:val="8"/>
        <w:ind w:firstLine="480"/>
        <w:jc w:val="both"/>
        <w:rPr>
          <w:color w:val="auto"/>
          <w:highlight w:val="none"/>
        </w:rPr>
      </w:pPr>
      <w:r>
        <w:rPr>
          <w:rFonts w:ascii="仿宋_GB2312" w:hAnsi="仿宋_GB2312" w:eastAsia="仿宋_GB2312" w:cs="仿宋_GB2312"/>
          <w:color w:val="auto"/>
          <w:highlight w:val="none"/>
        </w:rPr>
        <w:t>①招标公告刊登的媒体名称、开标日期和地点；</w:t>
      </w:r>
    </w:p>
    <w:p w14:paraId="023381F4">
      <w:pPr>
        <w:pStyle w:val="8"/>
        <w:ind w:firstLine="480"/>
        <w:jc w:val="both"/>
        <w:rPr>
          <w:color w:val="auto"/>
          <w:highlight w:val="none"/>
        </w:rPr>
      </w:pPr>
      <w:r>
        <w:rPr>
          <w:rFonts w:ascii="仿宋_GB2312" w:hAnsi="仿宋_GB2312" w:eastAsia="仿宋_GB2312" w:cs="仿宋_GB2312"/>
          <w:color w:val="auto"/>
          <w:highlight w:val="none"/>
        </w:rPr>
        <w:t>②投标人名单和评标委员会成员名单；</w:t>
      </w:r>
    </w:p>
    <w:p w14:paraId="62555133">
      <w:pPr>
        <w:pStyle w:val="8"/>
        <w:ind w:firstLine="480"/>
        <w:jc w:val="both"/>
        <w:rPr>
          <w:color w:val="auto"/>
          <w:highlight w:val="none"/>
        </w:rPr>
      </w:pPr>
      <w:r>
        <w:rPr>
          <w:rFonts w:ascii="仿宋_GB2312" w:hAnsi="仿宋_GB2312" w:eastAsia="仿宋_GB2312" w:cs="仿宋_GB2312"/>
          <w:color w:val="auto"/>
          <w:highlight w:val="none"/>
        </w:rPr>
        <w:t>③评标方法和标准；</w:t>
      </w:r>
    </w:p>
    <w:p w14:paraId="3BABD5DC">
      <w:pPr>
        <w:pStyle w:val="8"/>
        <w:ind w:firstLine="480"/>
        <w:jc w:val="both"/>
        <w:rPr>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30933235">
      <w:pPr>
        <w:pStyle w:val="8"/>
        <w:ind w:firstLine="480"/>
        <w:jc w:val="both"/>
        <w:rPr>
          <w:color w:val="auto"/>
          <w:highlight w:val="none"/>
        </w:rPr>
      </w:pPr>
      <w:r>
        <w:rPr>
          <w:rFonts w:ascii="仿宋_GB2312" w:hAnsi="仿宋_GB2312" w:eastAsia="仿宋_GB2312" w:cs="仿宋_GB2312"/>
          <w:color w:val="auto"/>
          <w:highlight w:val="none"/>
        </w:rPr>
        <w:t>⑤评标结果，包括中标候选人名单或确定的中标人；</w:t>
      </w:r>
    </w:p>
    <w:p w14:paraId="3D04EC63">
      <w:pPr>
        <w:pStyle w:val="8"/>
        <w:ind w:firstLine="480"/>
        <w:jc w:val="both"/>
        <w:rPr>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0F26327B">
      <w:pPr>
        <w:pStyle w:val="8"/>
        <w:ind w:firstLine="480"/>
        <w:jc w:val="both"/>
        <w:rPr>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38D9A1A">
      <w:pPr>
        <w:pStyle w:val="8"/>
        <w:ind w:firstLine="480"/>
        <w:jc w:val="both"/>
        <w:rPr>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3AF53890">
      <w:pPr>
        <w:pStyle w:val="8"/>
        <w:ind w:firstLine="480"/>
        <w:jc w:val="both"/>
        <w:rPr>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285CF439">
      <w:pPr>
        <w:pStyle w:val="8"/>
        <w:ind w:firstLine="480"/>
        <w:jc w:val="both"/>
        <w:rPr>
          <w:color w:val="auto"/>
          <w:highlight w:val="none"/>
        </w:rPr>
      </w:pPr>
      <w:r>
        <w:rPr>
          <w:rFonts w:ascii="仿宋_GB2312" w:hAnsi="仿宋_GB2312" w:eastAsia="仿宋_GB2312" w:cs="仿宋_GB2312"/>
          <w:color w:val="auto"/>
          <w:highlight w:val="none"/>
        </w:rPr>
        <w:t>（1）恶意串通（包括但不限于招标文件第三章第9.7条规定情形）；</w:t>
      </w:r>
    </w:p>
    <w:p w14:paraId="11420033">
      <w:pPr>
        <w:pStyle w:val="8"/>
        <w:ind w:firstLine="480"/>
        <w:jc w:val="both"/>
        <w:rPr>
          <w:color w:val="auto"/>
          <w:highlight w:val="none"/>
        </w:rPr>
      </w:pPr>
      <w:r>
        <w:rPr>
          <w:rFonts w:ascii="仿宋_GB2312" w:hAnsi="仿宋_GB2312" w:eastAsia="仿宋_GB2312" w:cs="仿宋_GB2312"/>
          <w:color w:val="auto"/>
          <w:highlight w:val="none"/>
        </w:rPr>
        <w:t>（2）妨碍其他投标人的竞争行为；</w:t>
      </w:r>
    </w:p>
    <w:p w14:paraId="14884804">
      <w:pPr>
        <w:pStyle w:val="8"/>
        <w:ind w:firstLine="480"/>
        <w:jc w:val="both"/>
        <w:rPr>
          <w:color w:val="auto"/>
          <w:highlight w:val="none"/>
        </w:rPr>
      </w:pPr>
      <w:r>
        <w:rPr>
          <w:rFonts w:ascii="仿宋_GB2312" w:hAnsi="仿宋_GB2312" w:eastAsia="仿宋_GB2312" w:cs="仿宋_GB2312"/>
          <w:color w:val="auto"/>
          <w:highlight w:val="none"/>
        </w:rPr>
        <w:t>（3）损害采购人或其他投标人的合法权益。</w:t>
      </w:r>
    </w:p>
    <w:p w14:paraId="42D4D4AC">
      <w:pPr>
        <w:pStyle w:val="8"/>
        <w:ind w:firstLine="480"/>
        <w:jc w:val="both"/>
        <w:rPr>
          <w:color w:val="auto"/>
          <w:highlight w:val="none"/>
        </w:rPr>
      </w:pPr>
      <w:r>
        <w:rPr>
          <w:rFonts w:ascii="仿宋_GB2312" w:hAnsi="仿宋_GB2312" w:eastAsia="仿宋_GB2312" w:cs="仿宋_GB2312"/>
          <w:color w:val="auto"/>
          <w:highlight w:val="none"/>
        </w:rPr>
        <w:t>6.10评标过程中，有下列情形之一的，应予废标：</w:t>
      </w:r>
    </w:p>
    <w:p w14:paraId="7F0AAF3B">
      <w:pPr>
        <w:pStyle w:val="8"/>
        <w:ind w:firstLine="480"/>
        <w:jc w:val="both"/>
        <w:rPr>
          <w:color w:val="auto"/>
          <w:highlight w:val="none"/>
        </w:rPr>
      </w:pPr>
      <w:r>
        <w:rPr>
          <w:rFonts w:ascii="仿宋_GB2312" w:hAnsi="仿宋_GB2312" w:eastAsia="仿宋_GB2312" w:cs="仿宋_GB2312"/>
          <w:color w:val="auto"/>
          <w:highlight w:val="none"/>
        </w:rPr>
        <w:t>（1）符合性审查合格的投标人不足三家的；</w:t>
      </w:r>
    </w:p>
    <w:p w14:paraId="489CA6A7">
      <w:pPr>
        <w:pStyle w:val="8"/>
        <w:ind w:firstLine="480"/>
        <w:jc w:val="both"/>
        <w:rPr>
          <w:color w:val="auto"/>
          <w:highlight w:val="none"/>
        </w:rPr>
      </w:pPr>
      <w:r>
        <w:rPr>
          <w:rFonts w:ascii="仿宋_GB2312" w:hAnsi="仿宋_GB2312" w:eastAsia="仿宋_GB2312" w:cs="仿宋_GB2312"/>
          <w:color w:val="auto"/>
          <w:highlight w:val="none"/>
        </w:rPr>
        <w:t>（2）有关法律、法规和规章规定废标的情形。</w:t>
      </w:r>
    </w:p>
    <w:p w14:paraId="1FE7E6FE">
      <w:pPr>
        <w:pStyle w:val="8"/>
        <w:ind w:firstLine="480"/>
        <w:jc w:val="both"/>
        <w:rPr>
          <w:color w:val="auto"/>
          <w:highlight w:val="none"/>
        </w:rPr>
      </w:pPr>
      <w:r>
        <w:rPr>
          <w:rFonts w:ascii="仿宋_GB2312" w:hAnsi="仿宋_GB2312" w:eastAsia="仿宋_GB2312" w:cs="仿宋_GB2312"/>
          <w:color w:val="auto"/>
          <w:highlight w:val="none"/>
        </w:rPr>
        <w:t>※若废标，则本次采购活动结束， 福建亿立项目管理有限公司 将依法组织后续采购活动（包括但不限于：重新招标、采用其他方式采购等）。</w:t>
      </w:r>
    </w:p>
    <w:p w14:paraId="4011AFAE">
      <w:pPr>
        <w:pStyle w:val="8"/>
        <w:ind w:firstLine="480"/>
        <w:jc w:val="both"/>
        <w:rPr>
          <w:color w:val="auto"/>
          <w:highlight w:val="none"/>
        </w:rPr>
      </w:pPr>
      <w:r>
        <w:rPr>
          <w:rFonts w:ascii="仿宋_GB2312" w:hAnsi="仿宋_GB2312" w:eastAsia="仿宋_GB2312" w:cs="仿宋_GB2312"/>
          <w:color w:val="auto"/>
          <w:highlight w:val="none"/>
        </w:rPr>
        <w:t>7、评标方法和标准</w:t>
      </w:r>
    </w:p>
    <w:p w14:paraId="3D01A318">
      <w:pPr>
        <w:pStyle w:val="8"/>
        <w:ind w:firstLine="480"/>
        <w:jc w:val="both"/>
        <w:rPr>
          <w:color w:val="auto"/>
          <w:highlight w:val="none"/>
        </w:rPr>
      </w:pPr>
      <w:r>
        <w:rPr>
          <w:rFonts w:ascii="仿宋_GB2312" w:hAnsi="仿宋_GB2312" w:eastAsia="仿宋_GB2312" w:cs="仿宋_GB2312"/>
          <w:color w:val="auto"/>
          <w:highlight w:val="none"/>
        </w:rPr>
        <w:t>7.1评标方法：</w:t>
      </w:r>
    </w:p>
    <w:p w14:paraId="505826B0">
      <w:pPr>
        <w:pStyle w:val="8"/>
        <w:ind w:firstLine="480"/>
        <w:jc w:val="both"/>
        <w:rPr>
          <w:color w:val="auto"/>
          <w:highlight w:val="none"/>
        </w:rPr>
      </w:pPr>
      <w:r>
        <w:rPr>
          <w:rFonts w:ascii="仿宋_GB2312" w:hAnsi="仿宋_GB2312" w:eastAsia="仿宋_GB2312" w:cs="仿宋_GB2312"/>
          <w:color w:val="auto"/>
          <w:highlight w:val="none"/>
        </w:rPr>
        <w:t>采购包1：综合评分法</w:t>
      </w:r>
    </w:p>
    <w:p w14:paraId="651BC6F7">
      <w:pPr>
        <w:pStyle w:val="8"/>
        <w:ind w:firstLine="480"/>
        <w:jc w:val="both"/>
        <w:rPr>
          <w:color w:val="auto"/>
          <w:highlight w:val="none"/>
        </w:rPr>
      </w:pPr>
      <w:r>
        <w:rPr>
          <w:rFonts w:ascii="仿宋_GB2312" w:hAnsi="仿宋_GB2312" w:eastAsia="仿宋_GB2312" w:cs="仿宋_GB2312"/>
          <w:color w:val="auto"/>
          <w:highlight w:val="none"/>
        </w:rPr>
        <w:t>7.2评标标准</w:t>
      </w:r>
    </w:p>
    <w:p w14:paraId="73BD0A2F">
      <w:pPr>
        <w:pStyle w:val="8"/>
        <w:ind w:firstLine="480"/>
        <w:jc w:val="both"/>
        <w:rPr>
          <w:color w:val="auto"/>
          <w:highlight w:val="none"/>
        </w:rPr>
      </w:pPr>
      <w:r>
        <w:rPr>
          <w:rFonts w:ascii="仿宋_GB2312" w:hAnsi="仿宋_GB2312" w:eastAsia="仿宋_GB2312" w:cs="仿宋_GB2312"/>
          <w:color w:val="auto"/>
          <w:highlight w:val="none"/>
        </w:rPr>
        <w:t>采购包1：综合评分法</w:t>
      </w:r>
    </w:p>
    <w:p w14:paraId="0367F3BA">
      <w:pPr>
        <w:pStyle w:val="8"/>
        <w:jc w:val="both"/>
        <w:rPr>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118F5943">
      <w:pPr>
        <w:pStyle w:val="8"/>
        <w:jc w:val="both"/>
        <w:rPr>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A2491BD">
      <w:pPr>
        <w:pStyle w:val="8"/>
        <w:jc w:val="both"/>
        <w:rPr>
          <w:color w:val="auto"/>
          <w:highlight w:val="none"/>
        </w:rPr>
      </w:pPr>
      <w:r>
        <w:rPr>
          <w:rFonts w:ascii="仿宋_GB2312" w:hAnsi="仿宋_GB2312" w:eastAsia="仿宋_GB2312" w:cs="仿宋_GB2312"/>
          <w:color w:val="auto"/>
          <w:highlight w:val="none"/>
        </w:rPr>
        <w:t>各项评审因素的设置如下：</w:t>
      </w:r>
    </w:p>
    <w:p w14:paraId="1A36F4C2">
      <w:pPr>
        <w:pStyle w:val="8"/>
        <w:jc w:val="both"/>
        <w:rPr>
          <w:color w:val="auto"/>
          <w:highlight w:val="none"/>
        </w:rPr>
      </w:pPr>
      <w:r>
        <w:rPr>
          <w:rFonts w:ascii="仿宋_GB2312" w:hAnsi="仿宋_GB2312" w:eastAsia="仿宋_GB2312" w:cs="仿宋_GB2312"/>
          <w:color w:val="auto"/>
          <w:highlight w:val="none"/>
        </w:rPr>
        <w:t>价格项（F1×A1）满分为25.0000分</w:t>
      </w:r>
    </w:p>
    <w:p w14:paraId="4288F752">
      <w:pPr>
        <w:pStyle w:val="8"/>
        <w:jc w:val="both"/>
        <w:rPr>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14:paraId="752F2F7A">
      <w:pPr>
        <w:pStyle w:val="8"/>
        <w:jc w:val="both"/>
        <w:rPr>
          <w:color w:val="auto"/>
          <w:highlight w:val="none"/>
        </w:rPr>
      </w:pPr>
      <w:r>
        <w:rPr>
          <w:rFonts w:ascii="仿宋_GB2312" w:hAnsi="仿宋_GB2312" w:eastAsia="仿宋_GB2312" w:cs="仿宋_GB2312"/>
          <w:color w:val="auto"/>
          <w:highlight w:val="none"/>
        </w:rPr>
        <w:t>技术项（F2×A2）满分为58.0000分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6"/>
        <w:gridCol w:w="1027"/>
        <w:gridCol w:w="1373"/>
        <w:gridCol w:w="4871"/>
      </w:tblGrid>
      <w:tr w14:paraId="0B7B6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35685550">
            <w:pPr>
              <w:pStyle w:val="8"/>
              <w:jc w:val="both"/>
              <w:rPr>
                <w:color w:val="auto"/>
                <w:highlight w:val="none"/>
              </w:rPr>
            </w:pPr>
            <w:r>
              <w:rPr>
                <w:rFonts w:ascii="仿宋_GB2312" w:hAnsi="仿宋_GB2312" w:eastAsia="仿宋_GB2312" w:cs="仿宋_GB2312"/>
                <w:color w:val="auto"/>
                <w:highlight w:val="none"/>
              </w:rPr>
              <w:t xml:space="preserve"> 项目</w:t>
            </w:r>
          </w:p>
        </w:tc>
        <w:tc>
          <w:tcPr>
            <w:tcW w:w="1027" w:type="dxa"/>
          </w:tcPr>
          <w:p w14:paraId="28E67A64">
            <w:pPr>
              <w:pStyle w:val="8"/>
              <w:jc w:val="both"/>
              <w:rPr>
                <w:color w:val="auto"/>
                <w:highlight w:val="none"/>
              </w:rPr>
            </w:pPr>
            <w:r>
              <w:rPr>
                <w:rFonts w:ascii="仿宋_GB2312" w:hAnsi="仿宋_GB2312" w:eastAsia="仿宋_GB2312" w:cs="仿宋_GB2312"/>
                <w:color w:val="auto"/>
                <w:highlight w:val="none"/>
              </w:rPr>
              <w:t xml:space="preserve"> 分值</w:t>
            </w:r>
          </w:p>
        </w:tc>
        <w:tc>
          <w:tcPr>
            <w:tcW w:w="1373" w:type="dxa"/>
          </w:tcPr>
          <w:p w14:paraId="1B49A353">
            <w:pPr>
              <w:pStyle w:val="8"/>
              <w:jc w:val="both"/>
              <w:rPr>
                <w:color w:val="auto"/>
                <w:highlight w:val="none"/>
              </w:rPr>
            </w:pPr>
            <w:r>
              <w:rPr>
                <w:rFonts w:ascii="仿宋_GB2312" w:hAnsi="仿宋_GB2312" w:eastAsia="仿宋_GB2312" w:cs="仿宋_GB2312"/>
                <w:color w:val="auto"/>
                <w:highlight w:val="none"/>
              </w:rPr>
              <w:t xml:space="preserve"> 是否客观项</w:t>
            </w:r>
          </w:p>
        </w:tc>
        <w:tc>
          <w:tcPr>
            <w:tcW w:w="4871" w:type="dxa"/>
          </w:tcPr>
          <w:p w14:paraId="1F4DF9F4">
            <w:pPr>
              <w:pStyle w:val="8"/>
              <w:jc w:val="both"/>
              <w:rPr>
                <w:color w:val="auto"/>
                <w:highlight w:val="none"/>
              </w:rPr>
            </w:pPr>
            <w:r>
              <w:rPr>
                <w:rFonts w:ascii="仿宋_GB2312" w:hAnsi="仿宋_GB2312" w:eastAsia="仿宋_GB2312" w:cs="仿宋_GB2312"/>
                <w:color w:val="auto"/>
                <w:highlight w:val="none"/>
              </w:rPr>
              <w:t xml:space="preserve"> 描述</w:t>
            </w:r>
          </w:p>
        </w:tc>
      </w:tr>
      <w:tr w14:paraId="725BA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0EFB50FB">
            <w:pPr>
              <w:pStyle w:val="8"/>
              <w:jc w:val="both"/>
              <w:rPr>
                <w:color w:val="auto"/>
                <w:highlight w:val="none"/>
              </w:rPr>
            </w:pPr>
            <w:r>
              <w:rPr>
                <w:rFonts w:ascii="仿宋_GB2312" w:hAnsi="仿宋_GB2312" w:eastAsia="仿宋_GB2312" w:cs="仿宋_GB2312"/>
                <w:color w:val="auto"/>
                <w:highlight w:val="none"/>
              </w:rPr>
              <w:t>1.技术和服务要求的响应情况</w:t>
            </w:r>
          </w:p>
        </w:tc>
        <w:tc>
          <w:tcPr>
            <w:tcW w:w="1027" w:type="dxa"/>
          </w:tcPr>
          <w:p w14:paraId="31474031">
            <w:pPr>
              <w:pStyle w:val="8"/>
              <w:jc w:val="right"/>
              <w:rPr>
                <w:color w:val="auto"/>
                <w:highlight w:val="none"/>
              </w:rPr>
            </w:pPr>
            <w:r>
              <w:rPr>
                <w:rFonts w:ascii="仿宋_GB2312" w:hAnsi="仿宋_GB2312" w:eastAsia="仿宋_GB2312" w:cs="仿宋_GB2312"/>
                <w:color w:val="auto"/>
                <w:highlight w:val="none"/>
              </w:rPr>
              <w:t>18.00</w:t>
            </w:r>
          </w:p>
        </w:tc>
        <w:tc>
          <w:tcPr>
            <w:tcW w:w="1373" w:type="dxa"/>
          </w:tcPr>
          <w:p w14:paraId="53597617">
            <w:pPr>
              <w:pStyle w:val="8"/>
              <w:jc w:val="both"/>
              <w:rPr>
                <w:color w:val="auto"/>
                <w:highlight w:val="none"/>
              </w:rPr>
            </w:pPr>
            <w:r>
              <w:rPr>
                <w:rFonts w:ascii="仿宋_GB2312" w:hAnsi="仿宋_GB2312" w:eastAsia="仿宋_GB2312" w:cs="仿宋_GB2312"/>
                <w:color w:val="auto"/>
                <w:highlight w:val="none"/>
              </w:rPr>
              <w:t>是</w:t>
            </w:r>
          </w:p>
        </w:tc>
        <w:tc>
          <w:tcPr>
            <w:tcW w:w="4871" w:type="dxa"/>
          </w:tcPr>
          <w:p w14:paraId="280635DF">
            <w:pPr>
              <w:pStyle w:val="8"/>
              <w:jc w:val="both"/>
              <w:rPr>
                <w:color w:val="auto"/>
                <w:highlight w:val="none"/>
              </w:rPr>
            </w:pPr>
            <w:r>
              <w:rPr>
                <w:rFonts w:ascii="仿宋_GB2312" w:hAnsi="仿宋_GB2312" w:eastAsia="仿宋_GB2312" w:cs="仿宋_GB2312"/>
                <w:color w:val="auto"/>
                <w:highlight w:val="none"/>
              </w:rPr>
              <w:t>根据投标人对招标文件《第五章 招标内容及要求》“二、技术和服务要求”中的各项要求的响应情况进行评分：完全满足招标文件要求的得18分；每1项不响应（负偏离）扣0.9分（共 20项，合计18分）。【注：①投标人必须根据该评审内容，对照招标文件的要求进行应答，如实说明正、负偏离情况。②以“★”标示标题项下的内容或注有“无效投标”的条款均为不允许负偏离的实质性条款，不进行评分。】</w:t>
            </w:r>
          </w:p>
        </w:tc>
      </w:tr>
      <w:tr w14:paraId="0E891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169CA6E9">
            <w:pPr>
              <w:pStyle w:val="8"/>
              <w:jc w:val="both"/>
              <w:rPr>
                <w:color w:val="auto"/>
                <w:highlight w:val="none"/>
              </w:rPr>
            </w:pPr>
            <w:r>
              <w:rPr>
                <w:rFonts w:ascii="仿宋_GB2312" w:hAnsi="仿宋_GB2312" w:eastAsia="仿宋_GB2312" w:cs="仿宋_GB2312"/>
                <w:color w:val="auto"/>
                <w:highlight w:val="none"/>
              </w:rPr>
              <w:t>2.清运、保洁方案及保证措施</w:t>
            </w:r>
          </w:p>
        </w:tc>
        <w:tc>
          <w:tcPr>
            <w:tcW w:w="1027" w:type="dxa"/>
          </w:tcPr>
          <w:p w14:paraId="3E751DC7">
            <w:pPr>
              <w:pStyle w:val="8"/>
              <w:jc w:val="right"/>
              <w:rPr>
                <w:color w:val="auto"/>
                <w:highlight w:val="none"/>
              </w:rPr>
            </w:pPr>
            <w:r>
              <w:rPr>
                <w:rFonts w:ascii="仿宋_GB2312" w:hAnsi="仿宋_GB2312" w:eastAsia="仿宋_GB2312" w:cs="仿宋_GB2312"/>
                <w:color w:val="auto"/>
                <w:highlight w:val="none"/>
              </w:rPr>
              <w:t>3.00</w:t>
            </w:r>
          </w:p>
        </w:tc>
        <w:tc>
          <w:tcPr>
            <w:tcW w:w="1373" w:type="dxa"/>
          </w:tcPr>
          <w:p w14:paraId="1B00C0F6">
            <w:pPr>
              <w:pStyle w:val="8"/>
              <w:jc w:val="both"/>
              <w:rPr>
                <w:color w:val="auto"/>
                <w:highlight w:val="none"/>
              </w:rPr>
            </w:pPr>
            <w:r>
              <w:rPr>
                <w:rFonts w:ascii="仿宋_GB2312" w:hAnsi="仿宋_GB2312" w:eastAsia="仿宋_GB2312" w:cs="仿宋_GB2312"/>
                <w:color w:val="auto"/>
                <w:highlight w:val="none"/>
              </w:rPr>
              <w:t>否</w:t>
            </w:r>
          </w:p>
        </w:tc>
        <w:tc>
          <w:tcPr>
            <w:tcW w:w="4871" w:type="dxa"/>
          </w:tcPr>
          <w:p w14:paraId="52EF3BEF">
            <w:pPr>
              <w:pStyle w:val="8"/>
              <w:jc w:val="both"/>
              <w:rPr>
                <w:rFonts w:hint="eastAsia" w:eastAsia="仿宋_GB2312"/>
                <w:color w:val="auto"/>
                <w:highlight w:val="none"/>
                <w:lang w:eastAsia="zh-CN"/>
              </w:rPr>
            </w:pPr>
            <w:r>
              <w:rPr>
                <w:rFonts w:ascii="仿宋_GB2312" w:hAnsi="仿宋_GB2312" w:eastAsia="仿宋_GB2312" w:cs="仿宋_GB2312"/>
                <w:color w:val="auto"/>
                <w:highlight w:val="none"/>
              </w:rPr>
              <w:t>清运、保洁方案及保证措施：根据投标人制定的垃圾清运、保洁工作整体方案（含集镇区及村庄道路日常生活垃圾清运，建筑垃圾收运，重大活动、节假日、台风等灾害天气、突发事件等的应急处理工作任务安排以及过渡交接计划安排等情况）及组织实施方案，由评委进行评分：方案包含的要点齐全无缺漏项、内容与要点相符、每个要点均有展开详细的阐述且完全能够适用于本项目得3分；方案所包含的要点齐全、内容与要点相符、每个要点均有展开阐述但基本能够适用于本项目的得2.9分；方案所包含的要点有缺漏、内容与要点相符但仅有纲要、内容简略，未展开详细阐述但基本能够适用于本项目的得2.8分；</w:t>
            </w:r>
            <w:r>
              <w:rPr>
                <w:rFonts w:hint="eastAsia" w:ascii="仿宋_GB2312" w:hAnsi="仿宋_GB2312" w:eastAsia="仿宋_GB2312" w:cs="仿宋_GB2312"/>
                <w:color w:val="auto"/>
                <w:highlight w:val="none"/>
                <w:lang w:eastAsia="zh-CN"/>
              </w:rPr>
              <w:t>未提供或内容明显不适用于本项目需求的均不得分。</w:t>
            </w:r>
          </w:p>
        </w:tc>
      </w:tr>
      <w:tr w14:paraId="5F3CE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00925AE0">
            <w:pPr>
              <w:pStyle w:val="8"/>
              <w:jc w:val="both"/>
              <w:rPr>
                <w:color w:val="auto"/>
                <w:highlight w:val="none"/>
              </w:rPr>
            </w:pPr>
            <w:r>
              <w:rPr>
                <w:rFonts w:ascii="仿宋_GB2312" w:hAnsi="仿宋_GB2312" w:eastAsia="仿宋_GB2312" w:cs="仿宋_GB2312"/>
                <w:color w:val="auto"/>
                <w:highlight w:val="none"/>
              </w:rPr>
              <w:t>3.垃圾收集、转运及保证措施1</w:t>
            </w:r>
          </w:p>
        </w:tc>
        <w:tc>
          <w:tcPr>
            <w:tcW w:w="1027" w:type="dxa"/>
          </w:tcPr>
          <w:p w14:paraId="023BE7A9">
            <w:pPr>
              <w:pStyle w:val="8"/>
              <w:jc w:val="right"/>
              <w:rPr>
                <w:color w:val="auto"/>
                <w:highlight w:val="none"/>
              </w:rPr>
            </w:pPr>
            <w:r>
              <w:rPr>
                <w:rFonts w:ascii="仿宋_GB2312" w:hAnsi="仿宋_GB2312" w:eastAsia="仿宋_GB2312" w:cs="仿宋_GB2312"/>
                <w:color w:val="auto"/>
                <w:highlight w:val="none"/>
              </w:rPr>
              <w:t>2.00</w:t>
            </w:r>
          </w:p>
        </w:tc>
        <w:tc>
          <w:tcPr>
            <w:tcW w:w="1373" w:type="dxa"/>
          </w:tcPr>
          <w:p w14:paraId="63FAE090">
            <w:pPr>
              <w:pStyle w:val="8"/>
              <w:jc w:val="both"/>
              <w:rPr>
                <w:color w:val="auto"/>
                <w:highlight w:val="none"/>
              </w:rPr>
            </w:pPr>
            <w:r>
              <w:rPr>
                <w:rFonts w:ascii="仿宋_GB2312" w:hAnsi="仿宋_GB2312" w:eastAsia="仿宋_GB2312" w:cs="仿宋_GB2312"/>
                <w:color w:val="auto"/>
                <w:highlight w:val="none"/>
              </w:rPr>
              <w:t>否</w:t>
            </w:r>
          </w:p>
        </w:tc>
        <w:tc>
          <w:tcPr>
            <w:tcW w:w="4871" w:type="dxa"/>
          </w:tcPr>
          <w:p w14:paraId="1E3603D2">
            <w:pPr>
              <w:pStyle w:val="8"/>
              <w:jc w:val="both"/>
              <w:rPr>
                <w:rFonts w:hint="eastAsia" w:eastAsia="仿宋_GB2312"/>
                <w:color w:val="auto"/>
                <w:highlight w:val="none"/>
                <w:lang w:eastAsia="zh-CN"/>
              </w:rPr>
            </w:pPr>
            <w:r>
              <w:rPr>
                <w:rFonts w:ascii="仿宋_GB2312" w:hAnsi="仿宋_GB2312" w:eastAsia="仿宋_GB2312" w:cs="仿宋_GB2312"/>
                <w:color w:val="auto"/>
                <w:highlight w:val="none"/>
              </w:rPr>
              <w:t>垃圾收集、转运及保证措施1：根据投标人制定的生活垃圾收集转运作业频次及时间安排等收集、转运方案，由评委进行评分：方案包含的要点齐全无缺漏项、内容与要点相符、每个要点均有展开详细的阐述且完全能够适用于本项目得2分；方案所包含的要点齐全、内容与要点相符、每个要点均有展开阐述但基本能够适用于本项目的得1.9分；方案所包含的要点有缺漏、内容与要点相符但仅有纲要、内容简略，未展开详细阐述但基本能够适用于本项目的得1.8分；</w:t>
            </w:r>
            <w:r>
              <w:rPr>
                <w:rFonts w:hint="eastAsia" w:ascii="仿宋_GB2312" w:hAnsi="仿宋_GB2312" w:eastAsia="仿宋_GB2312" w:cs="仿宋_GB2312"/>
                <w:color w:val="auto"/>
                <w:highlight w:val="none"/>
                <w:lang w:eastAsia="zh-CN"/>
              </w:rPr>
              <w:t>未提供或内容明显不适用于本项目需求的均不得分。</w:t>
            </w:r>
          </w:p>
        </w:tc>
      </w:tr>
      <w:tr w14:paraId="02D63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6C09400B">
            <w:pPr>
              <w:pStyle w:val="8"/>
              <w:jc w:val="both"/>
              <w:rPr>
                <w:color w:val="auto"/>
                <w:highlight w:val="none"/>
              </w:rPr>
            </w:pPr>
            <w:r>
              <w:rPr>
                <w:rFonts w:ascii="仿宋_GB2312" w:hAnsi="仿宋_GB2312" w:eastAsia="仿宋_GB2312" w:cs="仿宋_GB2312"/>
                <w:color w:val="auto"/>
                <w:highlight w:val="none"/>
              </w:rPr>
              <w:t>4.垃圾收集、转运及保证措施2</w:t>
            </w:r>
          </w:p>
        </w:tc>
        <w:tc>
          <w:tcPr>
            <w:tcW w:w="1027" w:type="dxa"/>
          </w:tcPr>
          <w:p w14:paraId="39ABB6F3">
            <w:pPr>
              <w:pStyle w:val="8"/>
              <w:jc w:val="right"/>
              <w:rPr>
                <w:color w:val="auto"/>
                <w:highlight w:val="none"/>
              </w:rPr>
            </w:pPr>
            <w:r>
              <w:rPr>
                <w:rFonts w:ascii="仿宋_GB2312" w:hAnsi="仿宋_GB2312" w:eastAsia="仿宋_GB2312" w:cs="仿宋_GB2312"/>
                <w:color w:val="auto"/>
                <w:highlight w:val="none"/>
              </w:rPr>
              <w:t>2.00</w:t>
            </w:r>
          </w:p>
        </w:tc>
        <w:tc>
          <w:tcPr>
            <w:tcW w:w="1373" w:type="dxa"/>
          </w:tcPr>
          <w:p w14:paraId="601CCBF3">
            <w:pPr>
              <w:pStyle w:val="8"/>
              <w:jc w:val="both"/>
              <w:rPr>
                <w:color w:val="auto"/>
                <w:highlight w:val="none"/>
              </w:rPr>
            </w:pPr>
            <w:r>
              <w:rPr>
                <w:rFonts w:ascii="仿宋_GB2312" w:hAnsi="仿宋_GB2312" w:eastAsia="仿宋_GB2312" w:cs="仿宋_GB2312"/>
                <w:color w:val="auto"/>
                <w:highlight w:val="none"/>
              </w:rPr>
              <w:t>否</w:t>
            </w:r>
          </w:p>
        </w:tc>
        <w:tc>
          <w:tcPr>
            <w:tcW w:w="4871" w:type="dxa"/>
          </w:tcPr>
          <w:p w14:paraId="6BC1A9AB">
            <w:pPr>
              <w:pStyle w:val="8"/>
              <w:jc w:val="both"/>
              <w:rPr>
                <w:rFonts w:hint="eastAsia" w:eastAsia="仿宋_GB2312"/>
                <w:color w:val="auto"/>
                <w:highlight w:val="none"/>
                <w:lang w:eastAsia="zh-CN"/>
              </w:rPr>
            </w:pPr>
            <w:r>
              <w:rPr>
                <w:rFonts w:ascii="仿宋_GB2312" w:hAnsi="仿宋_GB2312" w:eastAsia="仿宋_GB2312" w:cs="仿宋_GB2312"/>
                <w:color w:val="auto"/>
                <w:highlight w:val="none"/>
              </w:rPr>
              <w:t>垃圾收集、转运及保证措施2：根据投标人制定的生活垃圾运输过程中卫生保障措施、生活垃圾运输过程中运输线路安排等收集、转运方案，由评委进行评分：方案包含的要点齐全无缺漏项、内容与要点相符、每个要点均有展开详细的阐述且完全能够适用于本项目得2分；方案所包含的要点齐全、内容与要点相符、每个要点均有展开阐述但基本能够适用于本项目的得1.9分；方案所包含的要点有缺漏、内容与要点相符但仅有纲要、内容简略，未展开详细阐述但基本能够适用于本项目的得1.8分；</w:t>
            </w:r>
            <w:r>
              <w:rPr>
                <w:rFonts w:hint="eastAsia" w:ascii="仿宋_GB2312" w:hAnsi="仿宋_GB2312" w:eastAsia="仿宋_GB2312" w:cs="仿宋_GB2312"/>
                <w:color w:val="auto"/>
                <w:highlight w:val="none"/>
                <w:lang w:eastAsia="zh-CN"/>
              </w:rPr>
              <w:t>未提供或内容明显不适用于本项目需求的均不得分。</w:t>
            </w:r>
          </w:p>
        </w:tc>
      </w:tr>
      <w:tr w14:paraId="1E1D4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6D9426BA">
            <w:pPr>
              <w:pStyle w:val="8"/>
              <w:jc w:val="both"/>
              <w:rPr>
                <w:color w:val="auto"/>
                <w:highlight w:val="none"/>
              </w:rPr>
            </w:pPr>
            <w:r>
              <w:rPr>
                <w:rFonts w:ascii="仿宋_GB2312" w:hAnsi="仿宋_GB2312" w:eastAsia="仿宋_GB2312" w:cs="仿宋_GB2312"/>
                <w:color w:val="auto"/>
                <w:highlight w:val="none"/>
              </w:rPr>
              <w:t>5.垃圾收集、转运及保证措施3</w:t>
            </w:r>
          </w:p>
        </w:tc>
        <w:tc>
          <w:tcPr>
            <w:tcW w:w="1027" w:type="dxa"/>
          </w:tcPr>
          <w:p w14:paraId="580DDC52">
            <w:pPr>
              <w:pStyle w:val="8"/>
              <w:jc w:val="right"/>
              <w:rPr>
                <w:color w:val="auto"/>
                <w:highlight w:val="none"/>
              </w:rPr>
            </w:pPr>
            <w:r>
              <w:rPr>
                <w:rFonts w:ascii="仿宋_GB2312" w:hAnsi="仿宋_GB2312" w:eastAsia="仿宋_GB2312" w:cs="仿宋_GB2312"/>
                <w:color w:val="auto"/>
                <w:highlight w:val="none"/>
              </w:rPr>
              <w:t>2.00</w:t>
            </w:r>
          </w:p>
        </w:tc>
        <w:tc>
          <w:tcPr>
            <w:tcW w:w="1373" w:type="dxa"/>
          </w:tcPr>
          <w:p w14:paraId="2938698B">
            <w:pPr>
              <w:pStyle w:val="8"/>
              <w:jc w:val="both"/>
              <w:rPr>
                <w:color w:val="auto"/>
                <w:highlight w:val="none"/>
              </w:rPr>
            </w:pPr>
            <w:r>
              <w:rPr>
                <w:rFonts w:ascii="仿宋_GB2312" w:hAnsi="仿宋_GB2312" w:eastAsia="仿宋_GB2312" w:cs="仿宋_GB2312"/>
                <w:color w:val="auto"/>
                <w:highlight w:val="none"/>
              </w:rPr>
              <w:t>否</w:t>
            </w:r>
          </w:p>
        </w:tc>
        <w:tc>
          <w:tcPr>
            <w:tcW w:w="4871" w:type="dxa"/>
          </w:tcPr>
          <w:p w14:paraId="3CAEC38A">
            <w:pPr>
              <w:pStyle w:val="8"/>
              <w:jc w:val="both"/>
              <w:rPr>
                <w:rFonts w:hint="eastAsia" w:eastAsia="仿宋_GB2312"/>
                <w:color w:val="auto"/>
                <w:highlight w:val="none"/>
                <w:lang w:eastAsia="zh-CN"/>
              </w:rPr>
            </w:pPr>
            <w:r>
              <w:rPr>
                <w:rFonts w:ascii="仿宋_GB2312" w:hAnsi="仿宋_GB2312" w:eastAsia="仿宋_GB2312" w:cs="仿宋_GB2312"/>
                <w:color w:val="auto"/>
                <w:highlight w:val="none"/>
              </w:rPr>
              <w:t>垃圾收集、转运及保证措施3：根据投标人制定的建筑垃圾运输过程中卫生保障措施、运输线路安排、建筑垃圾倒置地点选择等方案，由评委进行评分：方案包含的要点齐全无缺漏项、内容与要点相符、每个要点均有展开详细的阐述且完全能够适用于本项目得2分；方案所包含的要点齐全、内容与要点相符、每个要点均有展开阐述但基本能够适用于本项目的得1.9分；方案所包含的要点有缺漏、内容与要点相符但仅有纲要、内容简略，未展开详细阐述但基本能够适用于本项目的得1.8分；</w:t>
            </w:r>
            <w:r>
              <w:rPr>
                <w:rFonts w:hint="eastAsia" w:ascii="仿宋_GB2312" w:hAnsi="仿宋_GB2312" w:eastAsia="仿宋_GB2312" w:cs="仿宋_GB2312"/>
                <w:color w:val="auto"/>
                <w:highlight w:val="none"/>
                <w:lang w:eastAsia="zh-CN"/>
              </w:rPr>
              <w:t>未提供或内容明显不适用于本项目需求的均不得分。</w:t>
            </w:r>
          </w:p>
        </w:tc>
      </w:tr>
      <w:tr w14:paraId="52A5C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6DA754FD">
            <w:pPr>
              <w:pStyle w:val="8"/>
              <w:jc w:val="both"/>
              <w:rPr>
                <w:color w:val="auto"/>
                <w:highlight w:val="none"/>
              </w:rPr>
            </w:pPr>
            <w:r>
              <w:rPr>
                <w:rFonts w:ascii="仿宋_GB2312" w:hAnsi="仿宋_GB2312" w:eastAsia="仿宋_GB2312" w:cs="仿宋_GB2312"/>
                <w:color w:val="auto"/>
                <w:highlight w:val="none"/>
              </w:rPr>
              <w:t>6.清扫、清运工人安排</w:t>
            </w:r>
          </w:p>
        </w:tc>
        <w:tc>
          <w:tcPr>
            <w:tcW w:w="1027" w:type="dxa"/>
          </w:tcPr>
          <w:p w14:paraId="0A407397">
            <w:pPr>
              <w:pStyle w:val="8"/>
              <w:jc w:val="right"/>
              <w:rPr>
                <w:color w:val="auto"/>
                <w:highlight w:val="none"/>
              </w:rPr>
            </w:pPr>
            <w:r>
              <w:rPr>
                <w:rFonts w:ascii="仿宋_GB2312" w:hAnsi="仿宋_GB2312" w:eastAsia="仿宋_GB2312" w:cs="仿宋_GB2312"/>
                <w:color w:val="auto"/>
                <w:highlight w:val="none"/>
              </w:rPr>
              <w:t>3.00</w:t>
            </w:r>
          </w:p>
        </w:tc>
        <w:tc>
          <w:tcPr>
            <w:tcW w:w="1373" w:type="dxa"/>
          </w:tcPr>
          <w:p w14:paraId="17C07A88">
            <w:pPr>
              <w:pStyle w:val="8"/>
              <w:jc w:val="both"/>
              <w:rPr>
                <w:color w:val="auto"/>
                <w:highlight w:val="none"/>
              </w:rPr>
            </w:pPr>
            <w:r>
              <w:rPr>
                <w:rFonts w:ascii="仿宋_GB2312" w:hAnsi="仿宋_GB2312" w:eastAsia="仿宋_GB2312" w:cs="仿宋_GB2312"/>
                <w:color w:val="auto"/>
                <w:highlight w:val="none"/>
              </w:rPr>
              <w:t>否</w:t>
            </w:r>
          </w:p>
        </w:tc>
        <w:tc>
          <w:tcPr>
            <w:tcW w:w="4871" w:type="dxa"/>
          </w:tcPr>
          <w:p w14:paraId="03A2EF09">
            <w:pPr>
              <w:pStyle w:val="8"/>
              <w:jc w:val="both"/>
              <w:rPr>
                <w:rFonts w:hint="eastAsia" w:eastAsia="仿宋_GB2312"/>
                <w:color w:val="auto"/>
                <w:highlight w:val="none"/>
                <w:lang w:eastAsia="zh-CN"/>
              </w:rPr>
            </w:pPr>
            <w:r>
              <w:rPr>
                <w:rFonts w:ascii="仿宋_GB2312" w:hAnsi="仿宋_GB2312" w:eastAsia="仿宋_GB2312" w:cs="仿宋_GB2312"/>
                <w:color w:val="auto"/>
                <w:highlight w:val="none"/>
              </w:rPr>
              <w:t>清扫、清运工人安排：根据投标人对各主干道及村庄的测算拟安排人员及班次情况表，由评委进行评分：方案包含的要点齐全无缺漏项、内容与要点相符、每个要点均有展开详细的阐述且完全能够适用于本项目得3分；方案所包含的要点齐全、内容与要点相符、每个要点均有展开阐述但基本能够适用于本项目的得2.9分；方案所包含的要点有缺漏、内容与要点相符但仅有纲要、内容简略，未展开详细阐述但基本能够适用于本项目的得2.8分；</w:t>
            </w:r>
            <w:r>
              <w:rPr>
                <w:rFonts w:hint="eastAsia" w:ascii="仿宋_GB2312" w:hAnsi="仿宋_GB2312" w:eastAsia="仿宋_GB2312" w:cs="仿宋_GB2312"/>
                <w:color w:val="auto"/>
                <w:highlight w:val="none"/>
                <w:lang w:eastAsia="zh-CN"/>
              </w:rPr>
              <w:t>未提供或内容明显不适用于本项目需求的均不得分。</w:t>
            </w:r>
          </w:p>
        </w:tc>
      </w:tr>
      <w:tr w14:paraId="4C398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1631652B">
            <w:pPr>
              <w:pStyle w:val="8"/>
              <w:jc w:val="both"/>
              <w:rPr>
                <w:color w:val="auto"/>
                <w:highlight w:val="none"/>
              </w:rPr>
            </w:pPr>
            <w:r>
              <w:rPr>
                <w:rFonts w:ascii="仿宋_GB2312" w:hAnsi="仿宋_GB2312" w:eastAsia="仿宋_GB2312" w:cs="仿宋_GB2312"/>
                <w:color w:val="auto"/>
                <w:highlight w:val="none"/>
              </w:rPr>
              <w:t>7.驾驶员安排</w:t>
            </w:r>
          </w:p>
        </w:tc>
        <w:tc>
          <w:tcPr>
            <w:tcW w:w="1027" w:type="dxa"/>
          </w:tcPr>
          <w:p w14:paraId="745FCB7E">
            <w:pPr>
              <w:pStyle w:val="8"/>
              <w:jc w:val="right"/>
              <w:rPr>
                <w:color w:val="auto"/>
                <w:highlight w:val="none"/>
              </w:rPr>
            </w:pPr>
            <w:r>
              <w:rPr>
                <w:rFonts w:ascii="仿宋_GB2312" w:hAnsi="仿宋_GB2312" w:eastAsia="仿宋_GB2312" w:cs="仿宋_GB2312"/>
                <w:color w:val="auto"/>
                <w:highlight w:val="none"/>
              </w:rPr>
              <w:t>3.00</w:t>
            </w:r>
          </w:p>
        </w:tc>
        <w:tc>
          <w:tcPr>
            <w:tcW w:w="1373" w:type="dxa"/>
          </w:tcPr>
          <w:p w14:paraId="131C6169">
            <w:pPr>
              <w:pStyle w:val="8"/>
              <w:jc w:val="both"/>
              <w:rPr>
                <w:color w:val="auto"/>
                <w:highlight w:val="none"/>
              </w:rPr>
            </w:pPr>
            <w:r>
              <w:rPr>
                <w:rFonts w:ascii="仿宋_GB2312" w:hAnsi="仿宋_GB2312" w:eastAsia="仿宋_GB2312" w:cs="仿宋_GB2312"/>
                <w:color w:val="auto"/>
                <w:highlight w:val="none"/>
              </w:rPr>
              <w:t>否</w:t>
            </w:r>
          </w:p>
        </w:tc>
        <w:tc>
          <w:tcPr>
            <w:tcW w:w="4871" w:type="dxa"/>
          </w:tcPr>
          <w:p w14:paraId="25A7D713">
            <w:pPr>
              <w:pStyle w:val="8"/>
              <w:jc w:val="both"/>
              <w:rPr>
                <w:rFonts w:hint="eastAsia" w:eastAsia="仿宋_GB2312"/>
                <w:color w:val="auto"/>
                <w:highlight w:val="none"/>
                <w:lang w:eastAsia="zh-CN"/>
              </w:rPr>
            </w:pPr>
            <w:r>
              <w:rPr>
                <w:rFonts w:ascii="仿宋_GB2312" w:hAnsi="仿宋_GB2312" w:eastAsia="仿宋_GB2312" w:cs="仿宋_GB2312"/>
                <w:color w:val="auto"/>
                <w:highlight w:val="none"/>
              </w:rPr>
              <w:t>驾驶员安排：根据投标人针对本项目垃圾量进行测算拟安排驾驶员及班次情况表，由评委进行评分：方案包含的要点齐全无缺漏项、内容与要点相符、每个要点均有展开详细的阐述且完全能够适用于本项目得3分；方案所包含的要点齐全、内容与要点相符、每个要点均有展开阐述但基本能够适用于本项目的得2.9分；方案所包含的要点有缺漏、内容与要点相符但仅有纲要、内容简略，未展开详细阐述但基本能够适用于本项目的得2.8分；</w:t>
            </w:r>
            <w:r>
              <w:rPr>
                <w:rFonts w:hint="eastAsia" w:ascii="仿宋_GB2312" w:hAnsi="仿宋_GB2312" w:eastAsia="仿宋_GB2312" w:cs="仿宋_GB2312"/>
                <w:color w:val="auto"/>
                <w:highlight w:val="none"/>
                <w:lang w:eastAsia="zh-CN"/>
              </w:rPr>
              <w:t>未提供或内容明显不适用于本项目需求的均不得分。</w:t>
            </w:r>
          </w:p>
        </w:tc>
      </w:tr>
      <w:tr w14:paraId="6F29B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6" w:type="dxa"/>
          </w:tcPr>
          <w:p w14:paraId="4D4E0B5E">
            <w:pPr>
              <w:pStyle w:val="8"/>
              <w:jc w:val="both"/>
              <w:rPr>
                <w:color w:val="auto"/>
                <w:highlight w:val="none"/>
              </w:rPr>
            </w:pPr>
            <w:r>
              <w:rPr>
                <w:rFonts w:ascii="仿宋_GB2312" w:hAnsi="仿宋_GB2312" w:eastAsia="仿宋_GB2312" w:cs="仿宋_GB2312"/>
                <w:color w:val="auto"/>
                <w:highlight w:val="none"/>
              </w:rPr>
              <w:t>8.设施安排及管理、操作</w:t>
            </w:r>
          </w:p>
        </w:tc>
        <w:tc>
          <w:tcPr>
            <w:tcW w:w="1027" w:type="dxa"/>
          </w:tcPr>
          <w:p w14:paraId="098DC236">
            <w:pPr>
              <w:pStyle w:val="8"/>
              <w:jc w:val="right"/>
              <w:rPr>
                <w:color w:val="auto"/>
                <w:highlight w:val="none"/>
              </w:rPr>
            </w:pPr>
            <w:r>
              <w:rPr>
                <w:rFonts w:ascii="仿宋_GB2312" w:hAnsi="仿宋_GB2312" w:eastAsia="仿宋_GB2312" w:cs="仿宋_GB2312"/>
                <w:color w:val="auto"/>
                <w:highlight w:val="none"/>
              </w:rPr>
              <w:t>2.00</w:t>
            </w:r>
          </w:p>
        </w:tc>
        <w:tc>
          <w:tcPr>
            <w:tcW w:w="1373" w:type="dxa"/>
          </w:tcPr>
          <w:p w14:paraId="5C9632D9">
            <w:pPr>
              <w:pStyle w:val="8"/>
              <w:jc w:val="both"/>
              <w:rPr>
                <w:color w:val="auto"/>
                <w:highlight w:val="none"/>
              </w:rPr>
            </w:pPr>
            <w:r>
              <w:rPr>
                <w:rFonts w:ascii="仿宋_GB2312" w:hAnsi="仿宋_GB2312" w:eastAsia="仿宋_GB2312" w:cs="仿宋_GB2312"/>
                <w:color w:val="auto"/>
                <w:highlight w:val="none"/>
              </w:rPr>
              <w:t>否</w:t>
            </w:r>
          </w:p>
        </w:tc>
        <w:tc>
          <w:tcPr>
            <w:tcW w:w="4871" w:type="dxa"/>
          </w:tcPr>
          <w:p w14:paraId="4431FB84">
            <w:pPr>
              <w:pStyle w:val="8"/>
              <w:jc w:val="both"/>
              <w:rPr>
                <w:rFonts w:hint="eastAsia" w:eastAsia="仿宋_GB2312"/>
                <w:color w:val="auto"/>
                <w:highlight w:val="none"/>
                <w:lang w:eastAsia="zh-CN"/>
              </w:rPr>
            </w:pPr>
            <w:r>
              <w:rPr>
                <w:rFonts w:ascii="仿宋_GB2312" w:hAnsi="仿宋_GB2312" w:eastAsia="仿宋_GB2312" w:cs="仿宋_GB2312"/>
                <w:color w:val="auto"/>
                <w:highlight w:val="none"/>
              </w:rPr>
              <w:t>设施安排及管理、操作：根据投标人所提供的垃圾收运车辆等设备的安全操作规程及具体作业流程说明情况是否详细、有效，日常使用、维护保养考核办法是否规范、健全，由评委进行评分：垃圾收运车辆等设备的安全操作规程及具体作业流程说明情况详细、有效，日常使用、维护保养考核办法规范、健全的得2分，垃圾收运车辆等设备的安全操作规程及具体作业流程说明情况较详细、有效，日常使用、维护保养考核办法较规范、健全的得1.9分，垃圾收运车辆等设备的安全操作规程及具体作业流程说明情况不够详细、有效，日常使用、维护保养考核办法不够规范、健全的得1.8分，</w:t>
            </w:r>
            <w:r>
              <w:rPr>
                <w:rFonts w:hint="eastAsia" w:ascii="仿宋_GB2312" w:hAnsi="仿宋_GB2312" w:eastAsia="仿宋_GB2312" w:cs="仿宋_GB2312"/>
                <w:color w:val="auto"/>
                <w:highlight w:val="none"/>
                <w:lang w:eastAsia="zh-CN"/>
              </w:rPr>
              <w:t>未提供或内容明显不适用于本项目需求的均不得分。</w:t>
            </w:r>
          </w:p>
        </w:tc>
      </w:tr>
      <w:tr w14:paraId="4E49F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5FD93F43">
            <w:pPr>
              <w:pStyle w:val="8"/>
              <w:jc w:val="both"/>
              <w:rPr>
                <w:color w:val="auto"/>
                <w:highlight w:val="none"/>
              </w:rPr>
            </w:pPr>
            <w:r>
              <w:rPr>
                <w:rFonts w:ascii="仿宋_GB2312" w:hAnsi="仿宋_GB2312" w:eastAsia="仿宋_GB2312" w:cs="仿宋_GB2312"/>
                <w:color w:val="auto"/>
                <w:highlight w:val="none"/>
              </w:rPr>
              <w:t>9.管理制度</w:t>
            </w:r>
          </w:p>
        </w:tc>
        <w:tc>
          <w:tcPr>
            <w:tcW w:w="1027" w:type="dxa"/>
          </w:tcPr>
          <w:p w14:paraId="7AAFA96B">
            <w:pPr>
              <w:pStyle w:val="8"/>
              <w:jc w:val="right"/>
              <w:rPr>
                <w:color w:val="auto"/>
                <w:highlight w:val="none"/>
              </w:rPr>
            </w:pPr>
            <w:r>
              <w:rPr>
                <w:rFonts w:ascii="仿宋_GB2312" w:hAnsi="仿宋_GB2312" w:eastAsia="仿宋_GB2312" w:cs="仿宋_GB2312"/>
                <w:color w:val="auto"/>
                <w:highlight w:val="none"/>
              </w:rPr>
              <w:t>2.00</w:t>
            </w:r>
          </w:p>
        </w:tc>
        <w:tc>
          <w:tcPr>
            <w:tcW w:w="1373" w:type="dxa"/>
          </w:tcPr>
          <w:p w14:paraId="55C87120">
            <w:pPr>
              <w:pStyle w:val="8"/>
              <w:jc w:val="both"/>
              <w:rPr>
                <w:color w:val="auto"/>
                <w:highlight w:val="none"/>
              </w:rPr>
            </w:pPr>
            <w:r>
              <w:rPr>
                <w:rFonts w:ascii="仿宋_GB2312" w:hAnsi="仿宋_GB2312" w:eastAsia="仿宋_GB2312" w:cs="仿宋_GB2312"/>
                <w:color w:val="auto"/>
                <w:highlight w:val="none"/>
              </w:rPr>
              <w:t>否</w:t>
            </w:r>
          </w:p>
        </w:tc>
        <w:tc>
          <w:tcPr>
            <w:tcW w:w="4871" w:type="dxa"/>
          </w:tcPr>
          <w:p w14:paraId="3DD9864B">
            <w:pPr>
              <w:pStyle w:val="8"/>
              <w:jc w:val="both"/>
              <w:rPr>
                <w:rFonts w:hint="eastAsia" w:eastAsia="仿宋_GB2312"/>
                <w:color w:val="auto"/>
                <w:highlight w:val="none"/>
                <w:lang w:eastAsia="zh-CN"/>
              </w:rPr>
            </w:pPr>
            <w:r>
              <w:rPr>
                <w:rFonts w:ascii="仿宋_GB2312" w:hAnsi="仿宋_GB2312" w:eastAsia="仿宋_GB2312" w:cs="仿宋_GB2312"/>
                <w:color w:val="auto"/>
                <w:highlight w:val="none"/>
              </w:rPr>
              <w:t>根据投标人所提供的清运车辆的管理制度、清运人员的管理制度及培训计划，由评委进行评分：制度编制包含的要点齐全无缺漏项、内容与要点相符、每个要点均有展开详细的阐述且完全能够适用于本项目得2分；制度编制所包含的要点齐全、内容与要点相符、每个要点均有展开阐述但基本能够适用于本项目的得1.9分；制度编制所包含的要点有缺漏、内容与要点相符但仅有纲要、内容简略，未展开详细阐述但基本能够适用于本项目的得1.8分；</w:t>
            </w:r>
            <w:r>
              <w:rPr>
                <w:rFonts w:hint="eastAsia" w:ascii="仿宋_GB2312" w:hAnsi="仿宋_GB2312" w:eastAsia="仿宋_GB2312" w:cs="仿宋_GB2312"/>
                <w:color w:val="auto"/>
                <w:highlight w:val="none"/>
                <w:lang w:eastAsia="zh-CN"/>
              </w:rPr>
              <w:t>未提供或内容明显不适用于本项目需求的均不得分。</w:t>
            </w:r>
          </w:p>
        </w:tc>
      </w:tr>
      <w:tr w14:paraId="32C91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50953AA3">
            <w:pPr>
              <w:pStyle w:val="8"/>
              <w:jc w:val="both"/>
              <w:rPr>
                <w:color w:val="auto"/>
                <w:highlight w:val="none"/>
              </w:rPr>
            </w:pPr>
            <w:r>
              <w:rPr>
                <w:rFonts w:ascii="仿宋_GB2312" w:hAnsi="仿宋_GB2312" w:eastAsia="仿宋_GB2312" w:cs="仿宋_GB2312"/>
                <w:color w:val="auto"/>
                <w:highlight w:val="none"/>
              </w:rPr>
              <w:t>10.文明作业及安全保障1</w:t>
            </w:r>
          </w:p>
        </w:tc>
        <w:tc>
          <w:tcPr>
            <w:tcW w:w="1027" w:type="dxa"/>
          </w:tcPr>
          <w:p w14:paraId="7AE6D5AF">
            <w:pPr>
              <w:pStyle w:val="8"/>
              <w:jc w:val="right"/>
              <w:rPr>
                <w:color w:val="auto"/>
                <w:highlight w:val="none"/>
              </w:rPr>
            </w:pPr>
            <w:r>
              <w:rPr>
                <w:rFonts w:ascii="仿宋_GB2312" w:hAnsi="仿宋_GB2312" w:eastAsia="仿宋_GB2312" w:cs="仿宋_GB2312"/>
                <w:color w:val="auto"/>
                <w:highlight w:val="none"/>
              </w:rPr>
              <w:t>3.00</w:t>
            </w:r>
          </w:p>
        </w:tc>
        <w:tc>
          <w:tcPr>
            <w:tcW w:w="1373" w:type="dxa"/>
          </w:tcPr>
          <w:p w14:paraId="7315B1C6">
            <w:pPr>
              <w:pStyle w:val="8"/>
              <w:jc w:val="both"/>
              <w:rPr>
                <w:color w:val="auto"/>
                <w:highlight w:val="none"/>
              </w:rPr>
            </w:pPr>
            <w:r>
              <w:rPr>
                <w:rFonts w:ascii="仿宋_GB2312" w:hAnsi="仿宋_GB2312" w:eastAsia="仿宋_GB2312" w:cs="仿宋_GB2312"/>
                <w:color w:val="auto"/>
                <w:highlight w:val="none"/>
              </w:rPr>
              <w:t>否</w:t>
            </w:r>
          </w:p>
        </w:tc>
        <w:tc>
          <w:tcPr>
            <w:tcW w:w="4871" w:type="dxa"/>
          </w:tcPr>
          <w:p w14:paraId="0A6713A0">
            <w:pPr>
              <w:pStyle w:val="8"/>
              <w:jc w:val="both"/>
              <w:rPr>
                <w:rFonts w:hint="eastAsia" w:eastAsia="仿宋_GB2312"/>
                <w:color w:val="auto"/>
                <w:highlight w:val="none"/>
                <w:lang w:eastAsia="zh-CN"/>
              </w:rPr>
            </w:pPr>
            <w:r>
              <w:rPr>
                <w:rFonts w:ascii="仿宋_GB2312" w:hAnsi="仿宋_GB2312" w:eastAsia="仿宋_GB2312" w:cs="仿宋_GB2312"/>
                <w:color w:val="auto"/>
                <w:highlight w:val="none"/>
              </w:rPr>
              <w:t>文明作业及安全保障1：根据投标人对本企业及本项目员工（含保洁人员、机械化作业人员、垃圾收集转运人员、站场及设备管理人员）组织开展道路安全教育、文明服务、制止服务范围内群众乱扔垃圾的教育性等具体实施办法，由评委进行评分：方案包含的要点齐全无缺漏项、内容与要点相符、每个要点均有展开详细的阐述且完全能够适用于本项目得3分；方案所包含的要点齐全、内容与要点相符、每个要点均有展开阐述但基本能够适用于本项目的得2.9分；方案所包含的要点有缺漏、内容与要点相符但仅有纲要、内容简略，未展开详细阐述但基本能够适用于本项目的得2.8分；</w:t>
            </w:r>
            <w:r>
              <w:rPr>
                <w:rFonts w:hint="eastAsia" w:ascii="仿宋_GB2312" w:hAnsi="仿宋_GB2312" w:eastAsia="仿宋_GB2312" w:cs="仿宋_GB2312"/>
                <w:color w:val="auto"/>
                <w:highlight w:val="none"/>
                <w:lang w:eastAsia="zh-CN"/>
              </w:rPr>
              <w:t>未提供或内容明显不适用于本项目需求的均不得分。</w:t>
            </w:r>
          </w:p>
        </w:tc>
      </w:tr>
      <w:tr w14:paraId="5DB48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210AE760">
            <w:pPr>
              <w:pStyle w:val="8"/>
              <w:jc w:val="both"/>
              <w:rPr>
                <w:color w:val="auto"/>
                <w:highlight w:val="none"/>
              </w:rPr>
            </w:pPr>
            <w:r>
              <w:rPr>
                <w:rFonts w:ascii="仿宋_GB2312" w:hAnsi="仿宋_GB2312" w:eastAsia="仿宋_GB2312" w:cs="仿宋_GB2312"/>
                <w:color w:val="auto"/>
                <w:highlight w:val="none"/>
              </w:rPr>
              <w:t>11.文明作业及安全保障2</w:t>
            </w:r>
          </w:p>
        </w:tc>
        <w:tc>
          <w:tcPr>
            <w:tcW w:w="1027" w:type="dxa"/>
          </w:tcPr>
          <w:p w14:paraId="532D9328">
            <w:pPr>
              <w:pStyle w:val="8"/>
              <w:jc w:val="right"/>
              <w:rPr>
                <w:color w:val="auto"/>
                <w:highlight w:val="none"/>
              </w:rPr>
            </w:pPr>
            <w:r>
              <w:rPr>
                <w:rFonts w:ascii="仿宋_GB2312" w:hAnsi="仿宋_GB2312" w:eastAsia="仿宋_GB2312" w:cs="仿宋_GB2312"/>
                <w:color w:val="auto"/>
                <w:highlight w:val="none"/>
              </w:rPr>
              <w:t>3.00</w:t>
            </w:r>
          </w:p>
        </w:tc>
        <w:tc>
          <w:tcPr>
            <w:tcW w:w="1373" w:type="dxa"/>
          </w:tcPr>
          <w:p w14:paraId="4EE79247">
            <w:pPr>
              <w:pStyle w:val="8"/>
              <w:jc w:val="both"/>
              <w:rPr>
                <w:color w:val="auto"/>
                <w:highlight w:val="none"/>
              </w:rPr>
            </w:pPr>
            <w:r>
              <w:rPr>
                <w:rFonts w:ascii="仿宋_GB2312" w:hAnsi="仿宋_GB2312" w:eastAsia="仿宋_GB2312" w:cs="仿宋_GB2312"/>
                <w:color w:val="auto"/>
                <w:highlight w:val="none"/>
              </w:rPr>
              <w:t>否</w:t>
            </w:r>
          </w:p>
        </w:tc>
        <w:tc>
          <w:tcPr>
            <w:tcW w:w="4871" w:type="dxa"/>
          </w:tcPr>
          <w:p w14:paraId="7BE9E738">
            <w:pPr>
              <w:pStyle w:val="8"/>
              <w:jc w:val="both"/>
              <w:rPr>
                <w:rFonts w:hint="eastAsia" w:eastAsia="仿宋_GB2312"/>
                <w:color w:val="auto"/>
                <w:highlight w:val="none"/>
                <w:lang w:eastAsia="zh-CN"/>
              </w:rPr>
            </w:pPr>
            <w:r>
              <w:rPr>
                <w:rFonts w:ascii="仿宋_GB2312" w:hAnsi="仿宋_GB2312" w:eastAsia="仿宋_GB2312" w:cs="仿宋_GB2312"/>
                <w:color w:val="auto"/>
                <w:highlight w:val="none"/>
              </w:rPr>
              <w:t>文明作业及安全保障2：根据投标人是否有安全保障措施(如清洁、垃圾收集转运安全作业措施、工人劳动安全保障等) 情况，由评委进行评分：方案包含的要点齐全无缺漏项、内容与要点相符、每个要点均有展开详细的阐述且完全能够适用于本项目得3分；方案所包含的要点齐全、内容与要点相符、每个要点均有展开阐述但基本能够适用于本项目的得2.9分；方案所包含的要点有缺漏、内容与要点相符但仅有纲要、内容简略，未展开详细阐述但基本能够适用于本项目的得2.8分；</w:t>
            </w:r>
            <w:r>
              <w:rPr>
                <w:rFonts w:hint="eastAsia" w:ascii="仿宋_GB2312" w:hAnsi="仿宋_GB2312" w:eastAsia="仿宋_GB2312" w:cs="仿宋_GB2312"/>
                <w:color w:val="auto"/>
                <w:highlight w:val="none"/>
                <w:lang w:eastAsia="zh-CN"/>
              </w:rPr>
              <w:t>未提供或内容明显不适用于本项目需求的均不得分。</w:t>
            </w:r>
          </w:p>
        </w:tc>
      </w:tr>
      <w:tr w14:paraId="175A2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063BF09C">
            <w:pPr>
              <w:pStyle w:val="8"/>
              <w:jc w:val="both"/>
              <w:rPr>
                <w:color w:val="auto"/>
                <w:highlight w:val="none"/>
              </w:rPr>
            </w:pPr>
            <w:r>
              <w:rPr>
                <w:rFonts w:ascii="仿宋_GB2312" w:hAnsi="仿宋_GB2312" w:eastAsia="仿宋_GB2312" w:cs="仿宋_GB2312"/>
                <w:color w:val="auto"/>
                <w:highlight w:val="none"/>
              </w:rPr>
              <w:t>12.重大或突发事件应急预案</w:t>
            </w:r>
          </w:p>
        </w:tc>
        <w:tc>
          <w:tcPr>
            <w:tcW w:w="1027" w:type="dxa"/>
          </w:tcPr>
          <w:p w14:paraId="53965832">
            <w:pPr>
              <w:pStyle w:val="8"/>
              <w:jc w:val="right"/>
              <w:rPr>
                <w:color w:val="auto"/>
                <w:highlight w:val="none"/>
              </w:rPr>
            </w:pPr>
            <w:r>
              <w:rPr>
                <w:rFonts w:ascii="仿宋_GB2312" w:hAnsi="仿宋_GB2312" w:eastAsia="仿宋_GB2312" w:cs="仿宋_GB2312"/>
                <w:color w:val="auto"/>
                <w:highlight w:val="none"/>
              </w:rPr>
              <w:t>3.00</w:t>
            </w:r>
          </w:p>
        </w:tc>
        <w:tc>
          <w:tcPr>
            <w:tcW w:w="1373" w:type="dxa"/>
          </w:tcPr>
          <w:p w14:paraId="6FA0EC53">
            <w:pPr>
              <w:pStyle w:val="8"/>
              <w:jc w:val="both"/>
              <w:rPr>
                <w:color w:val="auto"/>
                <w:highlight w:val="none"/>
              </w:rPr>
            </w:pPr>
            <w:r>
              <w:rPr>
                <w:rFonts w:ascii="仿宋_GB2312" w:hAnsi="仿宋_GB2312" w:eastAsia="仿宋_GB2312" w:cs="仿宋_GB2312"/>
                <w:color w:val="auto"/>
                <w:highlight w:val="none"/>
              </w:rPr>
              <w:t>否</w:t>
            </w:r>
          </w:p>
        </w:tc>
        <w:tc>
          <w:tcPr>
            <w:tcW w:w="4871" w:type="dxa"/>
          </w:tcPr>
          <w:p w14:paraId="45DEC7C3">
            <w:pPr>
              <w:pStyle w:val="8"/>
              <w:jc w:val="both"/>
              <w:rPr>
                <w:rFonts w:hint="eastAsia" w:eastAsia="仿宋_GB2312"/>
                <w:color w:val="auto"/>
                <w:highlight w:val="none"/>
                <w:lang w:eastAsia="zh-CN"/>
              </w:rPr>
            </w:pPr>
            <w:r>
              <w:rPr>
                <w:rFonts w:ascii="仿宋_GB2312" w:hAnsi="仿宋_GB2312" w:eastAsia="仿宋_GB2312" w:cs="仿宋_GB2312"/>
                <w:color w:val="auto"/>
                <w:highlight w:val="none"/>
              </w:rPr>
              <w:t>重大或突发事件应急预案：根据投标人提供的重大或突发事件应急预案（主要包括：应急服务保障措施、应急服务响应时间、应急设备保障、重大或突发事件的人员配合、控制失误及其它相关服务等）情况，由评委进行评分：方案包含的要点齐全无缺漏项、内容与要点相符、每个要点均有展开详细的阐述且完全能够适用于本项目得3分；方案所包含的要点齐全、内容与要点相符、每个要点均有展开阐述但基本能够适用于本项目的得2.9分；方案所包含的要点有缺漏、内容与要点相符但仅有纲要、内容简略，未展开详细阐述但基本能够适用于本项目的得2.8分；</w:t>
            </w:r>
            <w:r>
              <w:rPr>
                <w:rFonts w:hint="eastAsia" w:ascii="仿宋_GB2312" w:hAnsi="仿宋_GB2312" w:eastAsia="仿宋_GB2312" w:cs="仿宋_GB2312"/>
                <w:color w:val="auto"/>
                <w:highlight w:val="none"/>
                <w:lang w:eastAsia="zh-CN"/>
              </w:rPr>
              <w:t>未提供或内容明显不适用于本项目需求的均不得分。</w:t>
            </w:r>
          </w:p>
        </w:tc>
      </w:tr>
      <w:tr w14:paraId="1F999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38E17F9B">
            <w:pPr>
              <w:pStyle w:val="8"/>
              <w:jc w:val="both"/>
              <w:rPr>
                <w:color w:val="auto"/>
                <w:highlight w:val="none"/>
              </w:rPr>
            </w:pPr>
            <w:r>
              <w:rPr>
                <w:rFonts w:ascii="仿宋_GB2312" w:hAnsi="仿宋_GB2312" w:eastAsia="仿宋_GB2312" w:cs="仿宋_GB2312"/>
                <w:color w:val="auto"/>
                <w:highlight w:val="none"/>
              </w:rPr>
              <w:t>13.拟配备本项目的项目负责人</w:t>
            </w:r>
          </w:p>
        </w:tc>
        <w:tc>
          <w:tcPr>
            <w:tcW w:w="1027" w:type="dxa"/>
          </w:tcPr>
          <w:p w14:paraId="0E49B72F">
            <w:pPr>
              <w:pStyle w:val="8"/>
              <w:jc w:val="right"/>
              <w:rPr>
                <w:color w:val="auto"/>
                <w:highlight w:val="none"/>
              </w:rPr>
            </w:pPr>
            <w:r>
              <w:rPr>
                <w:rFonts w:ascii="仿宋_GB2312" w:hAnsi="仿宋_GB2312" w:eastAsia="仿宋_GB2312" w:cs="仿宋_GB2312"/>
                <w:color w:val="auto"/>
                <w:highlight w:val="none"/>
              </w:rPr>
              <w:t>3.00</w:t>
            </w:r>
          </w:p>
        </w:tc>
        <w:tc>
          <w:tcPr>
            <w:tcW w:w="1373" w:type="dxa"/>
          </w:tcPr>
          <w:p w14:paraId="3B714222">
            <w:pPr>
              <w:pStyle w:val="8"/>
              <w:jc w:val="both"/>
              <w:rPr>
                <w:color w:val="auto"/>
                <w:highlight w:val="none"/>
              </w:rPr>
            </w:pPr>
            <w:r>
              <w:rPr>
                <w:rFonts w:ascii="仿宋_GB2312" w:hAnsi="仿宋_GB2312" w:eastAsia="仿宋_GB2312" w:cs="仿宋_GB2312"/>
                <w:color w:val="auto"/>
                <w:highlight w:val="none"/>
              </w:rPr>
              <w:t>是</w:t>
            </w:r>
          </w:p>
        </w:tc>
        <w:tc>
          <w:tcPr>
            <w:tcW w:w="4871" w:type="dxa"/>
          </w:tcPr>
          <w:p w14:paraId="0AA86B9A">
            <w:pPr>
              <w:pStyle w:val="8"/>
              <w:jc w:val="both"/>
              <w:rPr>
                <w:color w:val="auto"/>
                <w:highlight w:val="none"/>
              </w:rPr>
            </w:pPr>
            <w:r>
              <w:rPr>
                <w:rFonts w:ascii="仿宋_GB2312" w:hAnsi="仿宋_GB2312" w:eastAsia="仿宋_GB2312" w:cs="仿宋_GB2312"/>
                <w:color w:val="auto"/>
                <w:highlight w:val="none"/>
              </w:rPr>
              <w:t>投标人拟配备本项目的项目负责人（1人）：</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1）具有环境类相关专业本科或以上学历的得1分；（2）具有政府部门颁发的环境类相关专业中级（含）以上职称证书的得1分；（3）投标人拟派项目负责人2020年1月1日以来（以获奖时间为准）在环卫方面有获政府相关部门嘉奖或表彰的得1分。 本项满分3分。 注：【须提供①人员的身份证复印件、学历证明材料</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②职称证书复印件；③荣誉证书复印件或表彰证明文件；</w:t>
            </w:r>
            <w:r>
              <w:rPr>
                <w:rFonts w:hint="eastAsia" w:ascii="仿宋_GB2312" w:hAnsi="仿宋_GB2312" w:eastAsia="仿宋_GB2312" w:cs="仿宋_GB2312"/>
                <w:color w:val="auto"/>
                <w:highlight w:val="none"/>
                <w:lang w:val="en-US" w:eastAsia="zh-CN"/>
              </w:rPr>
              <w:t>④</w:t>
            </w:r>
            <w:r>
              <w:rPr>
                <w:rFonts w:ascii="仿宋_GB2312" w:hAnsi="仿宋_GB2312" w:eastAsia="仿宋_GB2312" w:cs="仿宋_GB2312"/>
                <w:color w:val="auto"/>
                <w:highlight w:val="none"/>
              </w:rPr>
              <w:t>投标截止时间前六个月（不含投标截止时间当月）中任一个月投标人为其缴纳社保的证明材料复印件并加盖投标人公章，未按要求提供的不得分。】</w:t>
            </w:r>
          </w:p>
        </w:tc>
      </w:tr>
      <w:tr w14:paraId="692C4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5CB64429">
            <w:pPr>
              <w:pStyle w:val="8"/>
              <w:jc w:val="both"/>
              <w:rPr>
                <w:color w:val="auto"/>
                <w:highlight w:val="none"/>
              </w:rPr>
            </w:pPr>
            <w:r>
              <w:rPr>
                <w:rFonts w:ascii="仿宋_GB2312" w:hAnsi="仿宋_GB2312" w:eastAsia="仿宋_GB2312" w:cs="仿宋_GB2312"/>
                <w:color w:val="auto"/>
                <w:highlight w:val="none"/>
              </w:rPr>
              <w:t>14.拟配备本项目的管理人员</w:t>
            </w:r>
          </w:p>
        </w:tc>
        <w:tc>
          <w:tcPr>
            <w:tcW w:w="1027" w:type="dxa"/>
          </w:tcPr>
          <w:p w14:paraId="42D7BEAD">
            <w:pPr>
              <w:pStyle w:val="8"/>
              <w:jc w:val="right"/>
              <w:rPr>
                <w:color w:val="auto"/>
                <w:highlight w:val="none"/>
              </w:rPr>
            </w:pPr>
            <w:r>
              <w:rPr>
                <w:rFonts w:ascii="仿宋_GB2312" w:hAnsi="仿宋_GB2312" w:eastAsia="仿宋_GB2312" w:cs="仿宋_GB2312"/>
                <w:color w:val="auto"/>
                <w:highlight w:val="none"/>
              </w:rPr>
              <w:t>3.00</w:t>
            </w:r>
          </w:p>
        </w:tc>
        <w:tc>
          <w:tcPr>
            <w:tcW w:w="1373" w:type="dxa"/>
          </w:tcPr>
          <w:p w14:paraId="5D7B11CB">
            <w:pPr>
              <w:pStyle w:val="8"/>
              <w:jc w:val="both"/>
              <w:rPr>
                <w:color w:val="auto"/>
                <w:highlight w:val="none"/>
              </w:rPr>
            </w:pPr>
            <w:r>
              <w:rPr>
                <w:rFonts w:ascii="仿宋_GB2312" w:hAnsi="仿宋_GB2312" w:eastAsia="仿宋_GB2312" w:cs="仿宋_GB2312"/>
                <w:color w:val="auto"/>
                <w:highlight w:val="none"/>
              </w:rPr>
              <w:t>是</w:t>
            </w:r>
          </w:p>
        </w:tc>
        <w:tc>
          <w:tcPr>
            <w:tcW w:w="4871" w:type="dxa"/>
          </w:tcPr>
          <w:p w14:paraId="5C9AAE2B">
            <w:pPr>
              <w:pStyle w:val="8"/>
              <w:jc w:val="both"/>
              <w:rPr>
                <w:color w:val="auto"/>
                <w:highlight w:val="none"/>
              </w:rPr>
            </w:pPr>
            <w:r>
              <w:rPr>
                <w:rFonts w:ascii="仿宋_GB2312" w:hAnsi="仿宋_GB2312" w:eastAsia="仿宋_GB2312" w:cs="仿宋_GB2312"/>
                <w:color w:val="auto"/>
                <w:highlight w:val="none"/>
              </w:rPr>
              <w:t>投标人拟配备本项目的管理人员（2人）：同时具有本科以上学历，在此基础上，具有人力资源管理师（高级）证书、劳动关系协调员（高级）证书、政府部门颁发的垃圾分类专项职业能</w:t>
            </w:r>
            <w:r>
              <w:rPr>
                <w:rFonts w:hint="eastAsia" w:ascii="仿宋_GB2312" w:hAnsi="仿宋_GB2312" w:eastAsia="仿宋_GB2312" w:cs="仿宋_GB2312"/>
                <w:color w:val="auto"/>
                <w:highlight w:val="none"/>
                <w:lang w:val="en-US" w:eastAsia="zh-CN"/>
              </w:rPr>
              <w:t>力</w:t>
            </w:r>
            <w:r>
              <w:rPr>
                <w:rFonts w:ascii="仿宋_GB2312" w:hAnsi="仿宋_GB2312" w:eastAsia="仿宋_GB2312" w:cs="仿宋_GB2312"/>
                <w:color w:val="auto"/>
                <w:highlight w:val="none"/>
              </w:rPr>
              <w:t>证书的每提供1人得1.5分，满分3分。（满分3分） 注：【须提供①人员身份证复印件、学历证明材料；②</w:t>
            </w:r>
            <w:r>
              <w:rPr>
                <w:rFonts w:hint="eastAsia" w:ascii="仿宋_GB2312" w:hAnsi="仿宋_GB2312" w:eastAsia="仿宋_GB2312" w:cs="仿宋_GB2312"/>
                <w:color w:val="auto"/>
                <w:highlight w:val="none"/>
                <w:lang w:val="en-US" w:eastAsia="zh-CN"/>
              </w:rPr>
              <w:t>相关</w:t>
            </w:r>
            <w:r>
              <w:rPr>
                <w:rFonts w:ascii="仿宋_GB2312" w:hAnsi="仿宋_GB2312" w:eastAsia="仿宋_GB2312" w:cs="仿宋_GB2312"/>
                <w:color w:val="auto"/>
                <w:highlight w:val="none"/>
              </w:rPr>
              <w:t>证书复印件（劳动关系协调员证书、人力资源管理师证书必须附有技能人才评价证书全国联网查询（http://zscx.osta.org.cn/）截图</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③投标截止时间前六个月（不含投标截止时间当月）中任一个月投标人为其缴纳社保的证明材料复印件并加盖投标人公章，未按要求提供的不得分。】</w:t>
            </w:r>
          </w:p>
        </w:tc>
      </w:tr>
      <w:tr w14:paraId="18F0C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18F84475">
            <w:pPr>
              <w:pStyle w:val="8"/>
              <w:jc w:val="both"/>
              <w:rPr>
                <w:color w:val="auto"/>
                <w:highlight w:val="none"/>
              </w:rPr>
            </w:pPr>
            <w:r>
              <w:rPr>
                <w:rFonts w:ascii="仿宋_GB2312" w:hAnsi="仿宋_GB2312" w:eastAsia="仿宋_GB2312" w:cs="仿宋_GB2312"/>
                <w:color w:val="auto"/>
                <w:highlight w:val="none"/>
              </w:rPr>
              <w:t>15.拟配备本项目的员工1</w:t>
            </w:r>
          </w:p>
        </w:tc>
        <w:tc>
          <w:tcPr>
            <w:tcW w:w="1027" w:type="dxa"/>
          </w:tcPr>
          <w:p w14:paraId="223CA9A9">
            <w:pPr>
              <w:pStyle w:val="8"/>
              <w:jc w:val="right"/>
              <w:rPr>
                <w:color w:val="auto"/>
                <w:highlight w:val="none"/>
              </w:rPr>
            </w:pPr>
            <w:r>
              <w:rPr>
                <w:rFonts w:ascii="仿宋_GB2312" w:hAnsi="仿宋_GB2312" w:eastAsia="仿宋_GB2312" w:cs="仿宋_GB2312"/>
                <w:color w:val="auto"/>
                <w:highlight w:val="none"/>
              </w:rPr>
              <w:t>3.00</w:t>
            </w:r>
          </w:p>
        </w:tc>
        <w:tc>
          <w:tcPr>
            <w:tcW w:w="1373" w:type="dxa"/>
          </w:tcPr>
          <w:p w14:paraId="0DDED489">
            <w:pPr>
              <w:pStyle w:val="8"/>
              <w:jc w:val="both"/>
              <w:rPr>
                <w:color w:val="auto"/>
                <w:highlight w:val="none"/>
              </w:rPr>
            </w:pPr>
            <w:r>
              <w:rPr>
                <w:rFonts w:ascii="仿宋_GB2312" w:hAnsi="仿宋_GB2312" w:eastAsia="仿宋_GB2312" w:cs="仿宋_GB2312"/>
                <w:color w:val="auto"/>
                <w:highlight w:val="none"/>
              </w:rPr>
              <w:t>是</w:t>
            </w:r>
          </w:p>
        </w:tc>
        <w:tc>
          <w:tcPr>
            <w:tcW w:w="4871" w:type="dxa"/>
          </w:tcPr>
          <w:p w14:paraId="02C70B61">
            <w:pPr>
              <w:pStyle w:val="8"/>
              <w:jc w:val="both"/>
              <w:rPr>
                <w:color w:val="auto"/>
                <w:highlight w:val="none"/>
              </w:rPr>
            </w:pPr>
            <w:r>
              <w:rPr>
                <w:rFonts w:ascii="仿宋_GB2312" w:hAnsi="仿宋_GB2312" w:eastAsia="仿宋_GB2312" w:cs="仿宋_GB2312"/>
                <w:color w:val="auto"/>
                <w:highlight w:val="none"/>
              </w:rPr>
              <w:t>投标人拟配备本项目的员工中，具有政府行政部门颁发的垃圾分类处置专项职业能力证书且同时具有政府行政部门颁发的高级环卫管理师证书，每提供一个得1.5分，本项最高得3分。 注：【须提供①人员的证书复印件、身份证复印件；②投标截止时间前六个月（不含投标截止时间当月）中任一个月投标人为其缴纳社保的证明材料复印件并加盖投标人公章，未按要求提供的不得分。】</w:t>
            </w:r>
          </w:p>
        </w:tc>
      </w:tr>
      <w:tr w14:paraId="22B43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14:paraId="5E74A3CC">
            <w:pPr>
              <w:pStyle w:val="8"/>
              <w:jc w:val="both"/>
              <w:rPr>
                <w:color w:val="auto"/>
                <w:highlight w:val="none"/>
              </w:rPr>
            </w:pPr>
            <w:r>
              <w:rPr>
                <w:rFonts w:ascii="仿宋_GB2312" w:hAnsi="仿宋_GB2312" w:eastAsia="仿宋_GB2312" w:cs="仿宋_GB2312"/>
                <w:color w:val="auto"/>
                <w:highlight w:val="none"/>
              </w:rPr>
              <w:t>16.拟配备本项目的员工2</w:t>
            </w:r>
          </w:p>
        </w:tc>
        <w:tc>
          <w:tcPr>
            <w:tcW w:w="1027" w:type="dxa"/>
          </w:tcPr>
          <w:p w14:paraId="6CCA2241">
            <w:pPr>
              <w:pStyle w:val="8"/>
              <w:jc w:val="right"/>
              <w:rPr>
                <w:color w:val="auto"/>
                <w:highlight w:val="none"/>
              </w:rPr>
            </w:pPr>
            <w:r>
              <w:rPr>
                <w:rFonts w:ascii="仿宋_GB2312" w:hAnsi="仿宋_GB2312" w:eastAsia="仿宋_GB2312" w:cs="仿宋_GB2312"/>
                <w:color w:val="auto"/>
                <w:highlight w:val="none"/>
              </w:rPr>
              <w:t>3.00</w:t>
            </w:r>
          </w:p>
        </w:tc>
        <w:tc>
          <w:tcPr>
            <w:tcW w:w="1373" w:type="dxa"/>
          </w:tcPr>
          <w:p w14:paraId="23FBB203">
            <w:pPr>
              <w:pStyle w:val="8"/>
              <w:jc w:val="both"/>
              <w:rPr>
                <w:color w:val="auto"/>
                <w:highlight w:val="none"/>
              </w:rPr>
            </w:pPr>
            <w:r>
              <w:rPr>
                <w:rFonts w:ascii="仿宋_GB2312" w:hAnsi="仿宋_GB2312" w:eastAsia="仿宋_GB2312" w:cs="仿宋_GB2312"/>
                <w:color w:val="auto"/>
                <w:highlight w:val="none"/>
              </w:rPr>
              <w:t>是</w:t>
            </w:r>
          </w:p>
        </w:tc>
        <w:tc>
          <w:tcPr>
            <w:tcW w:w="4871" w:type="dxa"/>
          </w:tcPr>
          <w:p w14:paraId="6FD49019">
            <w:pPr>
              <w:pStyle w:val="8"/>
              <w:jc w:val="both"/>
              <w:rPr>
                <w:color w:val="auto"/>
                <w:highlight w:val="none"/>
              </w:rPr>
            </w:pPr>
            <w:r>
              <w:rPr>
                <w:rFonts w:ascii="仿宋_GB2312" w:hAnsi="仿宋_GB2312" w:eastAsia="仿宋_GB2312" w:cs="仿宋_GB2312"/>
                <w:color w:val="auto"/>
                <w:highlight w:val="none"/>
              </w:rPr>
              <w:t>投标人拟配备本项目的员工中，具有政府行政部门颁发的道路清扫保洁专项职业能力证书，每提供一个得1分，本项最高得3分。 注：【须提供①人员的证书复印件、身份证复印件；②投标截止时间前六个月（不含投标截止时间当月）中任一个月投标人为其缴纳社保的证明材料复印件并加盖投标人公章，未按要求提供的不得分。】</w:t>
            </w:r>
          </w:p>
        </w:tc>
      </w:tr>
    </w:tbl>
    <w:p w14:paraId="6DD38DBC">
      <w:pPr>
        <w:pStyle w:val="8"/>
        <w:jc w:val="both"/>
        <w:rPr>
          <w:color w:val="auto"/>
          <w:highlight w:val="none"/>
        </w:rPr>
      </w:pPr>
      <w:r>
        <w:rPr>
          <w:rFonts w:ascii="仿宋_GB2312" w:hAnsi="仿宋_GB2312" w:eastAsia="仿宋_GB2312" w:cs="仿宋_GB2312"/>
          <w:color w:val="auto"/>
          <w:highlight w:val="none"/>
        </w:rPr>
        <w:t>商务项（F3×A3）满分为17.0000分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2"/>
        <w:gridCol w:w="1039"/>
        <w:gridCol w:w="1350"/>
        <w:gridCol w:w="4937"/>
      </w:tblGrid>
      <w:tr w14:paraId="10E1B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2" w:type="dxa"/>
          </w:tcPr>
          <w:p w14:paraId="6A1E4C29">
            <w:pPr>
              <w:pStyle w:val="8"/>
              <w:jc w:val="both"/>
              <w:rPr>
                <w:color w:val="auto"/>
                <w:highlight w:val="none"/>
              </w:rPr>
            </w:pPr>
            <w:r>
              <w:rPr>
                <w:rFonts w:ascii="仿宋_GB2312" w:hAnsi="仿宋_GB2312" w:eastAsia="仿宋_GB2312" w:cs="仿宋_GB2312"/>
                <w:color w:val="auto"/>
                <w:highlight w:val="none"/>
              </w:rPr>
              <w:t xml:space="preserve"> 项目</w:t>
            </w:r>
          </w:p>
        </w:tc>
        <w:tc>
          <w:tcPr>
            <w:tcW w:w="1039" w:type="dxa"/>
          </w:tcPr>
          <w:p w14:paraId="00A3DC1B">
            <w:pPr>
              <w:pStyle w:val="8"/>
              <w:jc w:val="both"/>
              <w:rPr>
                <w:color w:val="auto"/>
                <w:highlight w:val="none"/>
              </w:rPr>
            </w:pPr>
            <w:r>
              <w:rPr>
                <w:rFonts w:ascii="仿宋_GB2312" w:hAnsi="仿宋_GB2312" w:eastAsia="仿宋_GB2312" w:cs="仿宋_GB2312"/>
                <w:color w:val="auto"/>
                <w:highlight w:val="none"/>
              </w:rPr>
              <w:t xml:space="preserve"> 分值</w:t>
            </w:r>
          </w:p>
        </w:tc>
        <w:tc>
          <w:tcPr>
            <w:tcW w:w="1350" w:type="dxa"/>
          </w:tcPr>
          <w:p w14:paraId="72991D97">
            <w:pPr>
              <w:pStyle w:val="8"/>
              <w:jc w:val="both"/>
              <w:rPr>
                <w:color w:val="auto"/>
                <w:highlight w:val="none"/>
              </w:rPr>
            </w:pPr>
            <w:r>
              <w:rPr>
                <w:rFonts w:ascii="仿宋_GB2312" w:hAnsi="仿宋_GB2312" w:eastAsia="仿宋_GB2312" w:cs="仿宋_GB2312"/>
                <w:color w:val="auto"/>
                <w:highlight w:val="none"/>
              </w:rPr>
              <w:t xml:space="preserve"> 是否客观项</w:t>
            </w:r>
          </w:p>
        </w:tc>
        <w:tc>
          <w:tcPr>
            <w:tcW w:w="4937" w:type="dxa"/>
          </w:tcPr>
          <w:p w14:paraId="28703456">
            <w:pPr>
              <w:pStyle w:val="8"/>
              <w:jc w:val="both"/>
              <w:rPr>
                <w:color w:val="auto"/>
                <w:highlight w:val="none"/>
              </w:rPr>
            </w:pPr>
            <w:r>
              <w:rPr>
                <w:rFonts w:ascii="仿宋_GB2312" w:hAnsi="仿宋_GB2312" w:eastAsia="仿宋_GB2312" w:cs="仿宋_GB2312"/>
                <w:color w:val="auto"/>
                <w:highlight w:val="none"/>
              </w:rPr>
              <w:t xml:space="preserve"> 描述</w:t>
            </w:r>
          </w:p>
        </w:tc>
      </w:tr>
      <w:tr w14:paraId="21905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2" w:type="dxa"/>
          </w:tcPr>
          <w:p w14:paraId="42E0B35B">
            <w:pPr>
              <w:pStyle w:val="8"/>
              <w:jc w:val="left"/>
              <w:rPr>
                <w:color w:val="auto"/>
                <w:highlight w:val="none"/>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Hans"/>
              </w:rPr>
              <w:t>投保情况</w:t>
            </w:r>
          </w:p>
        </w:tc>
        <w:tc>
          <w:tcPr>
            <w:tcW w:w="1039" w:type="dxa"/>
          </w:tcPr>
          <w:p w14:paraId="53931FAD">
            <w:pPr>
              <w:pStyle w:val="8"/>
              <w:jc w:val="right"/>
              <w:rPr>
                <w:color w:val="auto"/>
                <w:highlight w:val="none"/>
              </w:rPr>
            </w:pPr>
            <w:r>
              <w:rPr>
                <w:rFonts w:ascii="仿宋_GB2312" w:hAnsi="仿宋_GB2312" w:eastAsia="仿宋_GB2312" w:cs="仿宋_GB2312"/>
                <w:color w:val="auto"/>
                <w:highlight w:val="none"/>
              </w:rPr>
              <w:t>3.00</w:t>
            </w:r>
          </w:p>
        </w:tc>
        <w:tc>
          <w:tcPr>
            <w:tcW w:w="1350" w:type="dxa"/>
          </w:tcPr>
          <w:p w14:paraId="3FDC98F5">
            <w:pPr>
              <w:pStyle w:val="8"/>
              <w:jc w:val="left"/>
              <w:rPr>
                <w:color w:val="auto"/>
                <w:highlight w:val="none"/>
              </w:rPr>
            </w:pPr>
            <w:r>
              <w:rPr>
                <w:rFonts w:ascii="仿宋_GB2312" w:hAnsi="仿宋_GB2312" w:eastAsia="仿宋_GB2312" w:cs="仿宋_GB2312"/>
                <w:color w:val="auto"/>
                <w:highlight w:val="none"/>
              </w:rPr>
              <w:t>是</w:t>
            </w:r>
          </w:p>
        </w:tc>
        <w:tc>
          <w:tcPr>
            <w:tcW w:w="4937" w:type="dxa"/>
            <w:shd w:val="clear" w:color="auto" w:fill="auto"/>
            <w:vAlign w:val="top"/>
          </w:tcPr>
          <w:p w14:paraId="62D0957D">
            <w:pPr>
              <w:jc w:val="both"/>
              <w:rPr>
                <w:rFonts w:hint="eastAsia" w:ascii="Calibri" w:hAnsi="Calibri" w:eastAsia="宋体" w:cs="Times New Roman"/>
                <w:color w:val="auto"/>
                <w:kern w:val="2"/>
                <w:sz w:val="21"/>
                <w:szCs w:val="24"/>
                <w:highlight w:val="none"/>
                <w:lang w:val="en-US" w:eastAsia="zh-Hans" w:bidi="ar-SA"/>
              </w:rPr>
            </w:pPr>
            <w:r>
              <w:rPr>
                <w:rFonts w:hint="eastAsia" w:ascii="仿宋_GB2312" w:hAnsi="仿宋_GB2312" w:eastAsia="仿宋_GB2312" w:cs="仿宋_GB2312"/>
                <w:color w:val="auto"/>
                <w:highlight w:val="none"/>
                <w:lang w:val="en-US" w:eastAsia="zh-Hans"/>
              </w:rPr>
              <w:t>投标人承诺中标后为投入本项目所有工作人员购买人身意外保险情况（包括个人意外险或雇主责任险）进行评议：人员伤残死亡赔付限额都达到80万（含80万）至90万的得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val="en-US" w:eastAsia="zh-Hans"/>
              </w:rPr>
              <w:t>分，人员伤残死亡赔付限额都达到90万（含90万）至100万的得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val="en-US" w:eastAsia="zh-Hans"/>
              </w:rPr>
              <w:t>分，人员伤残死亡赔付限额都达到100万以上（含100万）的得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val="en-US" w:eastAsia="zh-Hans"/>
              </w:rPr>
              <w:t>分。投标人须提供书面承诺（格式自拟），否则不得分。</w:t>
            </w:r>
          </w:p>
        </w:tc>
      </w:tr>
      <w:tr w14:paraId="10D07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5" w:hRule="atLeast"/>
        </w:trPr>
        <w:tc>
          <w:tcPr>
            <w:tcW w:w="1082" w:type="dxa"/>
          </w:tcPr>
          <w:p w14:paraId="01D73C24">
            <w:pPr>
              <w:pStyle w:val="8"/>
              <w:jc w:val="left"/>
              <w:rPr>
                <w:color w:val="auto"/>
                <w:highlight w:val="none"/>
              </w:rPr>
            </w:pP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应急能力</w:t>
            </w:r>
          </w:p>
        </w:tc>
        <w:tc>
          <w:tcPr>
            <w:tcW w:w="1039" w:type="dxa"/>
          </w:tcPr>
          <w:p w14:paraId="14A6DC16">
            <w:pPr>
              <w:pStyle w:val="8"/>
              <w:jc w:val="right"/>
              <w:rPr>
                <w:color w:val="auto"/>
                <w:highlight w:val="none"/>
              </w:rPr>
            </w:pPr>
            <w:r>
              <w:rPr>
                <w:rFonts w:ascii="仿宋_GB2312" w:hAnsi="仿宋_GB2312" w:eastAsia="仿宋_GB2312" w:cs="仿宋_GB2312"/>
                <w:color w:val="auto"/>
                <w:highlight w:val="none"/>
              </w:rPr>
              <w:t>1.00</w:t>
            </w:r>
          </w:p>
        </w:tc>
        <w:tc>
          <w:tcPr>
            <w:tcW w:w="1350" w:type="dxa"/>
          </w:tcPr>
          <w:p w14:paraId="1BF5F2E3">
            <w:pPr>
              <w:pStyle w:val="8"/>
              <w:jc w:val="left"/>
              <w:rPr>
                <w:color w:val="auto"/>
                <w:highlight w:val="none"/>
              </w:rPr>
            </w:pPr>
            <w:r>
              <w:rPr>
                <w:rFonts w:ascii="仿宋_GB2312" w:hAnsi="仿宋_GB2312" w:eastAsia="仿宋_GB2312" w:cs="仿宋_GB2312"/>
                <w:color w:val="auto"/>
                <w:highlight w:val="none"/>
              </w:rPr>
              <w:t>是</w:t>
            </w:r>
          </w:p>
        </w:tc>
        <w:tc>
          <w:tcPr>
            <w:tcW w:w="4937" w:type="dxa"/>
          </w:tcPr>
          <w:p w14:paraId="443F8774">
            <w:pPr>
              <w:pStyle w:val="8"/>
              <w:jc w:val="left"/>
              <w:rPr>
                <w:color w:val="auto"/>
                <w:highlight w:val="none"/>
              </w:rPr>
            </w:pPr>
            <w:r>
              <w:rPr>
                <w:rFonts w:hint="eastAsia" w:ascii="仿宋_GB2312" w:hAnsi="仿宋_GB2312" w:eastAsia="仿宋_GB2312" w:cs="仿宋_GB2312"/>
                <w:color w:val="auto"/>
                <w:highlight w:val="none"/>
              </w:rPr>
              <w:t>为保障采购单位若发生突发应急情况或重大活动时可提供（本项目服务人员除外）的增加5</w:t>
            </w:r>
            <w:r>
              <w:rPr>
                <w:rFonts w:hint="eastAsia" w:ascii="仿宋_GB2312" w:hAnsi="仿宋_GB2312" w:eastAsia="仿宋_GB2312" w:cs="仿宋_GB2312"/>
                <w:color w:val="auto"/>
                <w:highlight w:val="none"/>
                <w:lang w:val="en-US" w:eastAsia="zh-CN"/>
              </w:rPr>
              <w:t>人及</w:t>
            </w:r>
            <w:r>
              <w:rPr>
                <w:rFonts w:hint="eastAsia" w:ascii="仿宋_GB2312" w:hAnsi="仿宋_GB2312" w:eastAsia="仿宋_GB2312" w:cs="仿宋_GB2312"/>
                <w:color w:val="auto"/>
                <w:highlight w:val="none"/>
              </w:rPr>
              <w:t>以上人力调动以备平稳过渡，供应商承诺能提供有经验的人员在30分钟内到岗到位的得1分，45分钟内到岗到位的得0.5分，60分钟内到岗到位的得0.3分，未提供不得分。【供应商应提供完整的承诺函，未承诺本项不得分】。</w:t>
            </w:r>
          </w:p>
        </w:tc>
      </w:tr>
      <w:tr w14:paraId="6A098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2" w:type="dxa"/>
          </w:tcPr>
          <w:p w14:paraId="53E7BAF0">
            <w:pPr>
              <w:pStyle w:val="8"/>
              <w:jc w:val="left"/>
              <w:rPr>
                <w:color w:val="auto"/>
                <w:highlight w:val="none"/>
              </w:rPr>
            </w:pPr>
            <w:r>
              <w:rPr>
                <w:rFonts w:ascii="仿宋_GB2312" w:hAnsi="仿宋_GB2312" w:eastAsia="仿宋_GB2312" w:cs="仿宋_GB2312"/>
                <w:color w:val="auto"/>
                <w:highlight w:val="none"/>
              </w:rPr>
              <w:t>3.荣誉1</w:t>
            </w:r>
          </w:p>
        </w:tc>
        <w:tc>
          <w:tcPr>
            <w:tcW w:w="1039" w:type="dxa"/>
          </w:tcPr>
          <w:p w14:paraId="04321B2E">
            <w:pPr>
              <w:pStyle w:val="8"/>
              <w:jc w:val="right"/>
              <w:rPr>
                <w:color w:val="auto"/>
                <w:highlight w:val="none"/>
              </w:rPr>
            </w:pPr>
            <w:r>
              <w:rPr>
                <w:rFonts w:ascii="仿宋_GB2312" w:hAnsi="仿宋_GB2312" w:eastAsia="仿宋_GB2312" w:cs="仿宋_GB2312"/>
                <w:color w:val="auto"/>
                <w:highlight w:val="none"/>
              </w:rPr>
              <w:t>3.00</w:t>
            </w:r>
          </w:p>
        </w:tc>
        <w:tc>
          <w:tcPr>
            <w:tcW w:w="1350" w:type="dxa"/>
          </w:tcPr>
          <w:p w14:paraId="01E46EC0">
            <w:pPr>
              <w:pStyle w:val="8"/>
              <w:jc w:val="left"/>
              <w:rPr>
                <w:color w:val="auto"/>
                <w:highlight w:val="none"/>
              </w:rPr>
            </w:pPr>
            <w:r>
              <w:rPr>
                <w:rFonts w:ascii="仿宋_GB2312" w:hAnsi="仿宋_GB2312" w:eastAsia="仿宋_GB2312" w:cs="仿宋_GB2312"/>
                <w:color w:val="auto"/>
                <w:highlight w:val="none"/>
              </w:rPr>
              <w:t>是</w:t>
            </w:r>
          </w:p>
        </w:tc>
        <w:tc>
          <w:tcPr>
            <w:tcW w:w="4937" w:type="dxa"/>
          </w:tcPr>
          <w:p w14:paraId="190E0771">
            <w:pPr>
              <w:pStyle w:val="8"/>
              <w:jc w:val="left"/>
              <w:rPr>
                <w:color w:val="auto"/>
                <w:highlight w:val="none"/>
              </w:rPr>
            </w:pPr>
            <w:r>
              <w:rPr>
                <w:rFonts w:ascii="仿宋_GB2312" w:hAnsi="仿宋_GB2312" w:eastAsia="仿宋_GB2312" w:cs="仿宋_GB2312"/>
                <w:color w:val="auto"/>
                <w:highlight w:val="none"/>
              </w:rPr>
              <w:t>投标人在环卫工作中获得设区市级行政主管部门颁发的荣誉的得1.5分，获得省级或以上行政主管部门颁发的荣誉的得3分，满分3分。注：须提供荣誉证书复印件或颁发该荣誉的单位出具的具有发文字号红头文件复印件或网站公示截图并加盖投标人公章，未按要求提供的不得分。（按最高级别计分，投标人荣誉不重复得分）</w:t>
            </w:r>
          </w:p>
        </w:tc>
      </w:tr>
      <w:tr w14:paraId="2C36D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2" w:type="dxa"/>
          </w:tcPr>
          <w:p w14:paraId="239DDC76">
            <w:pPr>
              <w:pStyle w:val="8"/>
              <w:jc w:val="left"/>
              <w:rPr>
                <w:color w:val="auto"/>
                <w:highlight w:val="none"/>
              </w:rPr>
            </w:pPr>
            <w:r>
              <w:rPr>
                <w:rFonts w:ascii="仿宋_GB2312" w:hAnsi="仿宋_GB2312" w:eastAsia="仿宋_GB2312" w:cs="仿宋_GB2312"/>
                <w:color w:val="auto"/>
                <w:highlight w:val="none"/>
              </w:rPr>
              <w:t>4.荣誉2</w:t>
            </w:r>
          </w:p>
        </w:tc>
        <w:tc>
          <w:tcPr>
            <w:tcW w:w="1039" w:type="dxa"/>
          </w:tcPr>
          <w:p w14:paraId="05D3413E">
            <w:pPr>
              <w:pStyle w:val="8"/>
              <w:jc w:val="right"/>
              <w:rPr>
                <w:color w:val="auto"/>
                <w:highlight w:val="none"/>
              </w:rPr>
            </w:pPr>
            <w:r>
              <w:rPr>
                <w:rFonts w:ascii="仿宋_GB2312" w:hAnsi="仿宋_GB2312" w:eastAsia="仿宋_GB2312" w:cs="仿宋_GB2312"/>
                <w:color w:val="auto"/>
                <w:highlight w:val="none"/>
              </w:rPr>
              <w:t>3.00</w:t>
            </w:r>
          </w:p>
        </w:tc>
        <w:tc>
          <w:tcPr>
            <w:tcW w:w="1350" w:type="dxa"/>
          </w:tcPr>
          <w:p w14:paraId="30C6F19D">
            <w:pPr>
              <w:pStyle w:val="8"/>
              <w:jc w:val="left"/>
              <w:rPr>
                <w:color w:val="auto"/>
                <w:highlight w:val="none"/>
              </w:rPr>
            </w:pPr>
            <w:r>
              <w:rPr>
                <w:rFonts w:ascii="仿宋_GB2312" w:hAnsi="仿宋_GB2312" w:eastAsia="仿宋_GB2312" w:cs="仿宋_GB2312"/>
                <w:color w:val="auto"/>
                <w:highlight w:val="none"/>
              </w:rPr>
              <w:t>是</w:t>
            </w:r>
          </w:p>
        </w:tc>
        <w:tc>
          <w:tcPr>
            <w:tcW w:w="4937" w:type="dxa"/>
          </w:tcPr>
          <w:p w14:paraId="3034A721">
            <w:pPr>
              <w:pStyle w:val="8"/>
              <w:jc w:val="left"/>
              <w:rPr>
                <w:color w:val="auto"/>
                <w:highlight w:val="none"/>
              </w:rPr>
            </w:pPr>
            <w:r>
              <w:rPr>
                <w:rFonts w:ascii="仿宋_GB2312" w:hAnsi="仿宋_GB2312" w:eastAsia="仿宋_GB2312" w:cs="仿宋_GB2312"/>
                <w:color w:val="auto"/>
                <w:highlight w:val="none"/>
              </w:rPr>
              <w:t>投标人在就业保障方面获得设区市级行政主管部门颁发的荣誉的得1.5分，获得省级或以上行政主管部门颁发的荣誉的得3分，满分3分。注：须提供荣誉证书复印件或颁发该荣誉的单位出具的具有发文字号红头文件复印件或网站公示截图并加盖投标人公章，未按要求提供的不得分。（按最高级别计分，投标人荣誉不重复得分）</w:t>
            </w:r>
          </w:p>
        </w:tc>
      </w:tr>
      <w:tr w14:paraId="12A0D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2" w:type="dxa"/>
          </w:tcPr>
          <w:p w14:paraId="308AB1EF">
            <w:pPr>
              <w:pStyle w:val="8"/>
              <w:jc w:val="left"/>
              <w:rPr>
                <w:color w:val="auto"/>
                <w:highlight w:val="none"/>
              </w:rPr>
            </w:pPr>
            <w:r>
              <w:rPr>
                <w:rFonts w:ascii="仿宋_GB2312" w:hAnsi="仿宋_GB2312" w:eastAsia="仿宋_GB2312" w:cs="仿宋_GB2312"/>
                <w:color w:val="auto"/>
                <w:highlight w:val="none"/>
              </w:rPr>
              <w:t>5.证书</w:t>
            </w:r>
          </w:p>
        </w:tc>
        <w:tc>
          <w:tcPr>
            <w:tcW w:w="1039" w:type="dxa"/>
          </w:tcPr>
          <w:p w14:paraId="6A58D9E2">
            <w:pPr>
              <w:pStyle w:val="8"/>
              <w:jc w:val="right"/>
              <w:rPr>
                <w:color w:val="auto"/>
                <w:highlight w:val="none"/>
              </w:rPr>
            </w:pPr>
            <w:r>
              <w:rPr>
                <w:rFonts w:ascii="仿宋_GB2312" w:hAnsi="仿宋_GB2312" w:eastAsia="仿宋_GB2312" w:cs="仿宋_GB2312"/>
                <w:color w:val="auto"/>
                <w:highlight w:val="none"/>
              </w:rPr>
              <w:t>1.00</w:t>
            </w:r>
          </w:p>
        </w:tc>
        <w:tc>
          <w:tcPr>
            <w:tcW w:w="1350" w:type="dxa"/>
          </w:tcPr>
          <w:p w14:paraId="24D26F23">
            <w:pPr>
              <w:pStyle w:val="8"/>
              <w:jc w:val="left"/>
              <w:rPr>
                <w:color w:val="auto"/>
                <w:highlight w:val="none"/>
              </w:rPr>
            </w:pPr>
            <w:r>
              <w:rPr>
                <w:rFonts w:ascii="仿宋_GB2312" w:hAnsi="仿宋_GB2312" w:eastAsia="仿宋_GB2312" w:cs="仿宋_GB2312"/>
                <w:color w:val="auto"/>
                <w:highlight w:val="none"/>
              </w:rPr>
              <w:t>是</w:t>
            </w:r>
          </w:p>
        </w:tc>
        <w:tc>
          <w:tcPr>
            <w:tcW w:w="4937" w:type="dxa"/>
          </w:tcPr>
          <w:p w14:paraId="6B1F0E1F">
            <w:pPr>
              <w:pStyle w:val="8"/>
              <w:jc w:val="left"/>
              <w:rPr>
                <w:color w:val="auto"/>
                <w:highlight w:val="none"/>
              </w:rPr>
            </w:pPr>
            <w:r>
              <w:rPr>
                <w:rFonts w:ascii="仿宋_GB2312" w:hAnsi="仿宋_GB2312" w:eastAsia="仿宋_GB2312" w:cs="仿宋_GB2312"/>
                <w:color w:val="auto"/>
                <w:highlight w:val="none"/>
              </w:rPr>
              <w:t>投标人具有政府行政主管部门颁发的《城市生活垃圾经营性清扫、收集、运输服务许可证》的得0.5分，具有《道路运输许可证》证书的得0.5分，须提供有效证书复印件，否则不得分。</w:t>
            </w:r>
          </w:p>
        </w:tc>
      </w:tr>
      <w:tr w14:paraId="5D93B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2" w:type="dxa"/>
          </w:tcPr>
          <w:p w14:paraId="373BD153">
            <w:pPr>
              <w:pStyle w:val="8"/>
              <w:jc w:val="left"/>
              <w:rPr>
                <w:color w:val="auto"/>
                <w:highlight w:val="none"/>
              </w:rPr>
            </w:pPr>
            <w:r>
              <w:rPr>
                <w:rFonts w:ascii="仿宋_GB2312" w:hAnsi="仿宋_GB2312" w:eastAsia="仿宋_GB2312" w:cs="仿宋_GB2312"/>
                <w:color w:val="auto"/>
                <w:highlight w:val="none"/>
              </w:rPr>
              <w:t>6.投标人业绩</w:t>
            </w:r>
          </w:p>
        </w:tc>
        <w:tc>
          <w:tcPr>
            <w:tcW w:w="1039" w:type="dxa"/>
          </w:tcPr>
          <w:p w14:paraId="067C5F1F">
            <w:pPr>
              <w:pStyle w:val="8"/>
              <w:jc w:val="right"/>
              <w:rPr>
                <w:color w:val="auto"/>
                <w:highlight w:val="none"/>
              </w:rPr>
            </w:pPr>
            <w:r>
              <w:rPr>
                <w:rFonts w:ascii="仿宋_GB2312" w:hAnsi="仿宋_GB2312" w:eastAsia="仿宋_GB2312" w:cs="仿宋_GB2312"/>
                <w:color w:val="auto"/>
                <w:highlight w:val="none"/>
              </w:rPr>
              <w:t>3.00</w:t>
            </w:r>
          </w:p>
        </w:tc>
        <w:tc>
          <w:tcPr>
            <w:tcW w:w="1350" w:type="dxa"/>
          </w:tcPr>
          <w:p w14:paraId="66BA5C9D">
            <w:pPr>
              <w:pStyle w:val="8"/>
              <w:jc w:val="left"/>
              <w:rPr>
                <w:color w:val="auto"/>
                <w:highlight w:val="none"/>
              </w:rPr>
            </w:pPr>
            <w:r>
              <w:rPr>
                <w:rFonts w:ascii="仿宋_GB2312" w:hAnsi="仿宋_GB2312" w:eastAsia="仿宋_GB2312" w:cs="仿宋_GB2312"/>
                <w:color w:val="auto"/>
                <w:highlight w:val="none"/>
              </w:rPr>
              <w:t>是</w:t>
            </w:r>
          </w:p>
        </w:tc>
        <w:tc>
          <w:tcPr>
            <w:tcW w:w="4937" w:type="dxa"/>
          </w:tcPr>
          <w:p w14:paraId="38DF5F94">
            <w:pPr>
              <w:pStyle w:val="8"/>
              <w:jc w:val="left"/>
              <w:rPr>
                <w:color w:val="auto"/>
                <w:highlight w:val="none"/>
              </w:rPr>
            </w:pPr>
            <w:r>
              <w:rPr>
                <w:rFonts w:ascii="仿宋_GB2312" w:hAnsi="仿宋_GB2312" w:eastAsia="仿宋_GB2312" w:cs="仿宋_GB2312"/>
                <w:color w:val="auto"/>
                <w:highlight w:val="none"/>
              </w:rPr>
              <w:t>根据投标人自2020年1月1日以来（以项目合同协议签署时间为准)正在履行或已完成的含垃圾清运项目业绩进行评分，每提供一份得1分，满分3分。 注：【投标人须同时提供该业绩项目的中标/成交公告（提供相关网站中标/成交公告的截图并注明网址链接）、中标/成交通知书复印件、采购合同文本复印件，以及能够证明该业绩项目已经采购人验收合格的相关证明文件复印件或履约评价材料或业主出具的正在服务的证明。】以上须复印件须加盖投标人公章，未提供或提供不全的不得分。本项与“7.满意度情况”为同一业绩的不重复得分】。</w:t>
            </w:r>
          </w:p>
        </w:tc>
      </w:tr>
      <w:tr w14:paraId="0FFB9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2" w:type="dxa"/>
          </w:tcPr>
          <w:p w14:paraId="0C3EF3E0">
            <w:pPr>
              <w:pStyle w:val="8"/>
              <w:jc w:val="left"/>
              <w:rPr>
                <w:color w:val="auto"/>
                <w:highlight w:val="none"/>
              </w:rPr>
            </w:pPr>
            <w:r>
              <w:rPr>
                <w:rFonts w:ascii="仿宋_GB2312" w:hAnsi="仿宋_GB2312" w:eastAsia="仿宋_GB2312" w:cs="仿宋_GB2312"/>
                <w:color w:val="auto"/>
                <w:highlight w:val="none"/>
              </w:rPr>
              <w:t>7.满意度情况</w:t>
            </w:r>
          </w:p>
        </w:tc>
        <w:tc>
          <w:tcPr>
            <w:tcW w:w="1039" w:type="dxa"/>
          </w:tcPr>
          <w:p w14:paraId="614485AA">
            <w:pPr>
              <w:pStyle w:val="8"/>
              <w:jc w:val="right"/>
              <w:rPr>
                <w:color w:val="auto"/>
                <w:highlight w:val="none"/>
              </w:rPr>
            </w:pPr>
            <w:r>
              <w:rPr>
                <w:rFonts w:ascii="仿宋_GB2312" w:hAnsi="仿宋_GB2312" w:eastAsia="仿宋_GB2312" w:cs="仿宋_GB2312"/>
                <w:color w:val="auto"/>
                <w:highlight w:val="none"/>
              </w:rPr>
              <w:t>3.00</w:t>
            </w:r>
          </w:p>
        </w:tc>
        <w:tc>
          <w:tcPr>
            <w:tcW w:w="1350" w:type="dxa"/>
          </w:tcPr>
          <w:p w14:paraId="65512E60">
            <w:pPr>
              <w:pStyle w:val="8"/>
              <w:jc w:val="left"/>
              <w:rPr>
                <w:color w:val="auto"/>
                <w:highlight w:val="none"/>
              </w:rPr>
            </w:pPr>
            <w:r>
              <w:rPr>
                <w:rFonts w:ascii="仿宋_GB2312" w:hAnsi="仿宋_GB2312" w:eastAsia="仿宋_GB2312" w:cs="仿宋_GB2312"/>
                <w:color w:val="auto"/>
                <w:highlight w:val="none"/>
              </w:rPr>
              <w:t>是</w:t>
            </w:r>
          </w:p>
        </w:tc>
        <w:tc>
          <w:tcPr>
            <w:tcW w:w="4937" w:type="dxa"/>
          </w:tcPr>
          <w:p w14:paraId="197C1A06">
            <w:pPr>
              <w:pStyle w:val="8"/>
              <w:jc w:val="left"/>
              <w:rPr>
                <w:color w:val="auto"/>
                <w:highlight w:val="none"/>
              </w:rPr>
            </w:pPr>
            <w:r>
              <w:rPr>
                <w:rFonts w:ascii="仿宋_GB2312" w:hAnsi="仿宋_GB2312" w:eastAsia="仿宋_GB2312" w:cs="仿宋_GB2312"/>
                <w:color w:val="auto"/>
                <w:highlight w:val="none"/>
              </w:rPr>
              <w:t>根据投标人自2020年1月1日以来（以项目合同协议签署时间为准)已完成的含垃圾清运项目业绩的采购人单位满意度证明材料(评价为好、优、满意或同档次评价，低于上述档次或评价为合格的不得分）情况进行评分：每提供1份有效满意度证明材料的得1分，满分3分。注：【①同一个承包项目合同只算一份满意度证明材料；②投标人须列表并同时提供该业绩项目的中标公告（提供相关网站中标公告的下载网页并注明网址）、中标通知书复印件、采购合同文本复印件、满意证明材料复印件。】以上须复印件须加盖投标人公章，未提供或提供不全的不得分。本项与“6.投标人业绩”为同一业绩的不重复得分】。</w:t>
            </w:r>
          </w:p>
        </w:tc>
      </w:tr>
    </w:tbl>
    <w:p w14:paraId="31B86099">
      <w:pPr>
        <w:pStyle w:val="8"/>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0C3EB07B">
      <w:pPr>
        <w:pStyle w:val="8"/>
        <w:jc w:val="both"/>
        <w:rPr>
          <w:color w:val="auto"/>
          <w:highlight w:val="none"/>
        </w:rPr>
      </w:pPr>
      <w:r>
        <w:rPr>
          <w:rFonts w:ascii="仿宋_GB2312" w:hAnsi="仿宋_GB2312" w:eastAsia="仿宋_GB2312" w:cs="仿宋_GB2312"/>
          <w:color w:val="auto"/>
          <w:highlight w:val="none"/>
        </w:rPr>
        <w:t>（3）中标候选人排列规则顺序如下：</w:t>
      </w:r>
    </w:p>
    <w:p w14:paraId="02F75C60">
      <w:pPr>
        <w:pStyle w:val="8"/>
        <w:jc w:val="both"/>
        <w:rPr>
          <w:color w:val="auto"/>
          <w:highlight w:val="none"/>
        </w:rPr>
      </w:pPr>
      <w:r>
        <w:rPr>
          <w:rFonts w:ascii="仿宋_GB2312" w:hAnsi="仿宋_GB2312" w:eastAsia="仿宋_GB2312" w:cs="仿宋_GB2312"/>
          <w:color w:val="auto"/>
          <w:highlight w:val="none"/>
        </w:rPr>
        <w:t>a.按照评标总得分（FA）由高到低顺序排列。</w:t>
      </w:r>
    </w:p>
    <w:p w14:paraId="43A60C22">
      <w:pPr>
        <w:pStyle w:val="8"/>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431E80E4">
      <w:pPr>
        <w:pStyle w:val="8"/>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0E298C97">
      <w:pPr>
        <w:pStyle w:val="8"/>
        <w:ind w:firstLine="480"/>
        <w:jc w:val="both"/>
        <w:rPr>
          <w:color w:val="auto"/>
          <w:highlight w:val="none"/>
        </w:rPr>
      </w:pPr>
      <w:r>
        <w:rPr>
          <w:rFonts w:ascii="仿宋_GB2312" w:hAnsi="仿宋_GB2312" w:eastAsia="仿宋_GB2312" w:cs="仿宋_GB2312"/>
          <w:color w:val="auto"/>
          <w:highlight w:val="none"/>
        </w:rPr>
        <w:t>8、其他规定</w:t>
      </w:r>
    </w:p>
    <w:p w14:paraId="7E09703C">
      <w:pPr>
        <w:pStyle w:val="8"/>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41554FE1">
      <w:pPr>
        <w:pStyle w:val="8"/>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1BF31375">
      <w:pPr>
        <w:pStyle w:val="8"/>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087F7C23">
      <w:pPr>
        <w:pStyle w:val="8"/>
        <w:ind w:firstLine="480"/>
        <w:jc w:val="both"/>
        <w:rPr>
          <w:color w:val="auto"/>
          <w:highlight w:val="none"/>
        </w:rPr>
      </w:pPr>
      <w:r>
        <w:rPr>
          <w:rFonts w:ascii="仿宋_GB2312" w:hAnsi="仿宋_GB2312" w:eastAsia="仿宋_GB2312" w:cs="仿宋_GB2312"/>
          <w:color w:val="auto"/>
          <w:highlight w:val="none"/>
        </w:rPr>
        <w:t>8.4其他：</w:t>
      </w:r>
    </w:p>
    <w:p w14:paraId="703301F7">
      <w:pPr>
        <w:pStyle w:val="8"/>
        <w:ind w:firstLine="480"/>
        <w:jc w:val="both"/>
        <w:rPr>
          <w:color w:val="auto"/>
          <w:highlight w:val="none"/>
        </w:rPr>
      </w:pPr>
      <w:r>
        <w:rPr>
          <w:rFonts w:ascii="仿宋_GB2312" w:hAnsi="仿宋_GB2312" w:eastAsia="仿宋_GB2312" w:cs="仿宋_GB2312"/>
          <w:color w:val="auto"/>
          <w:highlight w:val="none"/>
        </w:rPr>
        <w:t>无</w:t>
      </w:r>
    </w:p>
    <w:p w14:paraId="293EA53D">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DDD144F">
      <w:pPr>
        <w:pStyle w:val="8"/>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14:paraId="2359DA01">
      <w:pPr>
        <w:pStyle w:val="8"/>
        <w:jc w:val="both"/>
        <w:outlineLvl w:val="2"/>
        <w:rPr>
          <w:color w:val="auto"/>
          <w:highlight w:val="none"/>
        </w:rPr>
      </w:pPr>
      <w:r>
        <w:rPr>
          <w:rFonts w:ascii="仿宋_GB2312" w:hAnsi="仿宋_GB2312" w:eastAsia="仿宋_GB2312" w:cs="仿宋_GB2312"/>
          <w:b/>
          <w:color w:val="auto"/>
          <w:sz w:val="28"/>
          <w:highlight w:val="none"/>
        </w:rPr>
        <w:t>一、项目概况（采购标的）</w:t>
      </w:r>
    </w:p>
    <w:p w14:paraId="0FF128BD">
      <w:pPr>
        <w:pStyle w:val="8"/>
        <w:ind w:firstLine="480"/>
        <w:jc w:val="both"/>
        <w:rPr>
          <w:color w:val="auto"/>
          <w:highlight w:val="none"/>
        </w:rPr>
      </w:pPr>
      <w:r>
        <w:rPr>
          <w:rFonts w:ascii="仿宋_GB2312" w:hAnsi="仿宋_GB2312" w:eastAsia="仿宋_GB2312" w:cs="仿宋_GB2312"/>
          <w:b/>
          <w:color w:val="auto"/>
          <w:sz w:val="24"/>
          <w:highlight w:val="none"/>
        </w:rPr>
        <w:t>1.项目名称</w:t>
      </w:r>
    </w:p>
    <w:p w14:paraId="5EC4E045">
      <w:pPr>
        <w:pStyle w:val="8"/>
        <w:ind w:firstLine="480"/>
        <w:jc w:val="both"/>
        <w:rPr>
          <w:color w:val="auto"/>
          <w:highlight w:val="none"/>
        </w:rPr>
      </w:pPr>
      <w:r>
        <w:rPr>
          <w:rFonts w:ascii="仿宋_GB2312" w:hAnsi="仿宋_GB2312" w:eastAsia="仿宋_GB2312" w:cs="仿宋_GB2312"/>
          <w:color w:val="auto"/>
          <w:sz w:val="24"/>
          <w:highlight w:val="none"/>
        </w:rPr>
        <w:t>仙游县榜头镇环卫一体化服务项目</w:t>
      </w:r>
    </w:p>
    <w:p w14:paraId="17357797">
      <w:pPr>
        <w:pStyle w:val="8"/>
        <w:ind w:firstLine="482"/>
        <w:jc w:val="both"/>
        <w:rPr>
          <w:color w:val="auto"/>
          <w:highlight w:val="none"/>
        </w:rPr>
      </w:pPr>
      <w:r>
        <w:rPr>
          <w:rFonts w:ascii="仿宋_GB2312" w:hAnsi="仿宋_GB2312" w:eastAsia="仿宋_GB2312" w:cs="仿宋_GB2312"/>
          <w:b/>
          <w:color w:val="auto"/>
          <w:sz w:val="24"/>
          <w:highlight w:val="none"/>
        </w:rPr>
        <w:t>2.建设目标和任务</w:t>
      </w:r>
    </w:p>
    <w:p w14:paraId="136354E5">
      <w:pPr>
        <w:pStyle w:val="8"/>
        <w:ind w:firstLine="480"/>
        <w:jc w:val="both"/>
        <w:rPr>
          <w:color w:val="auto"/>
          <w:highlight w:val="none"/>
        </w:rPr>
      </w:pPr>
      <w:r>
        <w:rPr>
          <w:rFonts w:ascii="仿宋_GB2312" w:hAnsi="仿宋_GB2312" w:eastAsia="仿宋_GB2312" w:cs="仿宋_GB2312"/>
          <w:color w:val="auto"/>
          <w:sz w:val="24"/>
          <w:highlight w:val="none"/>
        </w:rPr>
        <w:t>为深入贯彻落实关于共建美丽乡村的工作要求，助推高质量发展,着力提升城乡农村人居生活环境水平，重点完成榜头镇道路清扫、垃圾清运、农村环境整治、垃圾分类处理、公厕管理、无主建筑垃圾（小于0.5吨）处理等环境卫生整治任务。</w:t>
      </w:r>
    </w:p>
    <w:p w14:paraId="497813A3">
      <w:pPr>
        <w:pStyle w:val="8"/>
        <w:ind w:firstLine="482"/>
        <w:jc w:val="both"/>
        <w:rPr>
          <w:color w:val="auto"/>
          <w:highlight w:val="none"/>
        </w:rPr>
      </w:pPr>
      <w:r>
        <w:rPr>
          <w:rFonts w:ascii="仿宋_GB2312" w:hAnsi="仿宋_GB2312" w:eastAsia="仿宋_GB2312" w:cs="仿宋_GB2312"/>
          <w:b/>
          <w:color w:val="auto"/>
          <w:sz w:val="24"/>
          <w:highlight w:val="none"/>
        </w:rPr>
        <w:t>3.实施范围</w:t>
      </w:r>
    </w:p>
    <w:p w14:paraId="67CB1267">
      <w:pPr>
        <w:pStyle w:val="8"/>
        <w:ind w:firstLine="480"/>
        <w:jc w:val="both"/>
        <w:rPr>
          <w:color w:val="auto"/>
          <w:highlight w:val="none"/>
        </w:rPr>
      </w:pPr>
      <w:r>
        <w:rPr>
          <w:rFonts w:ascii="仿宋_GB2312" w:hAnsi="仿宋_GB2312" w:eastAsia="仿宋_GB2312" w:cs="仿宋_GB2312"/>
          <w:color w:val="auto"/>
          <w:sz w:val="24"/>
          <w:highlight w:val="none"/>
        </w:rPr>
        <w:t>本项目实施范围为榜头镇全域，不包含城市管理区域。</w:t>
      </w:r>
    </w:p>
    <w:p w14:paraId="589C9AED">
      <w:pPr>
        <w:pStyle w:val="8"/>
        <w:ind w:firstLine="482"/>
        <w:jc w:val="both"/>
        <w:rPr>
          <w:color w:val="auto"/>
          <w:highlight w:val="none"/>
        </w:rPr>
      </w:pPr>
      <w:r>
        <w:rPr>
          <w:rFonts w:ascii="仿宋_GB2312" w:hAnsi="仿宋_GB2312" w:eastAsia="仿宋_GB2312" w:cs="仿宋_GB2312"/>
          <w:b/>
          <w:color w:val="auto"/>
          <w:sz w:val="24"/>
          <w:highlight w:val="none"/>
        </w:rPr>
        <w:t>4.建设内容和规模</w:t>
      </w:r>
    </w:p>
    <w:p w14:paraId="5330598F">
      <w:pPr>
        <w:pStyle w:val="8"/>
        <w:ind w:firstLine="480"/>
        <w:jc w:val="both"/>
        <w:rPr>
          <w:color w:val="auto"/>
          <w:highlight w:val="none"/>
        </w:rPr>
      </w:pPr>
      <w:r>
        <w:rPr>
          <w:rFonts w:ascii="仿宋_GB2312" w:hAnsi="仿宋_GB2312" w:eastAsia="仿宋_GB2312" w:cs="仿宋_GB2312"/>
          <w:color w:val="auto"/>
          <w:sz w:val="24"/>
          <w:highlight w:val="none"/>
        </w:rPr>
        <w:t>承包内容：全镇范围内主、次干道、村道、背街小巷、公厕清扫保洁，全镇(不含城市管理区域)生活垃圾收集送至榜头镇垃圾转运站的运输费用及环卫设施设备的日常管护。</w:t>
      </w:r>
    </w:p>
    <w:p w14:paraId="1BEDE1E4">
      <w:pPr>
        <w:pStyle w:val="8"/>
        <w:ind w:firstLine="482"/>
        <w:jc w:val="both"/>
        <w:rPr>
          <w:color w:val="auto"/>
          <w:highlight w:val="none"/>
        </w:rPr>
      </w:pPr>
      <w:r>
        <w:rPr>
          <w:rFonts w:ascii="仿宋_GB2312" w:hAnsi="仿宋_GB2312" w:eastAsia="仿宋_GB2312" w:cs="仿宋_GB2312"/>
          <w:b/>
          <w:color w:val="auto"/>
          <w:sz w:val="24"/>
          <w:highlight w:val="none"/>
        </w:rPr>
        <w:t>（1）农村环境整治服务</w:t>
      </w:r>
    </w:p>
    <w:p w14:paraId="594EA401">
      <w:pPr>
        <w:pStyle w:val="8"/>
        <w:ind w:firstLine="480"/>
        <w:jc w:val="both"/>
        <w:rPr>
          <w:color w:val="auto"/>
          <w:highlight w:val="none"/>
        </w:rPr>
      </w:pPr>
      <w:r>
        <w:rPr>
          <w:rFonts w:ascii="仿宋_GB2312" w:hAnsi="仿宋_GB2312" w:eastAsia="仿宋_GB2312" w:cs="仿宋_GB2312"/>
          <w:color w:val="auto"/>
          <w:sz w:val="24"/>
          <w:highlight w:val="none"/>
        </w:rPr>
        <w:t>包含榜头镇39个村（居）的农村道路、房前屋后等，当前户籍人口数164404人。</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9"/>
        <w:gridCol w:w="922"/>
        <w:gridCol w:w="6147"/>
        <w:gridCol w:w="681"/>
      </w:tblGrid>
      <w:tr w14:paraId="200FB5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4E8810">
            <w:pPr>
              <w:pStyle w:val="8"/>
              <w:jc w:val="center"/>
              <w:rPr>
                <w:color w:val="auto"/>
                <w:highlight w:val="none"/>
              </w:rPr>
            </w:pPr>
            <w:r>
              <w:rPr>
                <w:rFonts w:ascii="仿宋_GB2312" w:hAnsi="仿宋_GB2312" w:eastAsia="仿宋_GB2312" w:cs="仿宋_GB2312"/>
                <w:color w:val="auto"/>
                <w:sz w:val="24"/>
                <w:highlight w:val="none"/>
              </w:rPr>
              <w:t>序号</w:t>
            </w:r>
          </w:p>
        </w:tc>
        <w:tc>
          <w:tcPr>
            <w:tcW w:w="9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E6FAF7">
            <w:pPr>
              <w:pStyle w:val="8"/>
              <w:jc w:val="center"/>
              <w:rPr>
                <w:color w:val="auto"/>
                <w:highlight w:val="none"/>
              </w:rPr>
            </w:pPr>
            <w:r>
              <w:rPr>
                <w:rFonts w:ascii="仿宋_GB2312" w:hAnsi="仿宋_GB2312" w:eastAsia="仿宋_GB2312" w:cs="仿宋_GB2312"/>
                <w:color w:val="auto"/>
                <w:sz w:val="24"/>
                <w:highlight w:val="none"/>
              </w:rPr>
              <w:t>服务项目</w:t>
            </w:r>
          </w:p>
        </w:tc>
        <w:tc>
          <w:tcPr>
            <w:tcW w:w="61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8EB531">
            <w:pPr>
              <w:pStyle w:val="8"/>
              <w:jc w:val="center"/>
              <w:rPr>
                <w:color w:val="auto"/>
                <w:highlight w:val="none"/>
              </w:rPr>
            </w:pPr>
            <w:r>
              <w:rPr>
                <w:rFonts w:ascii="仿宋_GB2312" w:hAnsi="仿宋_GB2312" w:eastAsia="仿宋_GB2312" w:cs="仿宋_GB2312"/>
                <w:color w:val="auto"/>
                <w:sz w:val="24"/>
                <w:highlight w:val="none"/>
              </w:rPr>
              <w:t>范围</w:t>
            </w:r>
          </w:p>
        </w:tc>
        <w:tc>
          <w:tcPr>
            <w:tcW w:w="6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2F2FF7">
            <w:pPr>
              <w:pStyle w:val="8"/>
              <w:jc w:val="center"/>
              <w:rPr>
                <w:color w:val="auto"/>
                <w:highlight w:val="none"/>
              </w:rPr>
            </w:pPr>
            <w:r>
              <w:rPr>
                <w:rFonts w:ascii="仿宋_GB2312" w:hAnsi="仿宋_GB2312" w:eastAsia="仿宋_GB2312" w:cs="仿宋_GB2312"/>
                <w:color w:val="auto"/>
                <w:sz w:val="24"/>
                <w:highlight w:val="none"/>
              </w:rPr>
              <w:t>备注</w:t>
            </w:r>
          </w:p>
        </w:tc>
      </w:tr>
      <w:tr w14:paraId="010FD9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33259">
            <w:pPr>
              <w:pStyle w:val="8"/>
              <w:jc w:val="center"/>
              <w:rPr>
                <w:color w:val="auto"/>
                <w:highlight w:val="none"/>
              </w:rPr>
            </w:pPr>
            <w:r>
              <w:rPr>
                <w:rFonts w:ascii="仿宋_GB2312" w:hAnsi="仿宋_GB2312" w:eastAsia="仿宋_GB2312" w:cs="仿宋_GB2312"/>
                <w:color w:val="auto"/>
                <w:sz w:val="24"/>
                <w:highlight w:val="none"/>
              </w:rPr>
              <w:t>1</w:t>
            </w:r>
          </w:p>
        </w:tc>
        <w:tc>
          <w:tcPr>
            <w:tcW w:w="9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DC318A">
            <w:pPr>
              <w:pStyle w:val="8"/>
              <w:ind w:right="15"/>
              <w:jc w:val="center"/>
              <w:rPr>
                <w:color w:val="auto"/>
                <w:highlight w:val="none"/>
              </w:rPr>
            </w:pPr>
            <w:r>
              <w:rPr>
                <w:rFonts w:ascii="仿宋_GB2312" w:hAnsi="仿宋_GB2312" w:eastAsia="仿宋_GB2312" w:cs="仿宋_GB2312"/>
                <w:color w:val="auto"/>
                <w:sz w:val="24"/>
                <w:highlight w:val="none"/>
              </w:rPr>
              <w:t>村居道路保洁及垃圾清运（不含城区管理范围）</w:t>
            </w:r>
          </w:p>
        </w:tc>
        <w:tc>
          <w:tcPr>
            <w:tcW w:w="61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BE6484">
            <w:pPr>
              <w:pStyle w:val="8"/>
              <w:jc w:val="both"/>
              <w:rPr>
                <w:color w:val="auto"/>
                <w:highlight w:val="none"/>
              </w:rPr>
            </w:pPr>
            <w:r>
              <w:rPr>
                <w:rFonts w:ascii="仿宋_GB2312" w:hAnsi="仿宋_GB2312" w:eastAsia="仿宋_GB2312" w:cs="仿宋_GB2312"/>
                <w:color w:val="auto"/>
                <w:sz w:val="24"/>
                <w:highlight w:val="none"/>
              </w:rPr>
              <w:t>东桥社区、莲墘社区、上墘社区、下明社区、赤荷社区、望厝社区、光埔村、芹山村、南溪村、梧店村、后坑村、桃源村、后南溪村、坝下社区、紫泽社区、溪东社区、下昆社区、上昆社区、昆仑村、云庄村、后庄村、象塘村、泉山社区、龙腾社区、灵山社区、仙水村、后坂村、渡顶村、新郑村、紫洋社区、溪尾社区、象洋村、象山村、洋山村、后堡村、官舍村、何麓村、岭下村、东宫村等公共道路(含道路两侧空地、绿化带、树头)、小街巷、人行道、房前屋后等区域范围内的乱粘贴、小广告、 乱涂写、清理工作；果皮箱、垃圾桶的清掏、清洗；生活垃圾每日清运至垃圾转运站，压缩车垃圾清运至垃圾焚烧厂等。</w:t>
            </w:r>
          </w:p>
        </w:tc>
        <w:tc>
          <w:tcPr>
            <w:tcW w:w="6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300F76">
            <w:pPr>
              <w:pStyle w:val="8"/>
              <w:jc w:val="center"/>
              <w:rPr>
                <w:color w:val="auto"/>
                <w:highlight w:val="none"/>
              </w:rPr>
            </w:pPr>
          </w:p>
        </w:tc>
      </w:tr>
    </w:tbl>
    <w:p w14:paraId="52353E27">
      <w:pPr>
        <w:pStyle w:val="8"/>
        <w:jc w:val="both"/>
        <w:rPr>
          <w:color w:val="auto"/>
          <w:highlight w:val="none"/>
        </w:rPr>
      </w:pPr>
      <w:r>
        <w:rPr>
          <w:rFonts w:ascii="仿宋_GB2312" w:hAnsi="仿宋_GB2312" w:eastAsia="仿宋_GB2312" w:cs="仿宋_GB2312"/>
          <w:b/>
          <w:color w:val="auto"/>
          <w:sz w:val="24"/>
          <w:highlight w:val="none"/>
        </w:rPr>
        <w:t>（2）公厕日常维护</w:t>
      </w:r>
    </w:p>
    <w:p w14:paraId="33CB71EC">
      <w:pPr>
        <w:pStyle w:val="8"/>
        <w:ind w:firstLine="480"/>
        <w:jc w:val="both"/>
        <w:rPr>
          <w:color w:val="auto"/>
          <w:highlight w:val="none"/>
        </w:rPr>
      </w:pPr>
      <w:r>
        <w:rPr>
          <w:rFonts w:ascii="仿宋_GB2312" w:hAnsi="仿宋_GB2312" w:eastAsia="仿宋_GB2312" w:cs="仿宋_GB2312"/>
          <w:color w:val="auto"/>
          <w:sz w:val="24"/>
          <w:highlight w:val="none"/>
        </w:rPr>
        <w:t>全镇共计47座公共厕所的日常清扫保洁（不含设备维修、水电费）。</w:t>
      </w:r>
    </w:p>
    <w:p w14:paraId="685139DB">
      <w:pPr>
        <w:pStyle w:val="8"/>
        <w:ind w:firstLine="480"/>
        <w:jc w:val="center"/>
        <w:rPr>
          <w:color w:val="auto"/>
          <w:highlight w:val="none"/>
        </w:rPr>
      </w:pPr>
      <w:r>
        <w:rPr>
          <w:rFonts w:ascii="仿宋_GB2312" w:hAnsi="仿宋_GB2312" w:eastAsia="仿宋_GB2312" w:cs="仿宋_GB2312"/>
          <w:b/>
          <w:color w:val="auto"/>
          <w:sz w:val="24"/>
          <w:highlight w:val="none"/>
        </w:rPr>
        <w:t>公厕数量明细表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29"/>
        <w:gridCol w:w="921"/>
        <w:gridCol w:w="6177"/>
        <w:gridCol w:w="680"/>
      </w:tblGrid>
      <w:tr w14:paraId="13C009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F0D0C5">
            <w:pPr>
              <w:pStyle w:val="8"/>
              <w:jc w:val="center"/>
              <w:rPr>
                <w:color w:val="auto"/>
                <w:highlight w:val="none"/>
              </w:rPr>
            </w:pPr>
            <w:r>
              <w:rPr>
                <w:rFonts w:ascii="仿宋_GB2312" w:hAnsi="仿宋_GB2312" w:eastAsia="仿宋_GB2312" w:cs="仿宋_GB2312"/>
                <w:color w:val="auto"/>
                <w:sz w:val="24"/>
                <w:highlight w:val="none"/>
              </w:rPr>
              <w:t>序号</w:t>
            </w:r>
          </w:p>
        </w:tc>
        <w:tc>
          <w:tcPr>
            <w:tcW w:w="9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4E6AB85">
            <w:pPr>
              <w:pStyle w:val="8"/>
              <w:jc w:val="center"/>
              <w:rPr>
                <w:color w:val="auto"/>
                <w:highlight w:val="none"/>
              </w:rPr>
            </w:pPr>
            <w:r>
              <w:rPr>
                <w:rFonts w:ascii="仿宋_GB2312" w:hAnsi="仿宋_GB2312" w:eastAsia="仿宋_GB2312" w:cs="仿宋_GB2312"/>
                <w:color w:val="auto"/>
                <w:sz w:val="24"/>
                <w:highlight w:val="none"/>
              </w:rPr>
              <w:t>公厕数量</w:t>
            </w:r>
          </w:p>
        </w:tc>
        <w:tc>
          <w:tcPr>
            <w:tcW w:w="61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BBA7F9">
            <w:pPr>
              <w:pStyle w:val="8"/>
              <w:jc w:val="center"/>
              <w:rPr>
                <w:color w:val="auto"/>
                <w:highlight w:val="none"/>
              </w:rPr>
            </w:pPr>
            <w:r>
              <w:rPr>
                <w:rFonts w:ascii="仿宋_GB2312" w:hAnsi="仿宋_GB2312" w:eastAsia="仿宋_GB2312" w:cs="仿宋_GB2312"/>
                <w:color w:val="auto"/>
                <w:sz w:val="24"/>
                <w:highlight w:val="none"/>
              </w:rPr>
              <w:t>范围</w:t>
            </w:r>
          </w:p>
        </w:tc>
        <w:tc>
          <w:tcPr>
            <w:tcW w:w="6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BC61CF">
            <w:pPr>
              <w:pStyle w:val="8"/>
              <w:jc w:val="center"/>
              <w:rPr>
                <w:color w:val="auto"/>
                <w:highlight w:val="none"/>
              </w:rPr>
            </w:pPr>
            <w:r>
              <w:rPr>
                <w:rFonts w:ascii="仿宋_GB2312" w:hAnsi="仿宋_GB2312" w:eastAsia="仿宋_GB2312" w:cs="仿宋_GB2312"/>
                <w:color w:val="auto"/>
                <w:sz w:val="24"/>
                <w:highlight w:val="none"/>
              </w:rPr>
              <w:t>单位</w:t>
            </w:r>
          </w:p>
        </w:tc>
      </w:tr>
      <w:tr w14:paraId="50FCC6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30DAD">
            <w:pPr>
              <w:pStyle w:val="8"/>
              <w:jc w:val="center"/>
              <w:rPr>
                <w:color w:val="auto"/>
                <w:highlight w:val="none"/>
              </w:rPr>
            </w:pPr>
            <w:r>
              <w:rPr>
                <w:rFonts w:ascii="仿宋_GB2312" w:hAnsi="仿宋_GB2312" w:eastAsia="仿宋_GB2312" w:cs="仿宋_GB2312"/>
                <w:color w:val="auto"/>
                <w:sz w:val="24"/>
                <w:highlight w:val="none"/>
              </w:rPr>
              <w:t>1</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53B8AA">
            <w:pPr>
              <w:pStyle w:val="8"/>
              <w:jc w:val="center"/>
              <w:rPr>
                <w:color w:val="auto"/>
                <w:highlight w:val="none"/>
              </w:rPr>
            </w:pPr>
            <w:r>
              <w:rPr>
                <w:rFonts w:ascii="仿宋_GB2312" w:hAnsi="仿宋_GB2312" w:eastAsia="仿宋_GB2312" w:cs="仿宋_GB2312"/>
                <w:color w:val="auto"/>
                <w:sz w:val="24"/>
                <w:highlight w:val="none"/>
              </w:rPr>
              <w:t>47</w:t>
            </w:r>
          </w:p>
        </w:tc>
        <w:tc>
          <w:tcPr>
            <w:tcW w:w="61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73D4F">
            <w:pPr>
              <w:pStyle w:val="8"/>
              <w:ind w:right="45"/>
              <w:jc w:val="center"/>
              <w:rPr>
                <w:color w:val="auto"/>
                <w:highlight w:val="none"/>
              </w:rPr>
            </w:pPr>
            <w:r>
              <w:rPr>
                <w:rFonts w:ascii="仿宋_GB2312" w:hAnsi="仿宋_GB2312" w:eastAsia="仿宋_GB2312" w:cs="仿宋_GB2312"/>
                <w:color w:val="auto"/>
                <w:sz w:val="24"/>
                <w:highlight w:val="none"/>
              </w:rPr>
              <w:t>全镇范围内47座公厕日常保洁（光埔村2座、桃源村1座、溪尾社区2座、下昆社区2座、溪东社区1座、泉山社区1座、后坑村2座、仙水村2座、象塘村1座、南溪村1座、云庄村2座、后坂村2座、新郑村1座、后堡村1座、官舍村2座、何麓村4座、岭下村3座、东宫村2座、后南溪村1座、洋山村1座、紫泽社区6座、紫洋社区4座、龙腾社区1座、坝下社区1座、上昆社区1座）。</w:t>
            </w:r>
          </w:p>
        </w:tc>
        <w:tc>
          <w:tcPr>
            <w:tcW w:w="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BBD21">
            <w:pPr>
              <w:pStyle w:val="8"/>
              <w:jc w:val="center"/>
              <w:rPr>
                <w:color w:val="auto"/>
                <w:highlight w:val="none"/>
              </w:rPr>
            </w:pPr>
            <w:r>
              <w:rPr>
                <w:rFonts w:ascii="仿宋_GB2312" w:hAnsi="仿宋_GB2312" w:eastAsia="仿宋_GB2312" w:cs="仿宋_GB2312"/>
                <w:color w:val="auto"/>
                <w:sz w:val="24"/>
                <w:highlight w:val="none"/>
              </w:rPr>
              <w:t>座</w:t>
            </w:r>
          </w:p>
        </w:tc>
      </w:tr>
    </w:tbl>
    <w:p w14:paraId="3C31B794">
      <w:pPr>
        <w:pStyle w:val="8"/>
        <w:numPr>
          <w:ilvl w:val="0"/>
          <w:numId w:val="1"/>
        </w:numPr>
        <w:ind w:firstLine="480"/>
        <w:jc w:val="both"/>
        <w:rPr>
          <w:color w:val="auto"/>
          <w:highlight w:val="none"/>
        </w:rPr>
      </w:pPr>
      <w:r>
        <w:rPr>
          <w:rFonts w:ascii="仿宋_GB2312" w:hAnsi="仿宋_GB2312" w:eastAsia="仿宋_GB2312" w:cs="仿宋_GB2312"/>
          <w:b/>
          <w:color w:val="auto"/>
          <w:sz w:val="24"/>
          <w:highlight w:val="none"/>
        </w:rPr>
        <w:t>河道两侧保洁</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29"/>
        <w:gridCol w:w="921"/>
        <w:gridCol w:w="6177"/>
        <w:gridCol w:w="680"/>
      </w:tblGrid>
      <w:tr w14:paraId="7279F2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A9BE10">
            <w:pPr>
              <w:pStyle w:val="8"/>
              <w:jc w:val="center"/>
              <w:rPr>
                <w:color w:val="auto"/>
                <w:highlight w:val="none"/>
              </w:rPr>
            </w:pPr>
            <w:r>
              <w:rPr>
                <w:rFonts w:ascii="仿宋_GB2312" w:hAnsi="仿宋_GB2312" w:eastAsia="仿宋_GB2312" w:cs="仿宋_GB2312"/>
                <w:color w:val="auto"/>
                <w:sz w:val="24"/>
                <w:highlight w:val="none"/>
              </w:rPr>
              <w:t>序号</w:t>
            </w:r>
          </w:p>
        </w:tc>
        <w:tc>
          <w:tcPr>
            <w:tcW w:w="9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DDA870">
            <w:pPr>
              <w:pStyle w:val="8"/>
              <w:jc w:val="center"/>
              <w:rPr>
                <w:color w:val="auto"/>
                <w:highlight w:val="none"/>
              </w:rPr>
            </w:pPr>
            <w:r>
              <w:rPr>
                <w:rFonts w:ascii="仿宋_GB2312" w:hAnsi="仿宋_GB2312" w:eastAsia="仿宋_GB2312" w:cs="仿宋_GB2312"/>
                <w:color w:val="auto"/>
                <w:sz w:val="24"/>
                <w:highlight w:val="none"/>
              </w:rPr>
              <w:t>项目</w:t>
            </w:r>
          </w:p>
        </w:tc>
        <w:tc>
          <w:tcPr>
            <w:tcW w:w="61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9F6B94">
            <w:pPr>
              <w:pStyle w:val="8"/>
              <w:jc w:val="center"/>
              <w:rPr>
                <w:color w:val="auto"/>
                <w:highlight w:val="none"/>
              </w:rPr>
            </w:pPr>
            <w:r>
              <w:rPr>
                <w:rFonts w:ascii="仿宋_GB2312" w:hAnsi="仿宋_GB2312" w:eastAsia="仿宋_GB2312" w:cs="仿宋_GB2312"/>
                <w:color w:val="auto"/>
                <w:sz w:val="24"/>
                <w:highlight w:val="none"/>
              </w:rPr>
              <w:t>范围</w:t>
            </w:r>
          </w:p>
        </w:tc>
        <w:tc>
          <w:tcPr>
            <w:tcW w:w="6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A330B7">
            <w:pPr>
              <w:pStyle w:val="8"/>
              <w:jc w:val="center"/>
              <w:rPr>
                <w:color w:val="auto"/>
                <w:highlight w:val="none"/>
              </w:rPr>
            </w:pPr>
            <w:r>
              <w:rPr>
                <w:rFonts w:ascii="仿宋_GB2312" w:hAnsi="仿宋_GB2312" w:eastAsia="仿宋_GB2312" w:cs="仿宋_GB2312"/>
                <w:color w:val="auto"/>
                <w:sz w:val="24"/>
                <w:highlight w:val="none"/>
              </w:rPr>
              <w:t>备注</w:t>
            </w:r>
          </w:p>
        </w:tc>
      </w:tr>
      <w:tr w14:paraId="2AFBDF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A08BFF">
            <w:pPr>
              <w:pStyle w:val="8"/>
              <w:jc w:val="center"/>
              <w:rPr>
                <w:color w:val="auto"/>
                <w:highlight w:val="none"/>
              </w:rPr>
            </w:pPr>
            <w:r>
              <w:rPr>
                <w:rFonts w:ascii="仿宋_GB2312" w:hAnsi="仿宋_GB2312" w:eastAsia="仿宋_GB2312" w:cs="仿宋_GB2312"/>
                <w:color w:val="auto"/>
                <w:sz w:val="24"/>
                <w:highlight w:val="none"/>
              </w:rPr>
              <w:t>1</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C135A7">
            <w:pPr>
              <w:pStyle w:val="8"/>
              <w:jc w:val="center"/>
              <w:rPr>
                <w:color w:val="auto"/>
                <w:highlight w:val="none"/>
              </w:rPr>
            </w:pPr>
            <w:r>
              <w:rPr>
                <w:rFonts w:ascii="仿宋_GB2312" w:hAnsi="仿宋_GB2312" w:eastAsia="仿宋_GB2312" w:cs="仿宋_GB2312"/>
                <w:color w:val="auto"/>
                <w:sz w:val="24"/>
                <w:highlight w:val="none"/>
              </w:rPr>
              <w:t>河道两侧保洁</w:t>
            </w:r>
          </w:p>
        </w:tc>
        <w:tc>
          <w:tcPr>
            <w:tcW w:w="61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B2046">
            <w:pPr>
              <w:pStyle w:val="8"/>
              <w:jc w:val="left"/>
              <w:rPr>
                <w:color w:val="auto"/>
                <w:highlight w:val="none"/>
              </w:rPr>
            </w:pPr>
            <w:r>
              <w:rPr>
                <w:rFonts w:ascii="仿宋_GB2312" w:hAnsi="仿宋_GB2312" w:eastAsia="仿宋_GB2312" w:cs="仿宋_GB2312"/>
                <w:color w:val="auto"/>
                <w:sz w:val="24"/>
                <w:highlight w:val="none"/>
              </w:rPr>
              <w:t>镇区范围内2条溪流两侧人行道保洁（仙水溪，长度6公里，单侧人行道宽度3米，共两侧。木兰溪，长度6.7公里，单侧人行道宽度3.5米，共两侧。）</w:t>
            </w:r>
          </w:p>
        </w:tc>
        <w:tc>
          <w:tcPr>
            <w:tcW w:w="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54ACA">
            <w:pPr>
              <w:pStyle w:val="8"/>
              <w:jc w:val="center"/>
              <w:rPr>
                <w:color w:val="auto"/>
                <w:highlight w:val="none"/>
              </w:rPr>
            </w:pPr>
          </w:p>
        </w:tc>
      </w:tr>
    </w:tbl>
    <w:p w14:paraId="74B53860">
      <w:pPr>
        <w:pStyle w:val="8"/>
        <w:numPr>
          <w:ilvl w:val="0"/>
          <w:numId w:val="1"/>
        </w:numPr>
        <w:jc w:val="both"/>
        <w:rPr>
          <w:color w:val="auto"/>
          <w:highlight w:val="none"/>
        </w:rPr>
      </w:pPr>
      <w:r>
        <w:rPr>
          <w:rFonts w:ascii="仿宋_GB2312" w:hAnsi="仿宋_GB2312" w:eastAsia="仿宋_GB2312" w:cs="仿宋_GB2312"/>
          <w:b/>
          <w:color w:val="auto"/>
          <w:sz w:val="24"/>
          <w:highlight w:val="none"/>
        </w:rPr>
        <w:t>新增道路保洁</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29"/>
        <w:gridCol w:w="921"/>
        <w:gridCol w:w="6177"/>
        <w:gridCol w:w="680"/>
      </w:tblGrid>
      <w:tr w14:paraId="3A6CFF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314A75">
            <w:pPr>
              <w:pStyle w:val="8"/>
              <w:jc w:val="center"/>
              <w:rPr>
                <w:color w:val="auto"/>
                <w:highlight w:val="none"/>
              </w:rPr>
            </w:pPr>
            <w:r>
              <w:rPr>
                <w:rFonts w:ascii="仿宋_GB2312" w:hAnsi="仿宋_GB2312" w:eastAsia="仿宋_GB2312" w:cs="仿宋_GB2312"/>
                <w:color w:val="auto"/>
                <w:sz w:val="24"/>
                <w:highlight w:val="none"/>
              </w:rPr>
              <w:t>序号</w:t>
            </w:r>
          </w:p>
        </w:tc>
        <w:tc>
          <w:tcPr>
            <w:tcW w:w="9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7BA1CD3">
            <w:pPr>
              <w:pStyle w:val="8"/>
              <w:jc w:val="center"/>
              <w:rPr>
                <w:color w:val="auto"/>
                <w:highlight w:val="none"/>
              </w:rPr>
            </w:pPr>
            <w:r>
              <w:rPr>
                <w:rFonts w:ascii="仿宋_GB2312" w:hAnsi="仿宋_GB2312" w:eastAsia="仿宋_GB2312" w:cs="仿宋_GB2312"/>
                <w:color w:val="auto"/>
                <w:sz w:val="24"/>
                <w:highlight w:val="none"/>
              </w:rPr>
              <w:t>项目</w:t>
            </w:r>
          </w:p>
        </w:tc>
        <w:tc>
          <w:tcPr>
            <w:tcW w:w="61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480085">
            <w:pPr>
              <w:pStyle w:val="8"/>
              <w:jc w:val="center"/>
              <w:rPr>
                <w:color w:val="auto"/>
                <w:highlight w:val="none"/>
              </w:rPr>
            </w:pPr>
            <w:r>
              <w:rPr>
                <w:rFonts w:ascii="仿宋_GB2312" w:hAnsi="仿宋_GB2312" w:eastAsia="仿宋_GB2312" w:cs="仿宋_GB2312"/>
                <w:color w:val="auto"/>
                <w:sz w:val="24"/>
                <w:highlight w:val="none"/>
              </w:rPr>
              <w:t>范围</w:t>
            </w:r>
          </w:p>
        </w:tc>
        <w:tc>
          <w:tcPr>
            <w:tcW w:w="6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A0E2B3">
            <w:pPr>
              <w:pStyle w:val="8"/>
              <w:jc w:val="center"/>
              <w:rPr>
                <w:color w:val="auto"/>
                <w:highlight w:val="none"/>
              </w:rPr>
            </w:pPr>
            <w:r>
              <w:rPr>
                <w:rFonts w:ascii="仿宋_GB2312" w:hAnsi="仿宋_GB2312" w:eastAsia="仿宋_GB2312" w:cs="仿宋_GB2312"/>
                <w:color w:val="auto"/>
                <w:sz w:val="24"/>
                <w:highlight w:val="none"/>
              </w:rPr>
              <w:t>备注</w:t>
            </w:r>
          </w:p>
        </w:tc>
      </w:tr>
      <w:tr w14:paraId="2B1C5D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A40A8">
            <w:pPr>
              <w:pStyle w:val="8"/>
              <w:jc w:val="center"/>
              <w:rPr>
                <w:color w:val="auto"/>
                <w:highlight w:val="none"/>
              </w:rPr>
            </w:pPr>
            <w:r>
              <w:rPr>
                <w:rFonts w:ascii="仿宋_GB2312" w:hAnsi="仿宋_GB2312" w:eastAsia="仿宋_GB2312" w:cs="仿宋_GB2312"/>
                <w:color w:val="auto"/>
                <w:sz w:val="24"/>
                <w:highlight w:val="none"/>
              </w:rPr>
              <w:t>1</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6D18EE">
            <w:pPr>
              <w:pStyle w:val="8"/>
              <w:jc w:val="center"/>
              <w:rPr>
                <w:color w:val="auto"/>
                <w:highlight w:val="none"/>
              </w:rPr>
            </w:pPr>
            <w:r>
              <w:rPr>
                <w:rFonts w:ascii="仿宋_GB2312" w:hAnsi="仿宋_GB2312" w:eastAsia="仿宋_GB2312" w:cs="仿宋_GB2312"/>
                <w:color w:val="auto"/>
                <w:sz w:val="24"/>
                <w:highlight w:val="none"/>
              </w:rPr>
              <w:t>新增道路保洁</w:t>
            </w:r>
          </w:p>
        </w:tc>
        <w:tc>
          <w:tcPr>
            <w:tcW w:w="61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A35552">
            <w:pPr>
              <w:pStyle w:val="8"/>
              <w:jc w:val="left"/>
              <w:rPr>
                <w:color w:val="auto"/>
                <w:highlight w:val="none"/>
              </w:rPr>
            </w:pPr>
            <w:r>
              <w:rPr>
                <w:rFonts w:ascii="仿宋_GB2312" w:hAnsi="仿宋_GB2312" w:eastAsia="仿宋_GB2312" w:cs="仿宋_GB2312"/>
                <w:color w:val="auto"/>
                <w:sz w:val="24"/>
                <w:highlight w:val="none"/>
              </w:rPr>
              <w:t>龙腾路2297.31m、高速连接线（莲墘大桥-桃源高速路口）6803.19m和市政路3000m的道路清扫保洁、高压冲洗及洒水工作。</w:t>
            </w:r>
          </w:p>
        </w:tc>
        <w:tc>
          <w:tcPr>
            <w:tcW w:w="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A78815">
            <w:pPr>
              <w:pStyle w:val="8"/>
              <w:jc w:val="center"/>
              <w:rPr>
                <w:color w:val="auto"/>
                <w:highlight w:val="none"/>
              </w:rPr>
            </w:pPr>
          </w:p>
        </w:tc>
      </w:tr>
    </w:tbl>
    <w:p w14:paraId="14573ED3">
      <w:pPr>
        <w:pStyle w:val="8"/>
        <w:jc w:val="both"/>
        <w:rPr>
          <w:color w:val="auto"/>
          <w:highlight w:val="none"/>
        </w:rPr>
      </w:pPr>
      <w:r>
        <w:rPr>
          <w:rFonts w:ascii="仿宋_GB2312" w:hAnsi="仿宋_GB2312" w:eastAsia="仿宋_GB2312" w:cs="仿宋_GB2312"/>
          <w:b/>
          <w:color w:val="auto"/>
          <w:sz w:val="24"/>
          <w:highlight w:val="none"/>
        </w:rPr>
        <w:t>5.承包期限</w:t>
      </w:r>
    </w:p>
    <w:p w14:paraId="0DE759EF">
      <w:pPr>
        <w:pStyle w:val="8"/>
        <w:ind w:firstLine="480"/>
        <w:jc w:val="both"/>
        <w:rPr>
          <w:color w:val="auto"/>
          <w:highlight w:val="none"/>
        </w:rPr>
      </w:pPr>
      <w:r>
        <w:rPr>
          <w:rFonts w:ascii="仿宋_GB2312" w:hAnsi="仿宋_GB2312" w:eastAsia="仿宋_GB2312" w:cs="仿宋_GB2312"/>
          <w:color w:val="auto"/>
          <w:sz w:val="24"/>
          <w:highlight w:val="none"/>
        </w:rPr>
        <w:t>承包期限:3年</w:t>
      </w:r>
    </w:p>
    <w:p w14:paraId="4B2B7D5D">
      <w:pPr>
        <w:pStyle w:val="8"/>
        <w:ind w:firstLine="482"/>
        <w:jc w:val="both"/>
        <w:rPr>
          <w:color w:val="auto"/>
          <w:highlight w:val="none"/>
        </w:rPr>
      </w:pPr>
      <w:r>
        <w:rPr>
          <w:rFonts w:ascii="仿宋_GB2312" w:hAnsi="仿宋_GB2312" w:eastAsia="仿宋_GB2312" w:cs="仿宋_GB2312"/>
          <w:b/>
          <w:color w:val="auto"/>
          <w:sz w:val="24"/>
          <w:highlight w:val="none"/>
        </w:rPr>
        <w:t>6.配合应急情况处理</w:t>
      </w:r>
    </w:p>
    <w:p w14:paraId="7716EA0F">
      <w:pPr>
        <w:pStyle w:val="8"/>
        <w:ind w:firstLine="480"/>
        <w:jc w:val="both"/>
        <w:rPr>
          <w:color w:val="auto"/>
          <w:highlight w:val="none"/>
        </w:rPr>
      </w:pPr>
      <w:r>
        <w:rPr>
          <w:rFonts w:ascii="仿宋_GB2312" w:hAnsi="仿宋_GB2312" w:eastAsia="仿宋_GB2312" w:cs="仿宋_GB2312"/>
          <w:color w:val="auto"/>
          <w:sz w:val="24"/>
          <w:highlight w:val="none"/>
        </w:rPr>
        <w:t>遇到应急工作（包括突发事件、重大活动、重要检查及各级业务主管部门安排的临时性工作）以及大件废弃家具、建筑垃圾等影响镇容镇貌，中标人要无条件配合采购人及时处理，确保应急工作顺利完成、镇容镇貌整洁有序。</w:t>
      </w:r>
    </w:p>
    <w:p w14:paraId="6B337CC6">
      <w:pPr>
        <w:pStyle w:val="8"/>
        <w:jc w:val="both"/>
        <w:outlineLvl w:val="2"/>
        <w:rPr>
          <w:color w:val="auto"/>
          <w:highlight w:val="none"/>
        </w:rPr>
      </w:pPr>
      <w:r>
        <w:rPr>
          <w:rFonts w:ascii="仿宋_GB2312" w:hAnsi="仿宋_GB2312" w:eastAsia="仿宋_GB2312" w:cs="仿宋_GB2312"/>
          <w:b/>
          <w:color w:val="auto"/>
          <w:sz w:val="28"/>
          <w:highlight w:val="none"/>
        </w:rPr>
        <w:t>二、技术和服务要求（以“★”标示的内容为不允许负偏离的实质性要求）</w:t>
      </w:r>
    </w:p>
    <w:p w14:paraId="09DDB99D">
      <w:pPr>
        <w:pStyle w:val="8"/>
        <w:jc w:val="left"/>
        <w:rPr>
          <w:color w:val="auto"/>
          <w:highlight w:val="none"/>
        </w:rPr>
      </w:pPr>
      <w:r>
        <w:rPr>
          <w:rFonts w:ascii="仿宋_GB2312" w:hAnsi="仿宋_GB2312" w:eastAsia="仿宋_GB2312" w:cs="仿宋_GB2312"/>
          <w:b/>
          <w:color w:val="auto"/>
          <w:sz w:val="24"/>
          <w:highlight w:val="none"/>
        </w:rPr>
        <w:t>（一）农村环境整治要求</w:t>
      </w:r>
    </w:p>
    <w:p w14:paraId="5E621701">
      <w:pPr>
        <w:pStyle w:val="8"/>
        <w:ind w:firstLine="482"/>
        <w:jc w:val="both"/>
        <w:rPr>
          <w:color w:val="auto"/>
          <w:highlight w:val="none"/>
        </w:rPr>
      </w:pPr>
      <w:r>
        <w:rPr>
          <w:rFonts w:ascii="仿宋_GB2312" w:hAnsi="仿宋_GB2312" w:eastAsia="仿宋_GB2312" w:cs="仿宋_GB2312"/>
          <w:b/>
          <w:color w:val="auto"/>
          <w:sz w:val="24"/>
          <w:highlight w:val="none"/>
        </w:rPr>
        <w:t>【评审项1】1.农村环境保洁作业方案</w:t>
      </w:r>
    </w:p>
    <w:p w14:paraId="794F888C">
      <w:pPr>
        <w:pStyle w:val="8"/>
        <w:ind w:firstLine="480"/>
        <w:jc w:val="both"/>
        <w:rPr>
          <w:color w:val="auto"/>
          <w:highlight w:val="none"/>
        </w:rPr>
      </w:pPr>
      <w:r>
        <w:rPr>
          <w:rFonts w:ascii="仿宋_GB2312" w:hAnsi="仿宋_GB2312" w:eastAsia="仿宋_GB2312" w:cs="仿宋_GB2312"/>
          <w:color w:val="auto"/>
          <w:sz w:val="24"/>
          <w:highlight w:val="none"/>
        </w:rPr>
        <w:t>（1）主要作业内容及范围</w:t>
      </w:r>
    </w:p>
    <w:p w14:paraId="3D3C8032">
      <w:pPr>
        <w:pStyle w:val="8"/>
        <w:ind w:firstLine="480"/>
        <w:jc w:val="both"/>
        <w:rPr>
          <w:color w:val="auto"/>
          <w:highlight w:val="none"/>
        </w:rPr>
      </w:pPr>
      <w:r>
        <w:rPr>
          <w:rFonts w:ascii="仿宋_GB2312" w:hAnsi="仿宋_GB2312" w:eastAsia="仿宋_GB2312" w:cs="仿宋_GB2312"/>
          <w:color w:val="auto"/>
          <w:sz w:val="24"/>
          <w:highlight w:val="none"/>
        </w:rPr>
        <w:t>榜头镇39个村（居）的农村道路，包括：东桥社区、莲墘社区、上墘社区、下明社区、赤荷社区、望厝社区、光埔村、芹山村、南溪村、梧店村、后坑村、桃源村、后南溪村、坝下社区、紫泽社区、溪东社区、下昆社区、上昆社区、昆仑村、云庄村、后庄村、象塘村、泉山社区、龙腾社区、灵山社区、仙水村、后坂村、渡顶村、新郑村、紫洋社区、溪尾社区、象洋村、象山村、洋山村、后堡村、官舍村、何麓村、岭下村、东宫村等农村道路。</w:t>
      </w:r>
    </w:p>
    <w:p w14:paraId="30254799">
      <w:pPr>
        <w:pStyle w:val="8"/>
        <w:ind w:firstLine="480"/>
        <w:jc w:val="both"/>
        <w:rPr>
          <w:color w:val="auto"/>
          <w:highlight w:val="none"/>
        </w:rPr>
      </w:pPr>
      <w:r>
        <w:rPr>
          <w:rFonts w:ascii="仿宋_GB2312" w:hAnsi="仿宋_GB2312" w:eastAsia="仿宋_GB2312" w:cs="仿宋_GB2312"/>
          <w:color w:val="auto"/>
          <w:sz w:val="24"/>
          <w:highlight w:val="none"/>
        </w:rPr>
        <w:t>（2）主要作业思路</w:t>
      </w:r>
    </w:p>
    <w:p w14:paraId="067FAD23">
      <w:pPr>
        <w:pStyle w:val="8"/>
        <w:ind w:firstLine="480"/>
        <w:jc w:val="both"/>
        <w:rPr>
          <w:color w:val="auto"/>
          <w:highlight w:val="none"/>
        </w:rPr>
      </w:pPr>
      <w:r>
        <w:rPr>
          <w:rFonts w:ascii="仿宋_GB2312" w:hAnsi="仿宋_GB2312" w:eastAsia="仿宋_GB2312" w:cs="仿宋_GB2312"/>
          <w:color w:val="auto"/>
          <w:sz w:val="24"/>
          <w:highlight w:val="none"/>
        </w:rPr>
        <w:t>乡村的道路狭窄，道路宽度基本在2-6m之间，路况不均，不宜采用机械作业，主要以人工清扫为主。建立常态化人工保洁队伍，全面落实“定人定段、定岗定责、机动协调”的管理原则，加强保洁队伍的管理，实现标准化作业。</w:t>
      </w:r>
    </w:p>
    <w:p w14:paraId="1A3F2D48">
      <w:pPr>
        <w:pStyle w:val="8"/>
        <w:ind w:firstLine="480"/>
        <w:jc w:val="both"/>
        <w:rPr>
          <w:color w:val="auto"/>
          <w:highlight w:val="none"/>
        </w:rPr>
      </w:pPr>
      <w:r>
        <w:rPr>
          <w:rFonts w:ascii="仿宋_GB2312" w:hAnsi="仿宋_GB2312" w:eastAsia="仿宋_GB2312" w:cs="仿宋_GB2312"/>
          <w:color w:val="auto"/>
          <w:sz w:val="24"/>
          <w:highlight w:val="none"/>
        </w:rPr>
        <w:t>（3）实施方案</w:t>
      </w:r>
    </w:p>
    <w:p w14:paraId="4BB907FB">
      <w:pPr>
        <w:pStyle w:val="8"/>
        <w:ind w:firstLine="480"/>
        <w:jc w:val="both"/>
        <w:rPr>
          <w:color w:val="auto"/>
          <w:highlight w:val="none"/>
        </w:rPr>
      </w:pPr>
      <w:r>
        <w:rPr>
          <w:rFonts w:ascii="仿宋_GB2312" w:hAnsi="仿宋_GB2312" w:eastAsia="仿宋_GB2312" w:cs="仿宋_GB2312"/>
          <w:color w:val="auto"/>
          <w:sz w:val="24"/>
          <w:highlight w:val="none"/>
        </w:rPr>
        <w:t>①道路人工清扫保洁作业内容</w:t>
      </w:r>
    </w:p>
    <w:p w14:paraId="31CF59CC">
      <w:pPr>
        <w:pStyle w:val="8"/>
        <w:ind w:firstLine="480"/>
        <w:jc w:val="both"/>
        <w:rPr>
          <w:color w:val="auto"/>
          <w:highlight w:val="none"/>
        </w:rPr>
      </w:pPr>
      <w:r>
        <w:rPr>
          <w:rFonts w:ascii="仿宋_GB2312" w:hAnsi="仿宋_GB2312" w:eastAsia="仿宋_GB2312" w:cs="仿宋_GB2312"/>
          <w:color w:val="auto"/>
          <w:sz w:val="24"/>
          <w:highlight w:val="none"/>
        </w:rPr>
        <w:t>使用清扫工具清扫路面的尘土、废弃物，对清扫后的路面进行巡回保洁，收集垃圾运送到就近的垃圾收集设施处；工具的清洁与保养。</w:t>
      </w:r>
    </w:p>
    <w:p w14:paraId="5ACB1EC4">
      <w:pPr>
        <w:pStyle w:val="8"/>
        <w:ind w:firstLine="480"/>
        <w:jc w:val="both"/>
        <w:rPr>
          <w:color w:val="auto"/>
          <w:highlight w:val="none"/>
        </w:rPr>
      </w:pPr>
      <w:r>
        <w:rPr>
          <w:rFonts w:ascii="仿宋_GB2312" w:hAnsi="仿宋_GB2312" w:eastAsia="仿宋_GB2312" w:cs="仿宋_GB2312"/>
          <w:color w:val="auto"/>
          <w:sz w:val="24"/>
          <w:highlight w:val="none"/>
        </w:rPr>
        <w:t>②作业时间及频次</w:t>
      </w:r>
    </w:p>
    <w:p w14:paraId="7DA8B1A6">
      <w:pPr>
        <w:pStyle w:val="8"/>
        <w:ind w:firstLine="480"/>
        <w:jc w:val="both"/>
        <w:rPr>
          <w:color w:val="auto"/>
          <w:highlight w:val="none"/>
        </w:rPr>
      </w:pPr>
      <w:r>
        <w:rPr>
          <w:rFonts w:ascii="仿宋_GB2312" w:hAnsi="仿宋_GB2312" w:eastAsia="仿宋_GB2312" w:cs="仿宋_GB2312"/>
          <w:color w:val="auto"/>
          <w:sz w:val="24"/>
          <w:highlight w:val="none"/>
        </w:rPr>
        <w:t>a农村道路清扫保洁作业质量标准</w:t>
      </w:r>
    </w:p>
    <w:p w14:paraId="0057A625">
      <w:pPr>
        <w:pStyle w:val="8"/>
        <w:ind w:firstLine="480"/>
        <w:jc w:val="both"/>
        <w:rPr>
          <w:color w:val="auto"/>
          <w:highlight w:val="none"/>
        </w:rPr>
      </w:pPr>
      <w:r>
        <w:rPr>
          <w:rFonts w:ascii="仿宋_GB2312" w:hAnsi="仿宋_GB2312" w:eastAsia="仿宋_GB2312" w:cs="仿宋_GB2312"/>
          <w:color w:val="auto"/>
          <w:sz w:val="24"/>
          <w:highlight w:val="none"/>
        </w:rPr>
        <w:t>1）农村道路清扫保洁时间安排</w:t>
      </w:r>
    </w:p>
    <w:tbl>
      <w:tblPr>
        <w:tblStyle w:val="6"/>
        <w:tblW w:w="0" w:type="auto"/>
        <w:tblInd w:w="46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4"/>
        <w:gridCol w:w="1778"/>
        <w:gridCol w:w="4341"/>
        <w:gridCol w:w="1303"/>
      </w:tblGrid>
      <w:tr w14:paraId="21DEA4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1E517F7">
            <w:pPr>
              <w:pStyle w:val="8"/>
              <w:jc w:val="center"/>
              <w:rPr>
                <w:color w:val="auto"/>
                <w:highlight w:val="none"/>
              </w:rPr>
            </w:pPr>
            <w:r>
              <w:rPr>
                <w:rFonts w:ascii="仿宋_GB2312" w:hAnsi="仿宋_GB2312" w:eastAsia="仿宋_GB2312" w:cs="仿宋_GB2312"/>
                <w:color w:val="auto"/>
                <w:sz w:val="24"/>
                <w:highlight w:val="none"/>
              </w:rPr>
              <w:t>序号</w:t>
            </w:r>
          </w:p>
        </w:tc>
        <w:tc>
          <w:tcPr>
            <w:tcW w:w="190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9BEE966">
            <w:pPr>
              <w:pStyle w:val="8"/>
              <w:jc w:val="center"/>
              <w:rPr>
                <w:color w:val="auto"/>
                <w:highlight w:val="none"/>
              </w:rPr>
            </w:pPr>
            <w:r>
              <w:rPr>
                <w:rFonts w:ascii="仿宋_GB2312" w:hAnsi="仿宋_GB2312" w:eastAsia="仿宋_GB2312" w:cs="仿宋_GB2312"/>
                <w:color w:val="auto"/>
                <w:sz w:val="24"/>
                <w:highlight w:val="none"/>
              </w:rPr>
              <w:t>作业项目</w:t>
            </w:r>
          </w:p>
        </w:tc>
        <w:tc>
          <w:tcPr>
            <w:tcW w:w="457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7A5734D">
            <w:pPr>
              <w:pStyle w:val="8"/>
              <w:jc w:val="center"/>
              <w:rPr>
                <w:color w:val="auto"/>
                <w:highlight w:val="none"/>
              </w:rPr>
            </w:pPr>
            <w:r>
              <w:rPr>
                <w:rFonts w:ascii="仿宋_GB2312" w:hAnsi="仿宋_GB2312" w:eastAsia="仿宋_GB2312" w:cs="仿宋_GB2312"/>
                <w:color w:val="auto"/>
                <w:sz w:val="24"/>
                <w:highlight w:val="none"/>
              </w:rPr>
              <w:t>作业时间</w:t>
            </w:r>
          </w:p>
        </w:tc>
        <w:tc>
          <w:tcPr>
            <w:tcW w:w="138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47507E3">
            <w:pPr>
              <w:pStyle w:val="8"/>
              <w:jc w:val="center"/>
              <w:rPr>
                <w:color w:val="auto"/>
                <w:highlight w:val="none"/>
              </w:rPr>
            </w:pPr>
            <w:r>
              <w:rPr>
                <w:rFonts w:ascii="仿宋_GB2312" w:hAnsi="仿宋_GB2312" w:eastAsia="仿宋_GB2312" w:cs="仿宋_GB2312"/>
                <w:color w:val="auto"/>
                <w:sz w:val="24"/>
                <w:highlight w:val="none"/>
              </w:rPr>
              <w:t>备注</w:t>
            </w:r>
          </w:p>
        </w:tc>
      </w:tr>
      <w:tr w14:paraId="22E5E4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AE4468">
            <w:pPr>
              <w:pStyle w:val="8"/>
              <w:jc w:val="center"/>
              <w:rPr>
                <w:color w:val="auto"/>
                <w:highlight w:val="none"/>
              </w:rPr>
            </w:pPr>
            <w:r>
              <w:rPr>
                <w:rFonts w:ascii="仿宋_GB2312" w:hAnsi="仿宋_GB2312" w:eastAsia="仿宋_GB2312" w:cs="仿宋_GB2312"/>
                <w:color w:val="auto"/>
                <w:sz w:val="24"/>
                <w:highlight w:val="none"/>
              </w:rPr>
              <w:t>1</w:t>
            </w:r>
          </w:p>
        </w:tc>
        <w:tc>
          <w:tcPr>
            <w:tcW w:w="1903"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14:paraId="787C33C7">
            <w:pPr>
              <w:pStyle w:val="8"/>
              <w:jc w:val="both"/>
              <w:rPr>
                <w:color w:val="auto"/>
                <w:highlight w:val="none"/>
              </w:rPr>
            </w:pPr>
            <w:r>
              <w:rPr>
                <w:rFonts w:ascii="仿宋_GB2312" w:hAnsi="仿宋_GB2312" w:eastAsia="仿宋_GB2312" w:cs="仿宋_GB2312"/>
                <w:color w:val="auto"/>
                <w:sz w:val="24"/>
                <w:highlight w:val="none"/>
              </w:rPr>
              <w:t>村道路人工作业时间</w:t>
            </w:r>
          </w:p>
        </w:tc>
        <w:tc>
          <w:tcPr>
            <w:tcW w:w="4576" w:type="dxa"/>
            <w:tcBorders>
              <w:top w:val="nil"/>
              <w:left w:val="nil"/>
              <w:bottom w:val="single" w:color="000000" w:sz="4" w:space="0"/>
              <w:right w:val="single" w:color="000000" w:sz="4" w:space="0"/>
            </w:tcBorders>
            <w:tcMar>
              <w:top w:w="0" w:type="dxa"/>
              <w:left w:w="0" w:type="dxa"/>
              <w:bottom w:w="0" w:type="dxa"/>
              <w:right w:w="0" w:type="dxa"/>
            </w:tcMar>
            <w:vAlign w:val="top"/>
          </w:tcPr>
          <w:p w14:paraId="23C55C29">
            <w:pPr>
              <w:pStyle w:val="8"/>
              <w:jc w:val="both"/>
              <w:rPr>
                <w:color w:val="auto"/>
                <w:highlight w:val="none"/>
              </w:rPr>
            </w:pPr>
            <w:r>
              <w:rPr>
                <w:rFonts w:ascii="仿宋_GB2312" w:hAnsi="仿宋_GB2312" w:eastAsia="仿宋_GB2312" w:cs="仿宋_GB2312"/>
                <w:color w:val="auto"/>
                <w:sz w:val="24"/>
                <w:highlight w:val="none"/>
              </w:rPr>
              <w:t>8小时，7:00-11:00；13:00-17:00</w:t>
            </w:r>
          </w:p>
        </w:tc>
        <w:tc>
          <w:tcPr>
            <w:tcW w:w="1389"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14:paraId="6D630A52">
            <w:pPr>
              <w:pStyle w:val="8"/>
              <w:jc w:val="center"/>
              <w:rPr>
                <w:color w:val="auto"/>
                <w:highlight w:val="none"/>
              </w:rPr>
            </w:pPr>
            <w:r>
              <w:rPr>
                <w:rFonts w:ascii="仿宋_GB2312" w:hAnsi="仿宋_GB2312" w:eastAsia="仿宋_GB2312" w:cs="仿宋_GB2312"/>
                <w:color w:val="auto"/>
                <w:sz w:val="24"/>
                <w:highlight w:val="none"/>
              </w:rPr>
              <w:t>单班作业</w:t>
            </w:r>
          </w:p>
        </w:tc>
      </w:tr>
      <w:tr w14:paraId="742DD3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vMerge w:val="continue"/>
            <w:tcBorders>
              <w:top w:val="nil"/>
              <w:left w:val="single" w:color="000000" w:sz="4" w:space="0"/>
              <w:bottom w:val="single" w:color="000000" w:sz="4" w:space="0"/>
              <w:right w:val="single" w:color="000000" w:sz="4" w:space="0"/>
            </w:tcBorders>
          </w:tcPr>
          <w:p w14:paraId="77F2B35C">
            <w:pPr>
              <w:rPr>
                <w:color w:val="auto"/>
                <w:highlight w:val="none"/>
              </w:rPr>
            </w:pPr>
          </w:p>
        </w:tc>
        <w:tc>
          <w:tcPr>
            <w:tcW w:w="1903" w:type="dxa"/>
            <w:vMerge w:val="continue"/>
            <w:tcBorders>
              <w:top w:val="nil"/>
              <w:left w:val="nil"/>
              <w:bottom w:val="single" w:color="000000" w:sz="4" w:space="0"/>
              <w:right w:val="single" w:color="000000" w:sz="4" w:space="0"/>
            </w:tcBorders>
          </w:tcPr>
          <w:p w14:paraId="0887C041">
            <w:pPr>
              <w:rPr>
                <w:color w:val="auto"/>
                <w:highlight w:val="none"/>
              </w:rPr>
            </w:pPr>
          </w:p>
        </w:tc>
        <w:tc>
          <w:tcPr>
            <w:tcW w:w="4576" w:type="dxa"/>
            <w:tcBorders>
              <w:top w:val="nil"/>
              <w:left w:val="nil"/>
              <w:bottom w:val="single" w:color="000000" w:sz="4" w:space="0"/>
              <w:right w:val="single" w:color="000000" w:sz="4" w:space="0"/>
            </w:tcBorders>
            <w:tcMar>
              <w:top w:w="0" w:type="dxa"/>
              <w:left w:w="0" w:type="dxa"/>
              <w:bottom w:w="0" w:type="dxa"/>
              <w:right w:w="0" w:type="dxa"/>
            </w:tcMar>
            <w:vAlign w:val="top"/>
          </w:tcPr>
          <w:p w14:paraId="3944DC96">
            <w:pPr>
              <w:pStyle w:val="8"/>
              <w:jc w:val="both"/>
              <w:rPr>
                <w:color w:val="auto"/>
                <w:highlight w:val="none"/>
              </w:rPr>
            </w:pPr>
            <w:r>
              <w:rPr>
                <w:rFonts w:ascii="仿宋_GB2312" w:hAnsi="仿宋_GB2312" w:eastAsia="仿宋_GB2312" w:cs="仿宋_GB2312"/>
                <w:color w:val="auto"/>
                <w:sz w:val="24"/>
                <w:highlight w:val="none"/>
              </w:rPr>
              <w:t>普扫时间：7:00-9:00；</w:t>
            </w:r>
          </w:p>
        </w:tc>
        <w:tc>
          <w:tcPr>
            <w:tcW w:w="1389" w:type="dxa"/>
            <w:vMerge w:val="continue"/>
            <w:tcBorders>
              <w:top w:val="nil"/>
              <w:left w:val="nil"/>
              <w:bottom w:val="single" w:color="000000" w:sz="4" w:space="0"/>
              <w:right w:val="single" w:color="000000" w:sz="4" w:space="0"/>
            </w:tcBorders>
          </w:tcPr>
          <w:p w14:paraId="79BE0A69">
            <w:pPr>
              <w:rPr>
                <w:color w:val="auto"/>
                <w:highlight w:val="none"/>
              </w:rPr>
            </w:pPr>
          </w:p>
        </w:tc>
      </w:tr>
      <w:tr w14:paraId="61591F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9E20B2">
            <w:pPr>
              <w:pStyle w:val="8"/>
              <w:jc w:val="both"/>
              <w:rPr>
                <w:color w:val="auto"/>
                <w:highlight w:val="none"/>
              </w:rPr>
            </w:pPr>
            <w:r>
              <w:rPr>
                <w:rFonts w:ascii="仿宋_GB2312" w:hAnsi="仿宋_GB2312" w:eastAsia="仿宋_GB2312" w:cs="仿宋_GB2312"/>
                <w:color w:val="auto"/>
                <w:sz w:val="24"/>
                <w:highlight w:val="none"/>
              </w:rPr>
              <w:t>注：实际运作中，作业时间根据季节性变化适当调整。重要道路或逢重大活动、节假日等情况可相应将延长作业时间。</w:t>
            </w:r>
          </w:p>
        </w:tc>
      </w:tr>
    </w:tbl>
    <w:p w14:paraId="7416EA6A">
      <w:pPr>
        <w:pStyle w:val="8"/>
        <w:spacing w:after="150"/>
        <w:ind w:firstLine="480"/>
        <w:jc w:val="left"/>
        <w:rPr>
          <w:color w:val="auto"/>
          <w:highlight w:val="none"/>
        </w:rPr>
      </w:pPr>
      <w:r>
        <w:rPr>
          <w:rFonts w:ascii="仿宋_GB2312" w:hAnsi="仿宋_GB2312" w:eastAsia="仿宋_GB2312" w:cs="仿宋_GB2312"/>
          <w:color w:val="auto"/>
          <w:sz w:val="24"/>
          <w:highlight w:val="none"/>
        </w:rPr>
        <w:t>2）质量要求</w:t>
      </w:r>
    </w:p>
    <w:p w14:paraId="6A52739F">
      <w:pPr>
        <w:pStyle w:val="8"/>
        <w:ind w:firstLine="480"/>
        <w:jc w:val="both"/>
        <w:rPr>
          <w:color w:val="auto"/>
          <w:highlight w:val="none"/>
        </w:rPr>
      </w:pPr>
      <w:r>
        <w:rPr>
          <w:rFonts w:ascii="仿宋_GB2312" w:hAnsi="仿宋_GB2312" w:eastAsia="仿宋_GB2312" w:cs="仿宋_GB2312"/>
          <w:color w:val="auto"/>
          <w:sz w:val="24"/>
          <w:highlight w:val="none"/>
        </w:rPr>
        <w:t>作业前应做好作业工具、设备的检查，确保作业工具、设备的整洁、安全、有效。道路清扫保洁人员作业期间应衣着整洁，穿戴符合作业安全的反光服。</w:t>
      </w:r>
    </w:p>
    <w:p w14:paraId="765390AD">
      <w:pPr>
        <w:pStyle w:val="8"/>
        <w:ind w:firstLine="480"/>
        <w:jc w:val="both"/>
        <w:rPr>
          <w:color w:val="auto"/>
          <w:highlight w:val="none"/>
        </w:rPr>
      </w:pPr>
      <w:r>
        <w:rPr>
          <w:rFonts w:ascii="仿宋_GB2312" w:hAnsi="仿宋_GB2312" w:eastAsia="仿宋_GB2312" w:cs="仿宋_GB2312"/>
          <w:color w:val="auto"/>
          <w:sz w:val="24"/>
          <w:highlight w:val="none"/>
        </w:rPr>
        <w:t>清扫路面要全面、彻底，清扫过的路面不得留有废弃物。</w:t>
      </w:r>
    </w:p>
    <w:p w14:paraId="35CFDA79">
      <w:pPr>
        <w:pStyle w:val="8"/>
        <w:ind w:firstLine="480"/>
        <w:jc w:val="both"/>
        <w:rPr>
          <w:color w:val="auto"/>
          <w:highlight w:val="none"/>
        </w:rPr>
      </w:pPr>
      <w:r>
        <w:rPr>
          <w:rFonts w:ascii="仿宋_GB2312" w:hAnsi="仿宋_GB2312" w:eastAsia="仿宋_GB2312" w:cs="仿宋_GB2312"/>
          <w:color w:val="auto"/>
          <w:sz w:val="24"/>
          <w:highlight w:val="none"/>
        </w:rPr>
        <w:t>扫清人行道、路面、沟底的垃圾后，要及时畚清。不得将垃圾扫入窨井、河道、绿化带等。</w:t>
      </w:r>
    </w:p>
    <w:p w14:paraId="6CECD3E8">
      <w:pPr>
        <w:pStyle w:val="8"/>
        <w:ind w:firstLine="480"/>
        <w:jc w:val="both"/>
        <w:rPr>
          <w:color w:val="auto"/>
          <w:highlight w:val="none"/>
        </w:rPr>
      </w:pPr>
      <w:r>
        <w:rPr>
          <w:rFonts w:ascii="仿宋_GB2312" w:hAnsi="仿宋_GB2312" w:eastAsia="仿宋_GB2312" w:cs="仿宋_GB2312"/>
          <w:color w:val="auto"/>
          <w:sz w:val="24"/>
          <w:highlight w:val="none"/>
        </w:rPr>
        <w:t>雨天清扫保洁时，应及时清理窨井口垃圾，保持窨井口畅通。</w:t>
      </w:r>
    </w:p>
    <w:p w14:paraId="444898B1">
      <w:pPr>
        <w:pStyle w:val="8"/>
        <w:ind w:firstLine="480"/>
        <w:jc w:val="both"/>
        <w:rPr>
          <w:color w:val="auto"/>
          <w:highlight w:val="none"/>
        </w:rPr>
      </w:pPr>
      <w:r>
        <w:rPr>
          <w:rFonts w:ascii="仿宋_GB2312" w:hAnsi="仿宋_GB2312" w:eastAsia="仿宋_GB2312" w:cs="仿宋_GB2312"/>
          <w:color w:val="auto"/>
          <w:sz w:val="24"/>
          <w:highlight w:val="none"/>
        </w:rPr>
        <w:t>在收集、运输垃圾过程中不得有洒落、飞扬、滴漏现象。</w:t>
      </w:r>
    </w:p>
    <w:p w14:paraId="41BDAB92">
      <w:pPr>
        <w:pStyle w:val="8"/>
        <w:ind w:firstLine="480"/>
        <w:jc w:val="both"/>
        <w:rPr>
          <w:color w:val="auto"/>
          <w:highlight w:val="none"/>
        </w:rPr>
      </w:pPr>
      <w:r>
        <w:rPr>
          <w:rFonts w:ascii="仿宋_GB2312" w:hAnsi="仿宋_GB2312" w:eastAsia="仿宋_GB2312" w:cs="仿宋_GB2312"/>
          <w:color w:val="auto"/>
          <w:sz w:val="24"/>
          <w:highlight w:val="none"/>
        </w:rPr>
        <w:t>清扫保洁时遇乱吐、乱扔、乱倒等不文明行为，应以文明、礼貌用语提醒劝阻。</w:t>
      </w:r>
    </w:p>
    <w:p w14:paraId="287042D4">
      <w:pPr>
        <w:pStyle w:val="8"/>
        <w:ind w:firstLine="480"/>
        <w:jc w:val="both"/>
        <w:rPr>
          <w:color w:val="auto"/>
          <w:highlight w:val="none"/>
        </w:rPr>
      </w:pPr>
      <w:r>
        <w:rPr>
          <w:rFonts w:ascii="仿宋_GB2312" w:hAnsi="仿宋_GB2312" w:eastAsia="仿宋_GB2312" w:cs="仿宋_GB2312"/>
          <w:color w:val="auto"/>
          <w:sz w:val="24"/>
          <w:highlight w:val="none"/>
        </w:rPr>
        <w:t>清扫垃圾应运到指定收集点，进入收集容器。</w:t>
      </w:r>
    </w:p>
    <w:p w14:paraId="614ED857">
      <w:pPr>
        <w:pStyle w:val="8"/>
        <w:ind w:firstLine="480"/>
        <w:jc w:val="both"/>
        <w:rPr>
          <w:color w:val="auto"/>
          <w:highlight w:val="none"/>
        </w:rPr>
      </w:pPr>
      <w:r>
        <w:rPr>
          <w:rFonts w:ascii="仿宋_GB2312" w:hAnsi="仿宋_GB2312" w:eastAsia="仿宋_GB2312" w:cs="仿宋_GB2312"/>
          <w:color w:val="auto"/>
          <w:sz w:val="24"/>
          <w:highlight w:val="none"/>
        </w:rPr>
        <w:t>垃圾倾倒后应将垃圾收集容器复位，摆放整齐，无洒落，容器内无留存垃圾及污水。也可配备专用收集车，做到定时定点收集，完工后场地清洁，无二次污染。</w:t>
      </w:r>
    </w:p>
    <w:p w14:paraId="2FDE8DA2">
      <w:pPr>
        <w:pStyle w:val="8"/>
        <w:ind w:firstLine="480"/>
        <w:jc w:val="both"/>
        <w:rPr>
          <w:color w:val="auto"/>
          <w:highlight w:val="none"/>
        </w:rPr>
      </w:pPr>
      <w:r>
        <w:rPr>
          <w:rFonts w:ascii="仿宋_GB2312" w:hAnsi="仿宋_GB2312" w:eastAsia="仿宋_GB2312" w:cs="仿宋_GB2312"/>
          <w:color w:val="auto"/>
          <w:sz w:val="24"/>
          <w:highlight w:val="none"/>
        </w:rPr>
        <w:t>保洁后工具堆放整齐、冲洗污水处理干净，不对行人、周边环境和市民生活造成影响。</w:t>
      </w:r>
    </w:p>
    <w:p w14:paraId="3CEF4E3F">
      <w:pPr>
        <w:pStyle w:val="8"/>
        <w:ind w:firstLine="480"/>
        <w:jc w:val="both"/>
        <w:rPr>
          <w:color w:val="auto"/>
          <w:highlight w:val="none"/>
        </w:rPr>
      </w:pPr>
      <w:r>
        <w:rPr>
          <w:rFonts w:ascii="仿宋_GB2312" w:hAnsi="仿宋_GB2312" w:eastAsia="仿宋_GB2312" w:cs="仿宋_GB2312"/>
          <w:color w:val="auto"/>
          <w:sz w:val="24"/>
          <w:highlight w:val="none"/>
        </w:rPr>
        <w:t>严禁焚烧清扫保洁产生的污物、树枝、落叶等废弃物。</w:t>
      </w:r>
    </w:p>
    <w:p w14:paraId="489E1187">
      <w:pPr>
        <w:pStyle w:val="8"/>
        <w:ind w:firstLine="480"/>
        <w:jc w:val="both"/>
        <w:rPr>
          <w:color w:val="auto"/>
          <w:highlight w:val="none"/>
        </w:rPr>
      </w:pPr>
      <w:r>
        <w:rPr>
          <w:rFonts w:ascii="仿宋_GB2312" w:hAnsi="仿宋_GB2312" w:eastAsia="仿宋_GB2312" w:cs="仿宋_GB2312"/>
          <w:color w:val="auto"/>
          <w:sz w:val="24"/>
          <w:highlight w:val="none"/>
        </w:rPr>
        <w:t>道路清扫保洁人员作业过程中应遵守交通规则和安全作业规程，不得在非机动车道骑车逆向行驶，不得不按交通信号灯通行。</w:t>
      </w:r>
    </w:p>
    <w:p w14:paraId="50E7B094">
      <w:pPr>
        <w:pStyle w:val="8"/>
        <w:ind w:firstLine="480"/>
        <w:jc w:val="both"/>
        <w:rPr>
          <w:color w:val="auto"/>
          <w:highlight w:val="none"/>
        </w:rPr>
      </w:pPr>
      <w:r>
        <w:rPr>
          <w:rFonts w:ascii="仿宋_GB2312" w:hAnsi="仿宋_GB2312" w:eastAsia="仿宋_GB2312" w:cs="仿宋_GB2312"/>
          <w:color w:val="auto"/>
          <w:sz w:val="24"/>
          <w:highlight w:val="none"/>
        </w:rPr>
        <w:t>普扫作业每天不少于2 次，实现“十无十净”，“一降低”，“本色化”的目标。其中，“十无”即：①无积尘、积泥、灰带，②无白色垃圾（果皮、纸屑、塑膜、烟头），③无积水，④无碎砖瓦砾，⑤无牛皮癣，⑥无痰迹、污迹，⑦无堆积物，⑧无卫生死角，⑨无杂草和人畜粪便⑩无烟蒂；“十净”，即：①车行道净，②人行道净，③绿化带及周边净，④路沿石净，⑤下水篦净，⑥沙井口净，⑦树眼净，⑧道路护栏净，⑨公交站台净，⑩沿路花台净；“一降低”即指降低道路扬尘；“本色化”指快车道、慢车道保持本色无污染。</w:t>
      </w:r>
    </w:p>
    <w:p w14:paraId="0207A573">
      <w:pPr>
        <w:pStyle w:val="8"/>
        <w:ind w:firstLine="480"/>
        <w:jc w:val="both"/>
        <w:rPr>
          <w:color w:val="auto"/>
          <w:highlight w:val="none"/>
        </w:rPr>
      </w:pPr>
      <w:r>
        <w:rPr>
          <w:rFonts w:ascii="仿宋_GB2312" w:hAnsi="仿宋_GB2312" w:eastAsia="仿宋_GB2312" w:cs="仿宋_GB2312"/>
          <w:color w:val="auto"/>
          <w:sz w:val="24"/>
          <w:highlight w:val="none"/>
        </w:rPr>
        <w:t>每天对果皮箱、垃圾桶清掏，清掏要彻底，无垃圾残留、满溢和散落，擦洗做到无痰迹、无灰尘、无污垢。</w:t>
      </w:r>
    </w:p>
    <w:p w14:paraId="760EE40D">
      <w:pPr>
        <w:pStyle w:val="8"/>
        <w:spacing w:after="150"/>
        <w:ind w:firstLine="482"/>
        <w:jc w:val="left"/>
        <w:rPr>
          <w:color w:val="auto"/>
          <w:highlight w:val="none"/>
        </w:rPr>
      </w:pPr>
      <w:r>
        <w:rPr>
          <w:rFonts w:ascii="仿宋_GB2312" w:hAnsi="仿宋_GB2312" w:eastAsia="仿宋_GB2312" w:cs="仿宋_GB2312"/>
          <w:b/>
          <w:color w:val="auto"/>
          <w:sz w:val="24"/>
          <w:highlight w:val="none"/>
        </w:rPr>
        <w:t>【评审项2】2.机械清扫作业质量标准</w:t>
      </w:r>
    </w:p>
    <w:p w14:paraId="65200F1B">
      <w:pPr>
        <w:pStyle w:val="8"/>
        <w:spacing w:after="150"/>
        <w:ind w:firstLine="480"/>
        <w:jc w:val="left"/>
        <w:rPr>
          <w:color w:val="auto"/>
          <w:highlight w:val="none"/>
        </w:rPr>
      </w:pPr>
      <w:r>
        <w:rPr>
          <w:rFonts w:ascii="仿宋_GB2312" w:hAnsi="仿宋_GB2312" w:eastAsia="仿宋_GB2312" w:cs="仿宋_GB2312"/>
          <w:color w:val="auto"/>
          <w:sz w:val="24"/>
          <w:highlight w:val="none"/>
        </w:rPr>
        <w:t>机械清扫保洁作业要求与标准：道路机械化道路实行日“一降尘、一机扫”作业。降尘作业时间定为：5:00-7:00，机扫作业时间定为：7:00-9:00，车辆应在指定取水点加水，加水时关闭发动机。在水箱加满水后行驶至指定作业路段。冲洗作业前驾驶员启动各种冲洗作业装置，并检查各种冲洗装置运作是否正常，驾驶员根据实际路况调整喷咀是否有效出水。并目测是否能够达到有效冲洗位置。</w:t>
      </w:r>
    </w:p>
    <w:p w14:paraId="4500078C">
      <w:pPr>
        <w:pStyle w:val="8"/>
        <w:numPr>
          <w:ilvl w:val="0"/>
          <w:numId w:val="0"/>
        </w:numPr>
        <w:jc w:val="both"/>
        <w:rPr>
          <w:color w:val="auto"/>
          <w:highlight w:val="none"/>
        </w:rPr>
      </w:pPr>
      <w:r>
        <w:rPr>
          <w:rFonts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二</w:t>
      </w:r>
      <w:r>
        <w:rPr>
          <w:rFonts w:ascii="仿宋_GB2312" w:hAnsi="仿宋_GB2312" w:eastAsia="仿宋_GB2312" w:cs="仿宋_GB2312"/>
          <w:b/>
          <w:color w:val="auto"/>
          <w:sz w:val="24"/>
          <w:highlight w:val="none"/>
        </w:rPr>
        <w:t>）公厕保洁作业方案</w:t>
      </w:r>
    </w:p>
    <w:p w14:paraId="64CA76B2">
      <w:pPr>
        <w:pStyle w:val="8"/>
        <w:ind w:firstLine="482"/>
        <w:jc w:val="both"/>
        <w:rPr>
          <w:color w:val="auto"/>
          <w:highlight w:val="none"/>
        </w:rPr>
      </w:pPr>
      <w:r>
        <w:rPr>
          <w:rFonts w:ascii="仿宋_GB2312" w:hAnsi="仿宋_GB2312" w:eastAsia="仿宋_GB2312" w:cs="仿宋_GB2312"/>
          <w:b/>
          <w:color w:val="auto"/>
          <w:sz w:val="24"/>
          <w:highlight w:val="none"/>
        </w:rPr>
        <w:t>【评审项3】 1.服务范围</w:t>
      </w:r>
    </w:p>
    <w:p w14:paraId="353B4145">
      <w:pPr>
        <w:pStyle w:val="8"/>
        <w:ind w:firstLine="480"/>
        <w:jc w:val="both"/>
        <w:rPr>
          <w:color w:val="auto"/>
          <w:highlight w:val="none"/>
        </w:rPr>
      </w:pPr>
      <w:r>
        <w:rPr>
          <w:rFonts w:ascii="仿宋_GB2312" w:hAnsi="仿宋_GB2312" w:eastAsia="仿宋_GB2312" w:cs="仿宋_GB2312"/>
          <w:color w:val="auto"/>
          <w:sz w:val="24"/>
          <w:highlight w:val="none"/>
        </w:rPr>
        <w:t>本项目服务范围内公厕共计47座(具体数据详见下表所示)</w:t>
      </w:r>
      <w:r>
        <w:rPr>
          <w:rFonts w:ascii="仿宋_GB2312" w:hAnsi="仿宋_GB2312" w:eastAsia="仿宋_GB2312" w:cs="仿宋_GB2312"/>
          <w:b/>
          <w:color w:val="auto"/>
          <w:sz w:val="24"/>
          <w:highlight w:val="none"/>
        </w:rPr>
        <w:t>（注：除本招标文件提及的47个公厕外，若后期有新建或采购人未纳入招标文件的公厕，中标人需无条件按采购人要求对其进行管理保洁。）</w:t>
      </w:r>
      <w:r>
        <w:rPr>
          <w:rFonts w:ascii="仿宋_GB2312" w:hAnsi="仿宋_GB2312" w:eastAsia="仿宋_GB2312" w:cs="仿宋_GB2312"/>
          <w:color w:val="auto"/>
          <w:sz w:val="24"/>
          <w:highlight w:val="none"/>
        </w:rPr>
        <w:t>,主要作业内容为公厕保洁，即公厕内部及周边环境进行清扫、冲洗、清毒、杀虫，保持公厕的整洁。设施设备损坏要及时汇报，水费、电费及其他维修费用由业主自行承担。每座公厕需配置1名管理员及1名保洁员。</w:t>
      </w:r>
    </w:p>
    <w:p w14:paraId="0505F008">
      <w:pPr>
        <w:pStyle w:val="8"/>
        <w:jc w:val="center"/>
        <w:rPr>
          <w:color w:val="auto"/>
          <w:highlight w:val="none"/>
        </w:rPr>
      </w:pPr>
      <w:r>
        <w:rPr>
          <w:rFonts w:ascii="仿宋_GB2312" w:hAnsi="仿宋_GB2312" w:eastAsia="仿宋_GB2312" w:cs="仿宋_GB2312"/>
          <w:b/>
          <w:color w:val="auto"/>
          <w:sz w:val="24"/>
          <w:highlight w:val="none"/>
        </w:rPr>
        <w:t>公厕具体明细</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0"/>
        <w:gridCol w:w="1299"/>
        <w:gridCol w:w="1658"/>
        <w:gridCol w:w="4587"/>
      </w:tblGrid>
      <w:tr w14:paraId="21CD38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C947C7">
            <w:pPr>
              <w:pStyle w:val="8"/>
              <w:jc w:val="both"/>
              <w:rPr>
                <w:color w:val="auto"/>
                <w:highlight w:val="none"/>
              </w:rPr>
            </w:pPr>
            <w:r>
              <w:rPr>
                <w:rFonts w:ascii="仿宋_GB2312" w:hAnsi="仿宋_GB2312" w:eastAsia="仿宋_GB2312" w:cs="仿宋_GB2312"/>
                <w:b/>
                <w:color w:val="auto"/>
                <w:sz w:val="24"/>
                <w:highlight w:val="none"/>
              </w:rPr>
              <w:t>序号</w:t>
            </w:r>
          </w:p>
        </w:tc>
        <w:tc>
          <w:tcPr>
            <w:tcW w:w="12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F6D8EE5">
            <w:pPr>
              <w:pStyle w:val="8"/>
              <w:jc w:val="both"/>
              <w:rPr>
                <w:color w:val="auto"/>
                <w:highlight w:val="none"/>
              </w:rPr>
            </w:pPr>
            <w:r>
              <w:rPr>
                <w:rFonts w:ascii="仿宋_GB2312" w:hAnsi="仿宋_GB2312" w:eastAsia="仿宋_GB2312" w:cs="仿宋_GB2312"/>
                <w:b/>
                <w:color w:val="auto"/>
                <w:sz w:val="24"/>
                <w:highlight w:val="none"/>
              </w:rPr>
              <w:t>村（居）</w:t>
            </w:r>
          </w:p>
        </w:tc>
        <w:tc>
          <w:tcPr>
            <w:tcW w:w="16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E10CCF">
            <w:pPr>
              <w:pStyle w:val="8"/>
              <w:jc w:val="both"/>
              <w:rPr>
                <w:color w:val="auto"/>
                <w:highlight w:val="none"/>
              </w:rPr>
            </w:pPr>
            <w:r>
              <w:rPr>
                <w:rFonts w:ascii="仿宋_GB2312" w:hAnsi="仿宋_GB2312" w:eastAsia="仿宋_GB2312" w:cs="仿宋_GB2312"/>
                <w:b/>
                <w:color w:val="auto"/>
                <w:sz w:val="24"/>
                <w:highlight w:val="none"/>
              </w:rPr>
              <w:t>公厕名称</w:t>
            </w:r>
          </w:p>
        </w:tc>
        <w:tc>
          <w:tcPr>
            <w:tcW w:w="45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96B98A">
            <w:pPr>
              <w:pStyle w:val="8"/>
              <w:jc w:val="both"/>
              <w:rPr>
                <w:color w:val="auto"/>
                <w:highlight w:val="none"/>
              </w:rPr>
            </w:pPr>
            <w:r>
              <w:rPr>
                <w:rFonts w:ascii="仿宋_GB2312" w:hAnsi="仿宋_GB2312" w:eastAsia="仿宋_GB2312" w:cs="仿宋_GB2312"/>
                <w:b/>
                <w:color w:val="auto"/>
                <w:sz w:val="24"/>
                <w:highlight w:val="none"/>
              </w:rPr>
              <w:t>公厕位置</w:t>
            </w:r>
          </w:p>
        </w:tc>
      </w:tr>
      <w:tr w14:paraId="0A5303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5057E">
            <w:pPr>
              <w:pStyle w:val="8"/>
              <w:jc w:val="center"/>
              <w:rPr>
                <w:color w:val="auto"/>
                <w:highlight w:val="none"/>
              </w:rPr>
            </w:pPr>
            <w:r>
              <w:rPr>
                <w:rFonts w:ascii="仿宋_GB2312" w:hAnsi="仿宋_GB2312" w:eastAsia="仿宋_GB2312" w:cs="仿宋_GB2312"/>
                <w:color w:val="auto"/>
                <w:sz w:val="24"/>
                <w:highlight w:val="none"/>
              </w:rPr>
              <w:t>1</w:t>
            </w:r>
          </w:p>
        </w:tc>
        <w:tc>
          <w:tcPr>
            <w:tcW w:w="129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C74766E">
            <w:pPr>
              <w:pStyle w:val="8"/>
              <w:jc w:val="center"/>
              <w:rPr>
                <w:color w:val="auto"/>
                <w:highlight w:val="none"/>
              </w:rPr>
            </w:pPr>
            <w:r>
              <w:rPr>
                <w:rFonts w:ascii="仿宋_GB2312" w:hAnsi="仿宋_GB2312" w:eastAsia="仿宋_GB2312" w:cs="仿宋_GB2312"/>
                <w:color w:val="auto"/>
                <w:sz w:val="24"/>
                <w:highlight w:val="none"/>
              </w:rPr>
              <w:t>光埔村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CF5F4">
            <w:pPr>
              <w:pStyle w:val="8"/>
              <w:jc w:val="center"/>
              <w:rPr>
                <w:color w:val="auto"/>
                <w:highlight w:val="none"/>
              </w:rPr>
            </w:pPr>
            <w:r>
              <w:rPr>
                <w:rFonts w:ascii="仿宋_GB2312" w:hAnsi="仿宋_GB2312" w:eastAsia="仿宋_GB2312" w:cs="仿宋_GB2312"/>
                <w:color w:val="auto"/>
                <w:sz w:val="24"/>
                <w:highlight w:val="none"/>
              </w:rPr>
              <w:t>光林公厕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AE9ED5">
            <w:pPr>
              <w:pStyle w:val="8"/>
              <w:jc w:val="center"/>
              <w:rPr>
                <w:color w:val="auto"/>
                <w:highlight w:val="none"/>
              </w:rPr>
            </w:pPr>
            <w:r>
              <w:rPr>
                <w:rFonts w:ascii="仿宋_GB2312" w:hAnsi="仿宋_GB2312" w:eastAsia="仿宋_GB2312" w:cs="仿宋_GB2312"/>
                <w:color w:val="auto"/>
                <w:sz w:val="24"/>
                <w:highlight w:val="none"/>
              </w:rPr>
              <w:t>光埔村公墓区管理房旁</w:t>
            </w:r>
          </w:p>
        </w:tc>
      </w:tr>
      <w:tr w14:paraId="00C569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1CCA4">
            <w:pPr>
              <w:pStyle w:val="8"/>
              <w:jc w:val="center"/>
              <w:rPr>
                <w:color w:val="auto"/>
                <w:highlight w:val="none"/>
              </w:rPr>
            </w:pPr>
            <w:r>
              <w:rPr>
                <w:rFonts w:ascii="仿宋_GB2312" w:hAnsi="仿宋_GB2312" w:eastAsia="仿宋_GB2312" w:cs="仿宋_GB2312"/>
                <w:color w:val="auto"/>
                <w:sz w:val="24"/>
                <w:highlight w:val="none"/>
              </w:rPr>
              <w:t>2</w:t>
            </w:r>
          </w:p>
        </w:tc>
        <w:tc>
          <w:tcPr>
            <w:tcW w:w="1299" w:type="dxa"/>
            <w:vMerge w:val="continue"/>
            <w:tcBorders>
              <w:top w:val="nil"/>
              <w:left w:val="nil"/>
              <w:bottom w:val="single" w:color="000000" w:sz="4" w:space="0"/>
              <w:right w:val="single" w:color="000000" w:sz="4" w:space="0"/>
            </w:tcBorders>
          </w:tcPr>
          <w:p w14:paraId="2B1EF27F">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45CAAC">
            <w:pPr>
              <w:pStyle w:val="8"/>
              <w:jc w:val="center"/>
              <w:rPr>
                <w:color w:val="auto"/>
                <w:highlight w:val="none"/>
              </w:rPr>
            </w:pPr>
            <w:r>
              <w:rPr>
                <w:rFonts w:ascii="仿宋_GB2312" w:hAnsi="仿宋_GB2312" w:eastAsia="仿宋_GB2312" w:cs="仿宋_GB2312"/>
                <w:color w:val="auto"/>
                <w:sz w:val="24"/>
                <w:highlight w:val="none"/>
              </w:rPr>
              <w:t>宫边公厕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4DE778">
            <w:pPr>
              <w:pStyle w:val="8"/>
              <w:jc w:val="center"/>
              <w:rPr>
                <w:color w:val="auto"/>
                <w:highlight w:val="none"/>
              </w:rPr>
            </w:pPr>
            <w:r>
              <w:rPr>
                <w:rFonts w:ascii="仿宋_GB2312" w:hAnsi="仿宋_GB2312" w:eastAsia="仿宋_GB2312" w:cs="仿宋_GB2312"/>
                <w:color w:val="auto"/>
                <w:sz w:val="24"/>
                <w:highlight w:val="none"/>
              </w:rPr>
              <w:t>光埔村村部旁</w:t>
            </w:r>
          </w:p>
        </w:tc>
      </w:tr>
      <w:tr w14:paraId="118B25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64213">
            <w:pPr>
              <w:pStyle w:val="8"/>
              <w:jc w:val="center"/>
              <w:rPr>
                <w:color w:val="auto"/>
                <w:highlight w:val="none"/>
              </w:rPr>
            </w:pPr>
            <w:r>
              <w:rPr>
                <w:rFonts w:ascii="仿宋_GB2312" w:hAnsi="仿宋_GB2312" w:eastAsia="仿宋_GB2312" w:cs="仿宋_GB2312"/>
                <w:color w:val="auto"/>
                <w:sz w:val="24"/>
                <w:highlight w:val="none"/>
              </w:rPr>
              <w:t>3</w:t>
            </w: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BF3B9C">
            <w:pPr>
              <w:pStyle w:val="8"/>
              <w:jc w:val="center"/>
              <w:rPr>
                <w:color w:val="auto"/>
                <w:highlight w:val="none"/>
              </w:rPr>
            </w:pPr>
            <w:r>
              <w:rPr>
                <w:rFonts w:ascii="仿宋_GB2312" w:hAnsi="仿宋_GB2312" w:eastAsia="仿宋_GB2312" w:cs="仿宋_GB2312"/>
                <w:color w:val="auto"/>
                <w:sz w:val="24"/>
                <w:highlight w:val="none"/>
              </w:rPr>
              <w:t>桃源村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F010FA">
            <w:pPr>
              <w:pStyle w:val="8"/>
              <w:jc w:val="center"/>
              <w:rPr>
                <w:color w:val="auto"/>
                <w:highlight w:val="none"/>
              </w:rPr>
            </w:pPr>
            <w:r>
              <w:rPr>
                <w:rFonts w:ascii="仿宋_GB2312" w:hAnsi="仿宋_GB2312" w:eastAsia="仿宋_GB2312" w:cs="仿宋_GB2312"/>
                <w:color w:val="auto"/>
                <w:sz w:val="24"/>
                <w:highlight w:val="none"/>
              </w:rPr>
              <w:t>草厝公厕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B468C7">
            <w:pPr>
              <w:pStyle w:val="8"/>
              <w:jc w:val="center"/>
              <w:rPr>
                <w:color w:val="auto"/>
                <w:highlight w:val="none"/>
              </w:rPr>
            </w:pPr>
            <w:r>
              <w:rPr>
                <w:rFonts w:ascii="仿宋_GB2312" w:hAnsi="仿宋_GB2312" w:eastAsia="仿宋_GB2312" w:cs="仿宋_GB2312"/>
                <w:color w:val="auto"/>
                <w:sz w:val="24"/>
                <w:highlight w:val="none"/>
              </w:rPr>
              <w:t>桃源村九座寺旁</w:t>
            </w:r>
          </w:p>
        </w:tc>
      </w:tr>
      <w:tr w14:paraId="518587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81E8B">
            <w:pPr>
              <w:pStyle w:val="8"/>
              <w:jc w:val="center"/>
              <w:rPr>
                <w:color w:val="auto"/>
                <w:highlight w:val="none"/>
              </w:rPr>
            </w:pPr>
            <w:r>
              <w:rPr>
                <w:rFonts w:ascii="仿宋_GB2312" w:hAnsi="仿宋_GB2312" w:eastAsia="仿宋_GB2312" w:cs="仿宋_GB2312"/>
                <w:color w:val="auto"/>
                <w:sz w:val="24"/>
                <w:highlight w:val="none"/>
              </w:rPr>
              <w:t>4</w:t>
            </w:r>
          </w:p>
        </w:tc>
        <w:tc>
          <w:tcPr>
            <w:tcW w:w="129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8F22C78">
            <w:pPr>
              <w:pStyle w:val="8"/>
              <w:jc w:val="center"/>
              <w:rPr>
                <w:color w:val="auto"/>
                <w:highlight w:val="none"/>
              </w:rPr>
            </w:pPr>
            <w:r>
              <w:rPr>
                <w:rFonts w:ascii="仿宋_GB2312" w:hAnsi="仿宋_GB2312" w:eastAsia="仿宋_GB2312" w:cs="仿宋_GB2312"/>
                <w:color w:val="auto"/>
                <w:sz w:val="24"/>
                <w:highlight w:val="none"/>
              </w:rPr>
              <w:t>溪尾社区</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F2AA2B">
            <w:pPr>
              <w:pStyle w:val="8"/>
              <w:jc w:val="center"/>
              <w:rPr>
                <w:color w:val="auto"/>
                <w:highlight w:val="none"/>
              </w:rPr>
            </w:pPr>
            <w:r>
              <w:rPr>
                <w:rFonts w:ascii="仿宋_GB2312" w:hAnsi="仿宋_GB2312" w:eastAsia="仿宋_GB2312" w:cs="仿宋_GB2312"/>
                <w:color w:val="auto"/>
                <w:sz w:val="24"/>
                <w:highlight w:val="none"/>
              </w:rPr>
              <w:t>寨里公厕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25663B">
            <w:pPr>
              <w:pStyle w:val="8"/>
              <w:jc w:val="center"/>
              <w:rPr>
                <w:color w:val="auto"/>
                <w:highlight w:val="none"/>
              </w:rPr>
            </w:pPr>
            <w:r>
              <w:rPr>
                <w:rFonts w:ascii="仿宋_GB2312" w:hAnsi="仿宋_GB2312" w:eastAsia="仿宋_GB2312" w:cs="仿宋_GB2312"/>
                <w:color w:val="auto"/>
                <w:sz w:val="24"/>
                <w:highlight w:val="none"/>
              </w:rPr>
              <w:t>溪尾社区寨里</w:t>
            </w:r>
          </w:p>
        </w:tc>
      </w:tr>
      <w:tr w14:paraId="33A05E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C8E79">
            <w:pPr>
              <w:pStyle w:val="8"/>
              <w:jc w:val="center"/>
              <w:rPr>
                <w:color w:val="auto"/>
                <w:highlight w:val="none"/>
              </w:rPr>
            </w:pPr>
            <w:r>
              <w:rPr>
                <w:rFonts w:ascii="仿宋_GB2312" w:hAnsi="仿宋_GB2312" w:eastAsia="仿宋_GB2312" w:cs="仿宋_GB2312"/>
                <w:color w:val="auto"/>
                <w:sz w:val="24"/>
                <w:highlight w:val="none"/>
              </w:rPr>
              <w:t>5</w:t>
            </w:r>
          </w:p>
        </w:tc>
        <w:tc>
          <w:tcPr>
            <w:tcW w:w="1299" w:type="dxa"/>
            <w:vMerge w:val="continue"/>
            <w:tcBorders>
              <w:top w:val="nil"/>
              <w:left w:val="nil"/>
              <w:bottom w:val="single" w:color="000000" w:sz="4" w:space="0"/>
              <w:right w:val="single" w:color="000000" w:sz="4" w:space="0"/>
            </w:tcBorders>
          </w:tcPr>
          <w:p w14:paraId="2C6E9906">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E7341">
            <w:pPr>
              <w:pStyle w:val="8"/>
              <w:jc w:val="center"/>
              <w:rPr>
                <w:color w:val="auto"/>
                <w:highlight w:val="none"/>
              </w:rPr>
            </w:pPr>
            <w:r>
              <w:rPr>
                <w:rFonts w:ascii="仿宋_GB2312" w:hAnsi="仿宋_GB2312" w:eastAsia="仿宋_GB2312" w:cs="仿宋_GB2312"/>
                <w:color w:val="auto"/>
                <w:sz w:val="24"/>
                <w:highlight w:val="none"/>
              </w:rPr>
              <w:t>旧厝公厕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65199D">
            <w:pPr>
              <w:pStyle w:val="8"/>
              <w:jc w:val="center"/>
              <w:rPr>
                <w:color w:val="auto"/>
                <w:highlight w:val="none"/>
              </w:rPr>
            </w:pPr>
            <w:r>
              <w:rPr>
                <w:rFonts w:ascii="仿宋_GB2312" w:hAnsi="仿宋_GB2312" w:eastAsia="仿宋_GB2312" w:cs="仿宋_GB2312"/>
                <w:color w:val="auto"/>
                <w:sz w:val="24"/>
                <w:highlight w:val="none"/>
              </w:rPr>
              <w:t>溪尾社区旧厝</w:t>
            </w:r>
          </w:p>
        </w:tc>
      </w:tr>
      <w:tr w14:paraId="28846F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AC37F">
            <w:pPr>
              <w:pStyle w:val="8"/>
              <w:jc w:val="center"/>
              <w:rPr>
                <w:color w:val="auto"/>
                <w:highlight w:val="none"/>
              </w:rPr>
            </w:pPr>
            <w:r>
              <w:rPr>
                <w:rFonts w:ascii="仿宋_GB2312" w:hAnsi="仿宋_GB2312" w:eastAsia="仿宋_GB2312" w:cs="仿宋_GB2312"/>
                <w:color w:val="auto"/>
                <w:sz w:val="24"/>
                <w:highlight w:val="none"/>
              </w:rPr>
              <w:t>6</w:t>
            </w:r>
          </w:p>
        </w:tc>
        <w:tc>
          <w:tcPr>
            <w:tcW w:w="129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E4244E0">
            <w:pPr>
              <w:pStyle w:val="8"/>
              <w:jc w:val="center"/>
              <w:rPr>
                <w:color w:val="auto"/>
                <w:highlight w:val="none"/>
              </w:rPr>
            </w:pPr>
            <w:r>
              <w:rPr>
                <w:rFonts w:ascii="仿宋_GB2312" w:hAnsi="仿宋_GB2312" w:eastAsia="仿宋_GB2312" w:cs="仿宋_GB2312"/>
                <w:color w:val="auto"/>
                <w:sz w:val="24"/>
                <w:highlight w:val="none"/>
              </w:rPr>
              <w:t>下昆社区</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D75D18">
            <w:pPr>
              <w:pStyle w:val="8"/>
              <w:jc w:val="center"/>
              <w:rPr>
                <w:color w:val="auto"/>
                <w:highlight w:val="none"/>
              </w:rPr>
            </w:pPr>
            <w:r>
              <w:rPr>
                <w:rFonts w:ascii="仿宋_GB2312" w:hAnsi="仿宋_GB2312" w:eastAsia="仿宋_GB2312" w:cs="仿宋_GB2312"/>
                <w:color w:val="auto"/>
                <w:sz w:val="24"/>
                <w:highlight w:val="none"/>
              </w:rPr>
              <w:t>三座厝公厕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06257B">
            <w:pPr>
              <w:pStyle w:val="8"/>
              <w:jc w:val="center"/>
              <w:rPr>
                <w:color w:val="auto"/>
                <w:highlight w:val="none"/>
              </w:rPr>
            </w:pPr>
            <w:r>
              <w:rPr>
                <w:rFonts w:ascii="仿宋_GB2312" w:hAnsi="仿宋_GB2312" w:eastAsia="仿宋_GB2312" w:cs="仿宋_GB2312"/>
                <w:color w:val="auto"/>
                <w:sz w:val="24"/>
                <w:highlight w:val="none"/>
              </w:rPr>
              <w:t>下昆社区三座厝塘边头</w:t>
            </w:r>
          </w:p>
        </w:tc>
      </w:tr>
      <w:tr w14:paraId="7625B1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BEC94">
            <w:pPr>
              <w:pStyle w:val="8"/>
              <w:jc w:val="center"/>
              <w:rPr>
                <w:color w:val="auto"/>
                <w:highlight w:val="none"/>
              </w:rPr>
            </w:pPr>
            <w:r>
              <w:rPr>
                <w:rFonts w:ascii="仿宋_GB2312" w:hAnsi="仿宋_GB2312" w:eastAsia="仿宋_GB2312" w:cs="仿宋_GB2312"/>
                <w:color w:val="auto"/>
                <w:sz w:val="24"/>
                <w:highlight w:val="none"/>
              </w:rPr>
              <w:t>7</w:t>
            </w:r>
          </w:p>
        </w:tc>
        <w:tc>
          <w:tcPr>
            <w:tcW w:w="1299" w:type="dxa"/>
            <w:vMerge w:val="continue"/>
            <w:tcBorders>
              <w:top w:val="nil"/>
              <w:left w:val="nil"/>
              <w:bottom w:val="single" w:color="000000" w:sz="4" w:space="0"/>
              <w:right w:val="single" w:color="000000" w:sz="4" w:space="0"/>
            </w:tcBorders>
          </w:tcPr>
          <w:p w14:paraId="4C8CAC9C">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94EE17">
            <w:pPr>
              <w:pStyle w:val="8"/>
              <w:jc w:val="center"/>
              <w:rPr>
                <w:color w:val="auto"/>
                <w:highlight w:val="none"/>
              </w:rPr>
            </w:pPr>
            <w:r>
              <w:rPr>
                <w:rFonts w:ascii="仿宋_GB2312" w:hAnsi="仿宋_GB2312" w:eastAsia="仿宋_GB2312" w:cs="仿宋_GB2312"/>
                <w:color w:val="auto"/>
                <w:sz w:val="24"/>
                <w:highlight w:val="none"/>
              </w:rPr>
              <w:t>新厝公厕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024D0F">
            <w:pPr>
              <w:pStyle w:val="8"/>
              <w:jc w:val="center"/>
              <w:rPr>
                <w:color w:val="auto"/>
                <w:highlight w:val="none"/>
              </w:rPr>
            </w:pPr>
            <w:r>
              <w:rPr>
                <w:rFonts w:ascii="仿宋_GB2312" w:hAnsi="仿宋_GB2312" w:eastAsia="仿宋_GB2312" w:cs="仿宋_GB2312"/>
                <w:color w:val="auto"/>
                <w:sz w:val="24"/>
                <w:highlight w:val="none"/>
              </w:rPr>
              <w:t>下昆社区新厝10组</w:t>
            </w:r>
          </w:p>
        </w:tc>
      </w:tr>
      <w:tr w14:paraId="247EA0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AB2B10">
            <w:pPr>
              <w:pStyle w:val="8"/>
              <w:jc w:val="center"/>
              <w:rPr>
                <w:color w:val="auto"/>
                <w:highlight w:val="none"/>
              </w:rPr>
            </w:pPr>
            <w:r>
              <w:rPr>
                <w:rFonts w:ascii="仿宋_GB2312" w:hAnsi="仿宋_GB2312" w:eastAsia="仿宋_GB2312" w:cs="仿宋_GB2312"/>
                <w:color w:val="auto"/>
                <w:sz w:val="24"/>
                <w:highlight w:val="none"/>
              </w:rPr>
              <w:t>8</w:t>
            </w: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90BC61">
            <w:pPr>
              <w:pStyle w:val="8"/>
              <w:jc w:val="center"/>
              <w:rPr>
                <w:color w:val="auto"/>
                <w:highlight w:val="none"/>
              </w:rPr>
            </w:pPr>
            <w:r>
              <w:rPr>
                <w:rFonts w:ascii="仿宋_GB2312" w:hAnsi="仿宋_GB2312" w:eastAsia="仿宋_GB2312" w:cs="仿宋_GB2312"/>
                <w:color w:val="auto"/>
                <w:sz w:val="24"/>
                <w:highlight w:val="none"/>
              </w:rPr>
              <w:t>溪东社区</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CF7C5D">
            <w:pPr>
              <w:pStyle w:val="8"/>
              <w:jc w:val="center"/>
              <w:rPr>
                <w:color w:val="auto"/>
                <w:highlight w:val="none"/>
              </w:rPr>
            </w:pPr>
            <w:r>
              <w:rPr>
                <w:rFonts w:ascii="仿宋_GB2312" w:hAnsi="仿宋_GB2312" w:eastAsia="仿宋_GB2312" w:cs="仿宋_GB2312"/>
                <w:color w:val="auto"/>
                <w:sz w:val="24"/>
                <w:highlight w:val="none"/>
              </w:rPr>
              <w:t>溪东公厕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BA52D">
            <w:pPr>
              <w:pStyle w:val="8"/>
              <w:jc w:val="center"/>
              <w:rPr>
                <w:color w:val="auto"/>
                <w:highlight w:val="none"/>
              </w:rPr>
            </w:pPr>
            <w:r>
              <w:rPr>
                <w:rFonts w:ascii="仿宋_GB2312" w:hAnsi="仿宋_GB2312" w:eastAsia="仿宋_GB2312" w:cs="仿宋_GB2312"/>
                <w:color w:val="auto"/>
                <w:sz w:val="24"/>
                <w:highlight w:val="none"/>
              </w:rPr>
              <w:t>溪东社区东蒋溪边基督教堂旁</w:t>
            </w:r>
          </w:p>
        </w:tc>
      </w:tr>
      <w:tr w14:paraId="62BB99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0D7AE">
            <w:pPr>
              <w:pStyle w:val="8"/>
              <w:jc w:val="center"/>
              <w:rPr>
                <w:color w:val="auto"/>
                <w:highlight w:val="none"/>
              </w:rPr>
            </w:pPr>
            <w:r>
              <w:rPr>
                <w:rFonts w:ascii="仿宋_GB2312" w:hAnsi="仿宋_GB2312" w:eastAsia="仿宋_GB2312" w:cs="仿宋_GB2312"/>
                <w:color w:val="auto"/>
                <w:sz w:val="24"/>
                <w:highlight w:val="none"/>
              </w:rPr>
              <w:t>9</w:t>
            </w: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9AF04">
            <w:pPr>
              <w:pStyle w:val="8"/>
              <w:jc w:val="center"/>
              <w:rPr>
                <w:color w:val="auto"/>
                <w:highlight w:val="none"/>
              </w:rPr>
            </w:pPr>
            <w:r>
              <w:rPr>
                <w:rFonts w:ascii="仿宋_GB2312" w:hAnsi="仿宋_GB2312" w:eastAsia="仿宋_GB2312" w:cs="仿宋_GB2312"/>
                <w:color w:val="auto"/>
                <w:sz w:val="24"/>
                <w:highlight w:val="none"/>
              </w:rPr>
              <w:t>泉山社区</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B258E2">
            <w:pPr>
              <w:pStyle w:val="8"/>
              <w:jc w:val="center"/>
              <w:rPr>
                <w:color w:val="auto"/>
                <w:highlight w:val="none"/>
              </w:rPr>
            </w:pPr>
            <w:r>
              <w:rPr>
                <w:rFonts w:ascii="仿宋_GB2312" w:hAnsi="仿宋_GB2312" w:eastAsia="仿宋_GB2312" w:cs="仿宋_GB2312"/>
                <w:color w:val="auto"/>
                <w:sz w:val="24"/>
                <w:highlight w:val="none"/>
              </w:rPr>
              <w:t>碰头公厕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576D28">
            <w:pPr>
              <w:pStyle w:val="8"/>
              <w:jc w:val="center"/>
              <w:rPr>
                <w:color w:val="auto"/>
                <w:highlight w:val="none"/>
              </w:rPr>
            </w:pPr>
            <w:r>
              <w:rPr>
                <w:rFonts w:ascii="仿宋_GB2312" w:hAnsi="仿宋_GB2312" w:eastAsia="仿宋_GB2312" w:cs="仿宋_GB2312"/>
                <w:color w:val="auto"/>
                <w:sz w:val="24"/>
                <w:highlight w:val="none"/>
              </w:rPr>
              <w:t>泉山社区古院寺旁</w:t>
            </w:r>
          </w:p>
        </w:tc>
      </w:tr>
      <w:tr w14:paraId="12715C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5A117">
            <w:pPr>
              <w:pStyle w:val="8"/>
              <w:jc w:val="center"/>
              <w:rPr>
                <w:color w:val="auto"/>
                <w:highlight w:val="none"/>
              </w:rPr>
            </w:pPr>
            <w:r>
              <w:rPr>
                <w:rFonts w:ascii="仿宋_GB2312" w:hAnsi="仿宋_GB2312" w:eastAsia="仿宋_GB2312" w:cs="仿宋_GB2312"/>
                <w:color w:val="auto"/>
                <w:sz w:val="24"/>
                <w:highlight w:val="none"/>
              </w:rPr>
              <w:t>10</w:t>
            </w:r>
          </w:p>
        </w:tc>
        <w:tc>
          <w:tcPr>
            <w:tcW w:w="129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FCA89F5">
            <w:pPr>
              <w:pStyle w:val="8"/>
              <w:jc w:val="center"/>
              <w:rPr>
                <w:color w:val="auto"/>
                <w:highlight w:val="none"/>
              </w:rPr>
            </w:pPr>
            <w:r>
              <w:rPr>
                <w:rFonts w:ascii="仿宋_GB2312" w:hAnsi="仿宋_GB2312" w:eastAsia="仿宋_GB2312" w:cs="仿宋_GB2312"/>
                <w:color w:val="auto"/>
                <w:sz w:val="24"/>
                <w:highlight w:val="none"/>
              </w:rPr>
              <w:t>后坑村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32C362">
            <w:pPr>
              <w:pStyle w:val="8"/>
              <w:jc w:val="center"/>
              <w:rPr>
                <w:color w:val="auto"/>
                <w:highlight w:val="none"/>
              </w:rPr>
            </w:pPr>
            <w:r>
              <w:rPr>
                <w:rFonts w:ascii="仿宋_GB2312" w:hAnsi="仿宋_GB2312" w:eastAsia="仿宋_GB2312" w:cs="仿宋_GB2312"/>
                <w:color w:val="auto"/>
                <w:sz w:val="24"/>
                <w:highlight w:val="none"/>
              </w:rPr>
              <w:t>宫尾公厕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FE988C">
            <w:pPr>
              <w:pStyle w:val="8"/>
              <w:jc w:val="center"/>
              <w:rPr>
                <w:color w:val="auto"/>
                <w:highlight w:val="none"/>
              </w:rPr>
            </w:pPr>
            <w:r>
              <w:rPr>
                <w:rFonts w:ascii="仿宋_GB2312" w:hAnsi="仿宋_GB2312" w:eastAsia="仿宋_GB2312" w:cs="仿宋_GB2312"/>
                <w:color w:val="auto"/>
                <w:sz w:val="24"/>
                <w:highlight w:val="none"/>
              </w:rPr>
              <w:t>后坑村小学旁</w:t>
            </w:r>
          </w:p>
        </w:tc>
      </w:tr>
      <w:tr w14:paraId="75579B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88FC1">
            <w:pPr>
              <w:pStyle w:val="8"/>
              <w:jc w:val="center"/>
              <w:rPr>
                <w:color w:val="auto"/>
                <w:highlight w:val="none"/>
              </w:rPr>
            </w:pPr>
            <w:r>
              <w:rPr>
                <w:rFonts w:ascii="仿宋_GB2312" w:hAnsi="仿宋_GB2312" w:eastAsia="仿宋_GB2312" w:cs="仿宋_GB2312"/>
                <w:color w:val="auto"/>
                <w:sz w:val="24"/>
                <w:highlight w:val="none"/>
              </w:rPr>
              <w:t>11</w:t>
            </w:r>
          </w:p>
        </w:tc>
        <w:tc>
          <w:tcPr>
            <w:tcW w:w="1299" w:type="dxa"/>
            <w:vMerge w:val="continue"/>
            <w:tcBorders>
              <w:top w:val="nil"/>
              <w:left w:val="nil"/>
              <w:bottom w:val="single" w:color="000000" w:sz="4" w:space="0"/>
              <w:right w:val="single" w:color="000000" w:sz="4" w:space="0"/>
            </w:tcBorders>
          </w:tcPr>
          <w:p w14:paraId="0198B27D">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FC08A">
            <w:pPr>
              <w:pStyle w:val="8"/>
              <w:jc w:val="center"/>
              <w:rPr>
                <w:color w:val="auto"/>
                <w:highlight w:val="none"/>
              </w:rPr>
            </w:pPr>
            <w:r>
              <w:rPr>
                <w:rFonts w:ascii="仿宋_GB2312" w:hAnsi="仿宋_GB2312" w:eastAsia="仿宋_GB2312" w:cs="仿宋_GB2312"/>
                <w:color w:val="auto"/>
                <w:sz w:val="24"/>
                <w:highlight w:val="none"/>
              </w:rPr>
              <w:t>东坑公厕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132D79">
            <w:pPr>
              <w:pStyle w:val="8"/>
              <w:jc w:val="center"/>
              <w:rPr>
                <w:color w:val="auto"/>
                <w:highlight w:val="none"/>
              </w:rPr>
            </w:pPr>
            <w:r>
              <w:rPr>
                <w:rFonts w:ascii="仿宋_GB2312" w:hAnsi="仿宋_GB2312" w:eastAsia="仿宋_GB2312" w:cs="仿宋_GB2312"/>
                <w:color w:val="auto"/>
                <w:sz w:val="24"/>
                <w:highlight w:val="none"/>
              </w:rPr>
              <w:t>后坑村石圳桥头</w:t>
            </w:r>
          </w:p>
        </w:tc>
      </w:tr>
      <w:tr w14:paraId="5B1726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6B12A">
            <w:pPr>
              <w:pStyle w:val="8"/>
              <w:jc w:val="center"/>
              <w:rPr>
                <w:color w:val="auto"/>
                <w:highlight w:val="none"/>
              </w:rPr>
            </w:pPr>
            <w:r>
              <w:rPr>
                <w:rFonts w:ascii="仿宋_GB2312" w:hAnsi="仿宋_GB2312" w:eastAsia="仿宋_GB2312" w:cs="仿宋_GB2312"/>
                <w:color w:val="auto"/>
                <w:sz w:val="24"/>
                <w:highlight w:val="none"/>
              </w:rPr>
              <w:t>12</w:t>
            </w:r>
          </w:p>
        </w:tc>
        <w:tc>
          <w:tcPr>
            <w:tcW w:w="129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DEBDF77">
            <w:pPr>
              <w:pStyle w:val="8"/>
              <w:jc w:val="center"/>
              <w:rPr>
                <w:color w:val="auto"/>
                <w:highlight w:val="none"/>
              </w:rPr>
            </w:pPr>
            <w:r>
              <w:rPr>
                <w:rFonts w:ascii="仿宋_GB2312" w:hAnsi="仿宋_GB2312" w:eastAsia="仿宋_GB2312" w:cs="仿宋_GB2312"/>
                <w:color w:val="auto"/>
                <w:sz w:val="24"/>
                <w:highlight w:val="none"/>
              </w:rPr>
              <w:t>仙水村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FE44F4">
            <w:pPr>
              <w:pStyle w:val="8"/>
              <w:jc w:val="center"/>
              <w:rPr>
                <w:color w:val="auto"/>
                <w:highlight w:val="none"/>
              </w:rPr>
            </w:pPr>
            <w:r>
              <w:rPr>
                <w:rFonts w:ascii="仿宋_GB2312" w:hAnsi="仿宋_GB2312" w:eastAsia="仿宋_GB2312" w:cs="仿宋_GB2312"/>
                <w:color w:val="auto"/>
                <w:sz w:val="24"/>
                <w:highlight w:val="none"/>
              </w:rPr>
              <w:t>郊边公厕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F67F14">
            <w:pPr>
              <w:pStyle w:val="8"/>
              <w:jc w:val="center"/>
              <w:rPr>
                <w:color w:val="auto"/>
                <w:highlight w:val="none"/>
              </w:rPr>
            </w:pPr>
            <w:r>
              <w:rPr>
                <w:rFonts w:ascii="仿宋_GB2312" w:hAnsi="仿宋_GB2312" w:eastAsia="仿宋_GB2312" w:cs="仿宋_GB2312"/>
                <w:color w:val="auto"/>
                <w:sz w:val="24"/>
                <w:highlight w:val="none"/>
              </w:rPr>
              <w:t>仙水村上亭自然村景山祠后</w:t>
            </w:r>
          </w:p>
        </w:tc>
      </w:tr>
      <w:tr w14:paraId="66196A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402B4F">
            <w:pPr>
              <w:pStyle w:val="8"/>
              <w:jc w:val="center"/>
              <w:rPr>
                <w:color w:val="auto"/>
                <w:highlight w:val="none"/>
              </w:rPr>
            </w:pPr>
            <w:r>
              <w:rPr>
                <w:rFonts w:ascii="仿宋_GB2312" w:hAnsi="仿宋_GB2312" w:eastAsia="仿宋_GB2312" w:cs="仿宋_GB2312"/>
                <w:color w:val="auto"/>
                <w:sz w:val="24"/>
                <w:highlight w:val="none"/>
              </w:rPr>
              <w:t>13</w:t>
            </w:r>
          </w:p>
        </w:tc>
        <w:tc>
          <w:tcPr>
            <w:tcW w:w="1299" w:type="dxa"/>
            <w:vMerge w:val="continue"/>
            <w:tcBorders>
              <w:top w:val="nil"/>
              <w:left w:val="nil"/>
              <w:bottom w:val="single" w:color="000000" w:sz="4" w:space="0"/>
              <w:right w:val="single" w:color="000000" w:sz="4" w:space="0"/>
            </w:tcBorders>
          </w:tcPr>
          <w:p w14:paraId="7EAC2353">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18DB18">
            <w:pPr>
              <w:pStyle w:val="8"/>
              <w:jc w:val="center"/>
              <w:rPr>
                <w:color w:val="auto"/>
                <w:highlight w:val="none"/>
              </w:rPr>
            </w:pPr>
            <w:r>
              <w:rPr>
                <w:rFonts w:ascii="仿宋_GB2312" w:hAnsi="仿宋_GB2312" w:eastAsia="仿宋_GB2312" w:cs="仿宋_GB2312"/>
                <w:color w:val="auto"/>
                <w:sz w:val="24"/>
                <w:highlight w:val="none"/>
              </w:rPr>
              <w:t>七房公厕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EE681A">
            <w:pPr>
              <w:pStyle w:val="8"/>
              <w:jc w:val="center"/>
              <w:rPr>
                <w:color w:val="auto"/>
                <w:highlight w:val="none"/>
              </w:rPr>
            </w:pPr>
            <w:r>
              <w:rPr>
                <w:rFonts w:ascii="仿宋_GB2312" w:hAnsi="仿宋_GB2312" w:eastAsia="仿宋_GB2312" w:cs="仿宋_GB2312"/>
                <w:color w:val="auto"/>
                <w:sz w:val="24"/>
                <w:highlight w:val="none"/>
              </w:rPr>
              <w:t>仙水村七房中厝</w:t>
            </w:r>
          </w:p>
        </w:tc>
      </w:tr>
      <w:tr w14:paraId="02EDDE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C3827">
            <w:pPr>
              <w:pStyle w:val="8"/>
              <w:jc w:val="center"/>
              <w:rPr>
                <w:color w:val="auto"/>
                <w:highlight w:val="none"/>
              </w:rPr>
            </w:pPr>
            <w:r>
              <w:rPr>
                <w:rFonts w:ascii="仿宋_GB2312" w:hAnsi="仿宋_GB2312" w:eastAsia="仿宋_GB2312" w:cs="仿宋_GB2312"/>
                <w:color w:val="auto"/>
                <w:sz w:val="24"/>
                <w:highlight w:val="none"/>
              </w:rPr>
              <w:t>14</w:t>
            </w: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2C158D">
            <w:pPr>
              <w:pStyle w:val="8"/>
              <w:jc w:val="center"/>
              <w:rPr>
                <w:color w:val="auto"/>
                <w:highlight w:val="none"/>
              </w:rPr>
            </w:pPr>
            <w:r>
              <w:rPr>
                <w:rFonts w:ascii="仿宋_GB2312" w:hAnsi="仿宋_GB2312" w:eastAsia="仿宋_GB2312" w:cs="仿宋_GB2312"/>
                <w:color w:val="auto"/>
                <w:sz w:val="24"/>
                <w:highlight w:val="none"/>
              </w:rPr>
              <w:t>象塘村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9017EC">
            <w:pPr>
              <w:pStyle w:val="8"/>
              <w:jc w:val="center"/>
              <w:rPr>
                <w:color w:val="auto"/>
                <w:highlight w:val="none"/>
              </w:rPr>
            </w:pPr>
            <w:r>
              <w:rPr>
                <w:rFonts w:ascii="仿宋_GB2312" w:hAnsi="仿宋_GB2312" w:eastAsia="仿宋_GB2312" w:cs="仿宋_GB2312"/>
                <w:color w:val="auto"/>
                <w:sz w:val="24"/>
                <w:highlight w:val="none"/>
              </w:rPr>
              <w:t>张公府公厕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8E2456">
            <w:pPr>
              <w:pStyle w:val="8"/>
              <w:jc w:val="center"/>
              <w:rPr>
                <w:color w:val="auto"/>
                <w:highlight w:val="none"/>
              </w:rPr>
            </w:pPr>
            <w:r>
              <w:rPr>
                <w:rFonts w:ascii="仿宋_GB2312" w:hAnsi="仿宋_GB2312" w:eastAsia="仿宋_GB2312" w:cs="仿宋_GB2312"/>
                <w:color w:val="auto"/>
                <w:sz w:val="24"/>
                <w:highlight w:val="none"/>
              </w:rPr>
              <w:t>象塘村张公府旁</w:t>
            </w:r>
          </w:p>
        </w:tc>
      </w:tr>
      <w:tr w14:paraId="129C18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73084">
            <w:pPr>
              <w:pStyle w:val="8"/>
              <w:jc w:val="center"/>
              <w:rPr>
                <w:color w:val="auto"/>
                <w:highlight w:val="none"/>
              </w:rPr>
            </w:pPr>
            <w:r>
              <w:rPr>
                <w:rFonts w:ascii="仿宋_GB2312" w:hAnsi="仿宋_GB2312" w:eastAsia="仿宋_GB2312" w:cs="仿宋_GB2312"/>
                <w:color w:val="auto"/>
                <w:sz w:val="24"/>
                <w:highlight w:val="none"/>
              </w:rPr>
              <w:t>15</w:t>
            </w: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9E06B8">
            <w:pPr>
              <w:pStyle w:val="8"/>
              <w:jc w:val="center"/>
              <w:rPr>
                <w:color w:val="auto"/>
                <w:highlight w:val="none"/>
              </w:rPr>
            </w:pPr>
            <w:r>
              <w:rPr>
                <w:rFonts w:ascii="仿宋_GB2312" w:hAnsi="仿宋_GB2312" w:eastAsia="仿宋_GB2312" w:cs="仿宋_GB2312"/>
                <w:color w:val="auto"/>
                <w:sz w:val="24"/>
                <w:highlight w:val="none"/>
              </w:rPr>
              <w:t>南溪村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582443">
            <w:pPr>
              <w:pStyle w:val="8"/>
              <w:jc w:val="center"/>
              <w:rPr>
                <w:color w:val="auto"/>
                <w:highlight w:val="none"/>
              </w:rPr>
            </w:pPr>
            <w:r>
              <w:rPr>
                <w:rFonts w:ascii="仿宋_GB2312" w:hAnsi="仿宋_GB2312" w:eastAsia="仿宋_GB2312" w:cs="仿宋_GB2312"/>
                <w:color w:val="auto"/>
                <w:sz w:val="24"/>
                <w:highlight w:val="none"/>
              </w:rPr>
              <w:t>南溪公厕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35937">
            <w:pPr>
              <w:pStyle w:val="8"/>
              <w:jc w:val="center"/>
              <w:rPr>
                <w:color w:val="auto"/>
                <w:highlight w:val="none"/>
              </w:rPr>
            </w:pPr>
            <w:r>
              <w:rPr>
                <w:rFonts w:ascii="仿宋_GB2312" w:hAnsi="仿宋_GB2312" w:eastAsia="仿宋_GB2312" w:cs="仿宋_GB2312"/>
                <w:color w:val="auto"/>
                <w:sz w:val="24"/>
                <w:highlight w:val="none"/>
              </w:rPr>
              <w:t>南溪村高速路旁渗尾宫</w:t>
            </w:r>
          </w:p>
        </w:tc>
      </w:tr>
      <w:tr w14:paraId="62ECE4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989CA5">
            <w:pPr>
              <w:pStyle w:val="8"/>
              <w:jc w:val="center"/>
              <w:rPr>
                <w:color w:val="auto"/>
                <w:highlight w:val="none"/>
              </w:rPr>
            </w:pPr>
            <w:r>
              <w:rPr>
                <w:rFonts w:ascii="仿宋_GB2312" w:hAnsi="仿宋_GB2312" w:eastAsia="仿宋_GB2312" w:cs="仿宋_GB2312"/>
                <w:color w:val="auto"/>
                <w:sz w:val="24"/>
                <w:highlight w:val="none"/>
              </w:rPr>
              <w:t>16</w:t>
            </w:r>
          </w:p>
        </w:tc>
        <w:tc>
          <w:tcPr>
            <w:tcW w:w="129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CCCA4F7">
            <w:pPr>
              <w:pStyle w:val="8"/>
              <w:jc w:val="center"/>
              <w:rPr>
                <w:color w:val="auto"/>
                <w:highlight w:val="none"/>
              </w:rPr>
            </w:pPr>
            <w:r>
              <w:rPr>
                <w:rFonts w:ascii="仿宋_GB2312" w:hAnsi="仿宋_GB2312" w:eastAsia="仿宋_GB2312" w:cs="仿宋_GB2312"/>
                <w:color w:val="auto"/>
                <w:sz w:val="24"/>
                <w:highlight w:val="none"/>
              </w:rPr>
              <w:t>云庄村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5A33CF">
            <w:pPr>
              <w:pStyle w:val="8"/>
              <w:jc w:val="center"/>
              <w:rPr>
                <w:color w:val="auto"/>
                <w:highlight w:val="none"/>
              </w:rPr>
            </w:pPr>
            <w:r>
              <w:rPr>
                <w:rFonts w:ascii="仿宋_GB2312" w:hAnsi="仿宋_GB2312" w:eastAsia="仿宋_GB2312" w:cs="仿宋_GB2312"/>
                <w:color w:val="auto"/>
                <w:sz w:val="24"/>
                <w:highlight w:val="none"/>
              </w:rPr>
              <w:t>昆仑寺公厕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00969B">
            <w:pPr>
              <w:pStyle w:val="8"/>
              <w:jc w:val="center"/>
              <w:rPr>
                <w:color w:val="auto"/>
                <w:highlight w:val="none"/>
              </w:rPr>
            </w:pPr>
            <w:r>
              <w:rPr>
                <w:rFonts w:ascii="仿宋_GB2312" w:hAnsi="仿宋_GB2312" w:eastAsia="仿宋_GB2312" w:cs="仿宋_GB2312"/>
                <w:color w:val="auto"/>
                <w:sz w:val="24"/>
                <w:highlight w:val="none"/>
              </w:rPr>
              <w:t>云庄村昆仑寺旁</w:t>
            </w:r>
          </w:p>
        </w:tc>
      </w:tr>
      <w:tr w14:paraId="49E125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DB842">
            <w:pPr>
              <w:pStyle w:val="8"/>
              <w:jc w:val="center"/>
              <w:rPr>
                <w:color w:val="auto"/>
                <w:highlight w:val="none"/>
              </w:rPr>
            </w:pPr>
            <w:r>
              <w:rPr>
                <w:rFonts w:ascii="仿宋_GB2312" w:hAnsi="仿宋_GB2312" w:eastAsia="仿宋_GB2312" w:cs="仿宋_GB2312"/>
                <w:color w:val="auto"/>
                <w:sz w:val="24"/>
                <w:highlight w:val="none"/>
              </w:rPr>
              <w:t>17</w:t>
            </w:r>
          </w:p>
        </w:tc>
        <w:tc>
          <w:tcPr>
            <w:tcW w:w="1299" w:type="dxa"/>
            <w:vMerge w:val="continue"/>
            <w:tcBorders>
              <w:top w:val="nil"/>
              <w:left w:val="nil"/>
              <w:bottom w:val="single" w:color="000000" w:sz="4" w:space="0"/>
              <w:right w:val="single" w:color="000000" w:sz="4" w:space="0"/>
            </w:tcBorders>
          </w:tcPr>
          <w:p w14:paraId="26EC1ADE">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8F2AEA">
            <w:pPr>
              <w:pStyle w:val="8"/>
              <w:jc w:val="center"/>
              <w:rPr>
                <w:color w:val="auto"/>
                <w:highlight w:val="none"/>
              </w:rPr>
            </w:pPr>
            <w:r>
              <w:rPr>
                <w:rFonts w:ascii="仿宋_GB2312" w:hAnsi="仿宋_GB2312" w:eastAsia="仿宋_GB2312" w:cs="仿宋_GB2312"/>
                <w:color w:val="auto"/>
                <w:sz w:val="24"/>
                <w:highlight w:val="none"/>
              </w:rPr>
              <w:t>山后公厕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7BAFC6">
            <w:pPr>
              <w:pStyle w:val="8"/>
              <w:jc w:val="center"/>
              <w:rPr>
                <w:color w:val="auto"/>
                <w:highlight w:val="none"/>
              </w:rPr>
            </w:pPr>
            <w:r>
              <w:rPr>
                <w:rFonts w:ascii="仿宋_GB2312" w:hAnsi="仿宋_GB2312" w:eastAsia="仿宋_GB2312" w:cs="仿宋_GB2312"/>
                <w:color w:val="auto"/>
                <w:sz w:val="24"/>
                <w:highlight w:val="none"/>
              </w:rPr>
              <w:t>云庄村公交车站旁</w:t>
            </w:r>
          </w:p>
        </w:tc>
      </w:tr>
      <w:tr w14:paraId="7AF9A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EA1AE">
            <w:pPr>
              <w:pStyle w:val="8"/>
              <w:jc w:val="center"/>
              <w:rPr>
                <w:color w:val="auto"/>
                <w:highlight w:val="none"/>
              </w:rPr>
            </w:pPr>
            <w:r>
              <w:rPr>
                <w:rFonts w:ascii="仿宋_GB2312" w:hAnsi="仿宋_GB2312" w:eastAsia="仿宋_GB2312" w:cs="仿宋_GB2312"/>
                <w:color w:val="auto"/>
                <w:sz w:val="24"/>
                <w:highlight w:val="none"/>
              </w:rPr>
              <w:t>18</w:t>
            </w:r>
          </w:p>
        </w:tc>
        <w:tc>
          <w:tcPr>
            <w:tcW w:w="129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1BC1400">
            <w:pPr>
              <w:pStyle w:val="8"/>
              <w:jc w:val="center"/>
              <w:rPr>
                <w:color w:val="auto"/>
                <w:highlight w:val="none"/>
              </w:rPr>
            </w:pPr>
            <w:r>
              <w:rPr>
                <w:rFonts w:ascii="仿宋_GB2312" w:hAnsi="仿宋_GB2312" w:eastAsia="仿宋_GB2312" w:cs="仿宋_GB2312"/>
                <w:color w:val="auto"/>
                <w:sz w:val="24"/>
                <w:highlight w:val="none"/>
              </w:rPr>
              <w:t>后坂村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9C020">
            <w:pPr>
              <w:pStyle w:val="8"/>
              <w:jc w:val="center"/>
              <w:rPr>
                <w:color w:val="auto"/>
                <w:highlight w:val="none"/>
              </w:rPr>
            </w:pPr>
            <w:r>
              <w:rPr>
                <w:rFonts w:ascii="仿宋_GB2312" w:hAnsi="仿宋_GB2312" w:eastAsia="仿宋_GB2312" w:cs="仿宋_GB2312"/>
                <w:color w:val="auto"/>
                <w:sz w:val="24"/>
                <w:highlight w:val="none"/>
              </w:rPr>
              <w:t>西郑公厕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98E2CC">
            <w:pPr>
              <w:pStyle w:val="8"/>
              <w:jc w:val="center"/>
              <w:rPr>
                <w:color w:val="auto"/>
                <w:highlight w:val="none"/>
              </w:rPr>
            </w:pPr>
            <w:r>
              <w:rPr>
                <w:rFonts w:ascii="仿宋_GB2312" w:hAnsi="仿宋_GB2312" w:eastAsia="仿宋_GB2312" w:cs="仿宋_GB2312"/>
                <w:color w:val="auto"/>
                <w:sz w:val="24"/>
                <w:highlight w:val="none"/>
              </w:rPr>
              <w:t>后坂村西郑崇山祠堂旁</w:t>
            </w:r>
          </w:p>
        </w:tc>
      </w:tr>
      <w:tr w14:paraId="00A932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5B7D3E">
            <w:pPr>
              <w:pStyle w:val="8"/>
              <w:jc w:val="center"/>
              <w:rPr>
                <w:color w:val="auto"/>
                <w:highlight w:val="none"/>
              </w:rPr>
            </w:pPr>
            <w:r>
              <w:rPr>
                <w:rFonts w:ascii="仿宋_GB2312" w:hAnsi="仿宋_GB2312" w:eastAsia="仿宋_GB2312" w:cs="仿宋_GB2312"/>
                <w:color w:val="auto"/>
                <w:sz w:val="24"/>
                <w:highlight w:val="none"/>
              </w:rPr>
              <w:t>19</w:t>
            </w:r>
          </w:p>
        </w:tc>
        <w:tc>
          <w:tcPr>
            <w:tcW w:w="1299" w:type="dxa"/>
            <w:vMerge w:val="continue"/>
            <w:tcBorders>
              <w:top w:val="nil"/>
              <w:left w:val="nil"/>
              <w:bottom w:val="single" w:color="000000" w:sz="4" w:space="0"/>
              <w:right w:val="single" w:color="000000" w:sz="4" w:space="0"/>
            </w:tcBorders>
          </w:tcPr>
          <w:p w14:paraId="3FE1027B">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4CF54">
            <w:pPr>
              <w:pStyle w:val="8"/>
              <w:jc w:val="center"/>
              <w:rPr>
                <w:color w:val="auto"/>
                <w:highlight w:val="none"/>
              </w:rPr>
            </w:pPr>
            <w:r>
              <w:rPr>
                <w:rFonts w:ascii="仿宋_GB2312" w:hAnsi="仿宋_GB2312" w:eastAsia="仿宋_GB2312" w:cs="仿宋_GB2312"/>
                <w:color w:val="auto"/>
                <w:sz w:val="24"/>
                <w:highlight w:val="none"/>
              </w:rPr>
              <w:t>田厝公厕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D5D5E">
            <w:pPr>
              <w:pStyle w:val="8"/>
              <w:jc w:val="center"/>
              <w:rPr>
                <w:color w:val="auto"/>
                <w:highlight w:val="none"/>
              </w:rPr>
            </w:pPr>
            <w:r>
              <w:rPr>
                <w:rFonts w:ascii="仿宋_GB2312" w:hAnsi="仿宋_GB2312" w:eastAsia="仿宋_GB2312" w:cs="仿宋_GB2312"/>
                <w:color w:val="auto"/>
                <w:sz w:val="24"/>
                <w:highlight w:val="none"/>
              </w:rPr>
              <w:t>后坂村田厝91号旁</w:t>
            </w:r>
          </w:p>
        </w:tc>
      </w:tr>
      <w:tr w14:paraId="594456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48C75">
            <w:pPr>
              <w:pStyle w:val="8"/>
              <w:jc w:val="center"/>
              <w:rPr>
                <w:color w:val="auto"/>
                <w:highlight w:val="none"/>
              </w:rPr>
            </w:pPr>
            <w:r>
              <w:rPr>
                <w:rFonts w:ascii="仿宋_GB2312" w:hAnsi="仿宋_GB2312" w:eastAsia="仿宋_GB2312" w:cs="仿宋_GB2312"/>
                <w:color w:val="auto"/>
                <w:sz w:val="24"/>
                <w:highlight w:val="none"/>
              </w:rPr>
              <w:t>20</w:t>
            </w: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9DDC74">
            <w:pPr>
              <w:pStyle w:val="8"/>
              <w:jc w:val="center"/>
              <w:rPr>
                <w:color w:val="auto"/>
                <w:highlight w:val="none"/>
              </w:rPr>
            </w:pPr>
            <w:r>
              <w:rPr>
                <w:rFonts w:ascii="仿宋_GB2312" w:hAnsi="仿宋_GB2312" w:eastAsia="仿宋_GB2312" w:cs="仿宋_GB2312"/>
                <w:color w:val="auto"/>
                <w:sz w:val="24"/>
                <w:highlight w:val="none"/>
              </w:rPr>
              <w:t>新郑村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6B3414">
            <w:pPr>
              <w:pStyle w:val="8"/>
              <w:jc w:val="center"/>
              <w:rPr>
                <w:color w:val="auto"/>
                <w:highlight w:val="none"/>
              </w:rPr>
            </w:pPr>
            <w:r>
              <w:rPr>
                <w:rFonts w:ascii="仿宋_GB2312" w:hAnsi="仿宋_GB2312" w:eastAsia="仿宋_GB2312" w:cs="仿宋_GB2312"/>
                <w:color w:val="auto"/>
                <w:sz w:val="24"/>
                <w:highlight w:val="none"/>
              </w:rPr>
              <w:t>柳圳公厕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6BB0C">
            <w:pPr>
              <w:pStyle w:val="8"/>
              <w:jc w:val="center"/>
              <w:rPr>
                <w:color w:val="auto"/>
                <w:highlight w:val="none"/>
              </w:rPr>
            </w:pPr>
            <w:r>
              <w:rPr>
                <w:rFonts w:ascii="仿宋_GB2312" w:hAnsi="仿宋_GB2312" w:eastAsia="仿宋_GB2312" w:cs="仿宋_GB2312"/>
                <w:color w:val="auto"/>
                <w:sz w:val="24"/>
                <w:highlight w:val="none"/>
              </w:rPr>
              <w:t>新郑村小学旁老年活动中心门口</w:t>
            </w:r>
          </w:p>
        </w:tc>
      </w:tr>
      <w:tr w14:paraId="57815A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D5142">
            <w:pPr>
              <w:pStyle w:val="8"/>
              <w:jc w:val="center"/>
              <w:rPr>
                <w:color w:val="auto"/>
                <w:highlight w:val="none"/>
              </w:rPr>
            </w:pPr>
            <w:r>
              <w:rPr>
                <w:rFonts w:ascii="仿宋_GB2312" w:hAnsi="仿宋_GB2312" w:eastAsia="仿宋_GB2312" w:cs="仿宋_GB2312"/>
                <w:color w:val="auto"/>
                <w:sz w:val="24"/>
                <w:highlight w:val="none"/>
              </w:rPr>
              <w:t>21</w:t>
            </w: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1FE827">
            <w:pPr>
              <w:pStyle w:val="8"/>
              <w:jc w:val="center"/>
              <w:rPr>
                <w:color w:val="auto"/>
                <w:highlight w:val="none"/>
              </w:rPr>
            </w:pPr>
            <w:r>
              <w:rPr>
                <w:rFonts w:ascii="仿宋_GB2312" w:hAnsi="仿宋_GB2312" w:eastAsia="仿宋_GB2312" w:cs="仿宋_GB2312"/>
                <w:color w:val="auto"/>
                <w:sz w:val="24"/>
                <w:highlight w:val="none"/>
              </w:rPr>
              <w:t>后堡村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3E6FF">
            <w:pPr>
              <w:pStyle w:val="8"/>
              <w:jc w:val="center"/>
              <w:rPr>
                <w:color w:val="auto"/>
                <w:highlight w:val="none"/>
              </w:rPr>
            </w:pPr>
            <w:r>
              <w:rPr>
                <w:rFonts w:ascii="仿宋_GB2312" w:hAnsi="仿宋_GB2312" w:eastAsia="仿宋_GB2312" w:cs="仿宋_GB2312"/>
                <w:color w:val="auto"/>
                <w:sz w:val="24"/>
                <w:highlight w:val="none"/>
              </w:rPr>
              <w:t>蔡埔公厕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4EE647">
            <w:pPr>
              <w:pStyle w:val="8"/>
              <w:jc w:val="center"/>
              <w:rPr>
                <w:color w:val="auto"/>
                <w:highlight w:val="none"/>
              </w:rPr>
            </w:pPr>
            <w:r>
              <w:rPr>
                <w:rFonts w:ascii="仿宋_GB2312" w:hAnsi="仿宋_GB2312" w:eastAsia="仿宋_GB2312" w:cs="仿宋_GB2312"/>
                <w:color w:val="auto"/>
                <w:sz w:val="24"/>
                <w:highlight w:val="none"/>
              </w:rPr>
              <w:t>后堡村村部旁</w:t>
            </w:r>
          </w:p>
        </w:tc>
      </w:tr>
      <w:tr w14:paraId="4A4E38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DD6F89">
            <w:pPr>
              <w:pStyle w:val="8"/>
              <w:jc w:val="center"/>
              <w:rPr>
                <w:color w:val="auto"/>
                <w:highlight w:val="none"/>
              </w:rPr>
            </w:pPr>
            <w:r>
              <w:rPr>
                <w:rFonts w:ascii="仿宋_GB2312" w:hAnsi="仿宋_GB2312" w:eastAsia="仿宋_GB2312" w:cs="仿宋_GB2312"/>
                <w:color w:val="auto"/>
                <w:sz w:val="24"/>
                <w:highlight w:val="none"/>
              </w:rPr>
              <w:t>22</w:t>
            </w:r>
          </w:p>
        </w:tc>
        <w:tc>
          <w:tcPr>
            <w:tcW w:w="129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B2961BB">
            <w:pPr>
              <w:pStyle w:val="8"/>
              <w:jc w:val="center"/>
              <w:rPr>
                <w:color w:val="auto"/>
                <w:highlight w:val="none"/>
              </w:rPr>
            </w:pPr>
            <w:r>
              <w:rPr>
                <w:rFonts w:ascii="仿宋_GB2312" w:hAnsi="仿宋_GB2312" w:eastAsia="仿宋_GB2312" w:cs="仿宋_GB2312"/>
                <w:color w:val="auto"/>
                <w:sz w:val="24"/>
                <w:highlight w:val="none"/>
              </w:rPr>
              <w:t>官舍村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B8AD5">
            <w:pPr>
              <w:pStyle w:val="8"/>
              <w:jc w:val="center"/>
              <w:rPr>
                <w:color w:val="auto"/>
                <w:highlight w:val="none"/>
              </w:rPr>
            </w:pPr>
            <w:r>
              <w:rPr>
                <w:rFonts w:ascii="仿宋_GB2312" w:hAnsi="仿宋_GB2312" w:eastAsia="仿宋_GB2312" w:cs="仿宋_GB2312"/>
                <w:color w:val="auto"/>
                <w:sz w:val="24"/>
                <w:highlight w:val="none"/>
              </w:rPr>
              <w:t>官舍公厕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CE14F7">
            <w:pPr>
              <w:pStyle w:val="8"/>
              <w:jc w:val="center"/>
              <w:rPr>
                <w:color w:val="auto"/>
                <w:highlight w:val="none"/>
              </w:rPr>
            </w:pPr>
            <w:r>
              <w:rPr>
                <w:rFonts w:ascii="仿宋_GB2312" w:hAnsi="仿宋_GB2312" w:eastAsia="仿宋_GB2312" w:cs="仿宋_GB2312"/>
                <w:color w:val="auto"/>
                <w:sz w:val="24"/>
                <w:highlight w:val="none"/>
              </w:rPr>
              <w:t>官舍村村部对面</w:t>
            </w:r>
          </w:p>
        </w:tc>
      </w:tr>
      <w:tr w14:paraId="445430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63EEEB">
            <w:pPr>
              <w:pStyle w:val="8"/>
              <w:jc w:val="center"/>
              <w:rPr>
                <w:color w:val="auto"/>
                <w:highlight w:val="none"/>
              </w:rPr>
            </w:pPr>
            <w:r>
              <w:rPr>
                <w:rFonts w:ascii="仿宋_GB2312" w:hAnsi="仿宋_GB2312" w:eastAsia="仿宋_GB2312" w:cs="仿宋_GB2312"/>
                <w:color w:val="auto"/>
                <w:sz w:val="24"/>
                <w:highlight w:val="none"/>
              </w:rPr>
              <w:t>23</w:t>
            </w:r>
          </w:p>
        </w:tc>
        <w:tc>
          <w:tcPr>
            <w:tcW w:w="1299" w:type="dxa"/>
            <w:vMerge w:val="continue"/>
            <w:tcBorders>
              <w:top w:val="nil"/>
              <w:left w:val="nil"/>
              <w:bottom w:val="single" w:color="000000" w:sz="4" w:space="0"/>
              <w:right w:val="single" w:color="000000" w:sz="4" w:space="0"/>
            </w:tcBorders>
          </w:tcPr>
          <w:p w14:paraId="7C433B9A">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B4AC5D">
            <w:pPr>
              <w:pStyle w:val="8"/>
              <w:jc w:val="center"/>
              <w:rPr>
                <w:color w:val="auto"/>
                <w:highlight w:val="none"/>
              </w:rPr>
            </w:pPr>
            <w:r>
              <w:rPr>
                <w:rFonts w:ascii="仿宋_GB2312" w:hAnsi="仿宋_GB2312" w:eastAsia="仿宋_GB2312" w:cs="仿宋_GB2312"/>
                <w:color w:val="auto"/>
                <w:sz w:val="24"/>
                <w:highlight w:val="none"/>
              </w:rPr>
              <w:t>建光公厕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4B9D5">
            <w:pPr>
              <w:pStyle w:val="8"/>
              <w:jc w:val="center"/>
              <w:rPr>
                <w:color w:val="auto"/>
                <w:highlight w:val="none"/>
              </w:rPr>
            </w:pPr>
            <w:r>
              <w:rPr>
                <w:rFonts w:ascii="仿宋_GB2312" w:hAnsi="仿宋_GB2312" w:eastAsia="仿宋_GB2312" w:cs="仿宋_GB2312"/>
                <w:color w:val="auto"/>
                <w:sz w:val="24"/>
                <w:highlight w:val="none"/>
              </w:rPr>
              <w:t>官舍村建光松树下</w:t>
            </w:r>
          </w:p>
        </w:tc>
      </w:tr>
      <w:tr w14:paraId="288C23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6AB178">
            <w:pPr>
              <w:pStyle w:val="8"/>
              <w:jc w:val="center"/>
              <w:rPr>
                <w:color w:val="auto"/>
                <w:highlight w:val="none"/>
              </w:rPr>
            </w:pPr>
            <w:r>
              <w:rPr>
                <w:rFonts w:ascii="仿宋_GB2312" w:hAnsi="仿宋_GB2312" w:eastAsia="仿宋_GB2312" w:cs="仿宋_GB2312"/>
                <w:color w:val="auto"/>
                <w:sz w:val="24"/>
                <w:highlight w:val="none"/>
              </w:rPr>
              <w:t>24</w:t>
            </w:r>
          </w:p>
        </w:tc>
        <w:tc>
          <w:tcPr>
            <w:tcW w:w="129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8024EF0">
            <w:pPr>
              <w:pStyle w:val="8"/>
              <w:jc w:val="center"/>
              <w:rPr>
                <w:color w:val="auto"/>
                <w:highlight w:val="none"/>
              </w:rPr>
            </w:pPr>
            <w:r>
              <w:rPr>
                <w:rFonts w:ascii="仿宋_GB2312" w:hAnsi="仿宋_GB2312" w:eastAsia="仿宋_GB2312" w:cs="仿宋_GB2312"/>
                <w:color w:val="auto"/>
                <w:sz w:val="24"/>
                <w:highlight w:val="none"/>
              </w:rPr>
              <w:t>何麓村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E8A6FB">
            <w:pPr>
              <w:pStyle w:val="8"/>
              <w:jc w:val="center"/>
              <w:rPr>
                <w:color w:val="auto"/>
                <w:highlight w:val="none"/>
              </w:rPr>
            </w:pPr>
            <w:r>
              <w:rPr>
                <w:rFonts w:ascii="仿宋_GB2312" w:hAnsi="仿宋_GB2312" w:eastAsia="仿宋_GB2312" w:cs="仿宋_GB2312"/>
                <w:color w:val="auto"/>
                <w:sz w:val="24"/>
                <w:highlight w:val="none"/>
              </w:rPr>
              <w:t>大埔公厕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65DA25">
            <w:pPr>
              <w:pStyle w:val="8"/>
              <w:jc w:val="center"/>
              <w:rPr>
                <w:color w:val="auto"/>
                <w:highlight w:val="none"/>
              </w:rPr>
            </w:pPr>
            <w:r>
              <w:rPr>
                <w:rFonts w:ascii="仿宋_GB2312" w:hAnsi="仿宋_GB2312" w:eastAsia="仿宋_GB2312" w:cs="仿宋_GB2312"/>
                <w:color w:val="auto"/>
                <w:sz w:val="24"/>
                <w:highlight w:val="none"/>
              </w:rPr>
              <w:t>何麓村大埔</w:t>
            </w:r>
          </w:p>
        </w:tc>
      </w:tr>
      <w:tr w14:paraId="1E4719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B1593B">
            <w:pPr>
              <w:pStyle w:val="8"/>
              <w:jc w:val="center"/>
              <w:rPr>
                <w:color w:val="auto"/>
                <w:highlight w:val="none"/>
              </w:rPr>
            </w:pPr>
            <w:r>
              <w:rPr>
                <w:rFonts w:ascii="仿宋_GB2312" w:hAnsi="仿宋_GB2312" w:eastAsia="仿宋_GB2312" w:cs="仿宋_GB2312"/>
                <w:color w:val="auto"/>
                <w:sz w:val="24"/>
                <w:highlight w:val="none"/>
              </w:rPr>
              <w:t>25</w:t>
            </w:r>
          </w:p>
        </w:tc>
        <w:tc>
          <w:tcPr>
            <w:tcW w:w="1299" w:type="dxa"/>
            <w:vMerge w:val="continue"/>
            <w:tcBorders>
              <w:top w:val="nil"/>
              <w:left w:val="nil"/>
              <w:bottom w:val="single" w:color="000000" w:sz="4" w:space="0"/>
              <w:right w:val="single" w:color="000000" w:sz="4" w:space="0"/>
            </w:tcBorders>
          </w:tcPr>
          <w:p w14:paraId="77CD1D85">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A375BA">
            <w:pPr>
              <w:pStyle w:val="8"/>
              <w:jc w:val="center"/>
              <w:rPr>
                <w:color w:val="auto"/>
                <w:highlight w:val="none"/>
              </w:rPr>
            </w:pPr>
            <w:r>
              <w:rPr>
                <w:rFonts w:ascii="仿宋_GB2312" w:hAnsi="仿宋_GB2312" w:eastAsia="仿宋_GB2312" w:cs="仿宋_GB2312"/>
                <w:color w:val="auto"/>
                <w:sz w:val="24"/>
                <w:highlight w:val="none"/>
              </w:rPr>
              <w:t>何岭公厕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514F0">
            <w:pPr>
              <w:pStyle w:val="8"/>
              <w:jc w:val="center"/>
              <w:rPr>
                <w:color w:val="auto"/>
                <w:highlight w:val="none"/>
              </w:rPr>
            </w:pPr>
            <w:r>
              <w:rPr>
                <w:rFonts w:ascii="仿宋_GB2312" w:hAnsi="仿宋_GB2312" w:eastAsia="仿宋_GB2312" w:cs="仿宋_GB2312"/>
                <w:color w:val="auto"/>
                <w:sz w:val="24"/>
                <w:highlight w:val="none"/>
              </w:rPr>
              <w:t>何麓村何岭路口</w:t>
            </w:r>
          </w:p>
        </w:tc>
      </w:tr>
      <w:tr w14:paraId="6C045F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B5E778">
            <w:pPr>
              <w:pStyle w:val="8"/>
              <w:jc w:val="center"/>
              <w:rPr>
                <w:color w:val="auto"/>
                <w:highlight w:val="none"/>
              </w:rPr>
            </w:pPr>
            <w:r>
              <w:rPr>
                <w:rFonts w:ascii="仿宋_GB2312" w:hAnsi="仿宋_GB2312" w:eastAsia="仿宋_GB2312" w:cs="仿宋_GB2312"/>
                <w:color w:val="auto"/>
                <w:sz w:val="24"/>
                <w:highlight w:val="none"/>
              </w:rPr>
              <w:t>26</w:t>
            </w:r>
          </w:p>
        </w:tc>
        <w:tc>
          <w:tcPr>
            <w:tcW w:w="1299" w:type="dxa"/>
            <w:vMerge w:val="continue"/>
            <w:tcBorders>
              <w:top w:val="nil"/>
              <w:left w:val="nil"/>
              <w:bottom w:val="single" w:color="000000" w:sz="4" w:space="0"/>
              <w:right w:val="single" w:color="000000" w:sz="4" w:space="0"/>
            </w:tcBorders>
          </w:tcPr>
          <w:p w14:paraId="0E2990EB">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CCB6BA">
            <w:pPr>
              <w:pStyle w:val="8"/>
              <w:jc w:val="center"/>
              <w:rPr>
                <w:color w:val="auto"/>
                <w:highlight w:val="none"/>
              </w:rPr>
            </w:pPr>
            <w:r>
              <w:rPr>
                <w:rFonts w:ascii="仿宋_GB2312" w:hAnsi="仿宋_GB2312" w:eastAsia="仿宋_GB2312" w:cs="仿宋_GB2312"/>
                <w:color w:val="auto"/>
                <w:sz w:val="24"/>
                <w:highlight w:val="none"/>
              </w:rPr>
              <w:t>大度下公厕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7A3681">
            <w:pPr>
              <w:pStyle w:val="8"/>
              <w:jc w:val="center"/>
              <w:rPr>
                <w:color w:val="auto"/>
                <w:highlight w:val="none"/>
              </w:rPr>
            </w:pPr>
            <w:r>
              <w:rPr>
                <w:rFonts w:ascii="仿宋_GB2312" w:hAnsi="仿宋_GB2312" w:eastAsia="仿宋_GB2312" w:cs="仿宋_GB2312"/>
                <w:color w:val="auto"/>
                <w:sz w:val="24"/>
                <w:highlight w:val="none"/>
              </w:rPr>
              <w:t>何麓大度下</w:t>
            </w:r>
          </w:p>
        </w:tc>
      </w:tr>
      <w:tr w14:paraId="3A9E2D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0968D5">
            <w:pPr>
              <w:pStyle w:val="8"/>
              <w:jc w:val="center"/>
              <w:rPr>
                <w:color w:val="auto"/>
                <w:highlight w:val="none"/>
              </w:rPr>
            </w:pPr>
            <w:r>
              <w:rPr>
                <w:rFonts w:ascii="仿宋_GB2312" w:hAnsi="仿宋_GB2312" w:eastAsia="仿宋_GB2312" w:cs="仿宋_GB2312"/>
                <w:color w:val="auto"/>
                <w:sz w:val="24"/>
                <w:highlight w:val="none"/>
              </w:rPr>
              <w:t>27</w:t>
            </w:r>
          </w:p>
        </w:tc>
        <w:tc>
          <w:tcPr>
            <w:tcW w:w="1299" w:type="dxa"/>
            <w:vMerge w:val="continue"/>
            <w:tcBorders>
              <w:top w:val="nil"/>
              <w:left w:val="nil"/>
              <w:bottom w:val="single" w:color="000000" w:sz="4" w:space="0"/>
              <w:right w:val="single" w:color="000000" w:sz="4" w:space="0"/>
            </w:tcBorders>
          </w:tcPr>
          <w:p w14:paraId="663840C1">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019344">
            <w:pPr>
              <w:pStyle w:val="8"/>
              <w:jc w:val="center"/>
              <w:rPr>
                <w:color w:val="auto"/>
                <w:highlight w:val="none"/>
              </w:rPr>
            </w:pPr>
            <w:r>
              <w:rPr>
                <w:rFonts w:ascii="仿宋_GB2312" w:hAnsi="仿宋_GB2312" w:eastAsia="仿宋_GB2312" w:cs="仿宋_GB2312"/>
                <w:color w:val="auto"/>
                <w:sz w:val="24"/>
                <w:highlight w:val="none"/>
              </w:rPr>
              <w:t>何麓公厕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053B01">
            <w:pPr>
              <w:pStyle w:val="8"/>
              <w:jc w:val="center"/>
              <w:rPr>
                <w:color w:val="auto"/>
                <w:highlight w:val="none"/>
              </w:rPr>
            </w:pPr>
            <w:r>
              <w:rPr>
                <w:rFonts w:ascii="仿宋_GB2312" w:hAnsi="仿宋_GB2312" w:eastAsia="仿宋_GB2312" w:cs="仿宋_GB2312"/>
                <w:color w:val="auto"/>
                <w:sz w:val="24"/>
                <w:highlight w:val="none"/>
              </w:rPr>
              <w:t>何麓村部旁</w:t>
            </w:r>
          </w:p>
        </w:tc>
      </w:tr>
      <w:tr w14:paraId="2F4E7C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82116">
            <w:pPr>
              <w:pStyle w:val="8"/>
              <w:jc w:val="center"/>
              <w:rPr>
                <w:color w:val="auto"/>
                <w:highlight w:val="none"/>
              </w:rPr>
            </w:pPr>
            <w:r>
              <w:rPr>
                <w:rFonts w:ascii="仿宋_GB2312" w:hAnsi="仿宋_GB2312" w:eastAsia="仿宋_GB2312" w:cs="仿宋_GB2312"/>
                <w:color w:val="auto"/>
                <w:sz w:val="24"/>
                <w:highlight w:val="none"/>
              </w:rPr>
              <w:t>28</w:t>
            </w:r>
          </w:p>
        </w:tc>
        <w:tc>
          <w:tcPr>
            <w:tcW w:w="129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37CEF41">
            <w:pPr>
              <w:pStyle w:val="8"/>
              <w:jc w:val="center"/>
              <w:rPr>
                <w:color w:val="auto"/>
                <w:highlight w:val="none"/>
              </w:rPr>
            </w:pPr>
            <w:r>
              <w:rPr>
                <w:rFonts w:ascii="仿宋_GB2312" w:hAnsi="仿宋_GB2312" w:eastAsia="仿宋_GB2312" w:cs="仿宋_GB2312"/>
                <w:color w:val="auto"/>
                <w:sz w:val="24"/>
                <w:highlight w:val="none"/>
              </w:rPr>
              <w:t>岭下村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595E51">
            <w:pPr>
              <w:pStyle w:val="8"/>
              <w:jc w:val="center"/>
              <w:rPr>
                <w:color w:val="auto"/>
                <w:highlight w:val="none"/>
              </w:rPr>
            </w:pPr>
            <w:r>
              <w:rPr>
                <w:rFonts w:ascii="仿宋_GB2312" w:hAnsi="仿宋_GB2312" w:eastAsia="仿宋_GB2312" w:cs="仿宋_GB2312"/>
                <w:color w:val="auto"/>
                <w:sz w:val="24"/>
                <w:highlight w:val="none"/>
              </w:rPr>
              <w:t>三座厝公厕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C84CC">
            <w:pPr>
              <w:pStyle w:val="8"/>
              <w:jc w:val="center"/>
              <w:rPr>
                <w:color w:val="auto"/>
                <w:highlight w:val="none"/>
              </w:rPr>
            </w:pPr>
            <w:r>
              <w:rPr>
                <w:rFonts w:ascii="仿宋_GB2312" w:hAnsi="仿宋_GB2312" w:eastAsia="仿宋_GB2312" w:cs="仿宋_GB2312"/>
                <w:color w:val="auto"/>
                <w:sz w:val="24"/>
                <w:highlight w:val="none"/>
              </w:rPr>
              <w:t>岭下村三座厝</w:t>
            </w:r>
          </w:p>
        </w:tc>
      </w:tr>
      <w:tr w14:paraId="1654EB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29731">
            <w:pPr>
              <w:pStyle w:val="8"/>
              <w:jc w:val="center"/>
              <w:rPr>
                <w:color w:val="auto"/>
                <w:highlight w:val="none"/>
              </w:rPr>
            </w:pPr>
            <w:r>
              <w:rPr>
                <w:rFonts w:ascii="仿宋_GB2312" w:hAnsi="仿宋_GB2312" w:eastAsia="仿宋_GB2312" w:cs="仿宋_GB2312"/>
                <w:color w:val="auto"/>
                <w:sz w:val="24"/>
                <w:highlight w:val="none"/>
              </w:rPr>
              <w:t>29</w:t>
            </w:r>
          </w:p>
        </w:tc>
        <w:tc>
          <w:tcPr>
            <w:tcW w:w="1299" w:type="dxa"/>
            <w:vMerge w:val="continue"/>
            <w:tcBorders>
              <w:top w:val="nil"/>
              <w:left w:val="nil"/>
              <w:bottom w:val="single" w:color="000000" w:sz="4" w:space="0"/>
              <w:right w:val="single" w:color="000000" w:sz="4" w:space="0"/>
            </w:tcBorders>
          </w:tcPr>
          <w:p w14:paraId="1EB793F8">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34B03B">
            <w:pPr>
              <w:pStyle w:val="8"/>
              <w:jc w:val="center"/>
              <w:rPr>
                <w:color w:val="auto"/>
                <w:highlight w:val="none"/>
              </w:rPr>
            </w:pPr>
            <w:r>
              <w:rPr>
                <w:rFonts w:ascii="仿宋_GB2312" w:hAnsi="仿宋_GB2312" w:eastAsia="仿宋_GB2312" w:cs="仿宋_GB2312"/>
                <w:color w:val="auto"/>
                <w:sz w:val="24"/>
                <w:highlight w:val="none"/>
              </w:rPr>
              <w:t>石灶公厕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D7507">
            <w:pPr>
              <w:pStyle w:val="8"/>
              <w:jc w:val="center"/>
              <w:rPr>
                <w:color w:val="auto"/>
                <w:highlight w:val="none"/>
              </w:rPr>
            </w:pPr>
            <w:r>
              <w:rPr>
                <w:rFonts w:ascii="仿宋_GB2312" w:hAnsi="仿宋_GB2312" w:eastAsia="仿宋_GB2312" w:cs="仿宋_GB2312"/>
                <w:color w:val="auto"/>
                <w:sz w:val="24"/>
                <w:highlight w:val="none"/>
              </w:rPr>
              <w:t>岭下村石灶</w:t>
            </w:r>
          </w:p>
        </w:tc>
      </w:tr>
      <w:tr w14:paraId="0C3228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4A4CE">
            <w:pPr>
              <w:pStyle w:val="8"/>
              <w:jc w:val="center"/>
              <w:rPr>
                <w:color w:val="auto"/>
                <w:highlight w:val="none"/>
              </w:rPr>
            </w:pPr>
            <w:r>
              <w:rPr>
                <w:rFonts w:ascii="仿宋_GB2312" w:hAnsi="仿宋_GB2312" w:eastAsia="仿宋_GB2312" w:cs="仿宋_GB2312"/>
                <w:color w:val="auto"/>
                <w:sz w:val="24"/>
                <w:highlight w:val="none"/>
              </w:rPr>
              <w:t>30</w:t>
            </w:r>
          </w:p>
        </w:tc>
        <w:tc>
          <w:tcPr>
            <w:tcW w:w="1299" w:type="dxa"/>
            <w:vMerge w:val="continue"/>
            <w:tcBorders>
              <w:top w:val="nil"/>
              <w:left w:val="nil"/>
              <w:bottom w:val="single" w:color="000000" w:sz="4" w:space="0"/>
              <w:right w:val="single" w:color="000000" w:sz="4" w:space="0"/>
            </w:tcBorders>
          </w:tcPr>
          <w:p w14:paraId="5BBAE4B3">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EDBD85">
            <w:pPr>
              <w:pStyle w:val="8"/>
              <w:jc w:val="center"/>
              <w:rPr>
                <w:color w:val="auto"/>
                <w:highlight w:val="none"/>
              </w:rPr>
            </w:pPr>
            <w:r>
              <w:rPr>
                <w:rFonts w:ascii="仿宋_GB2312" w:hAnsi="仿宋_GB2312" w:eastAsia="仿宋_GB2312" w:cs="仿宋_GB2312"/>
                <w:color w:val="auto"/>
                <w:sz w:val="24"/>
                <w:highlight w:val="none"/>
              </w:rPr>
              <w:t>水保园公厕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114BA">
            <w:pPr>
              <w:pStyle w:val="8"/>
              <w:jc w:val="center"/>
              <w:rPr>
                <w:color w:val="auto"/>
                <w:highlight w:val="none"/>
              </w:rPr>
            </w:pPr>
            <w:r>
              <w:rPr>
                <w:rFonts w:ascii="仿宋_GB2312" w:hAnsi="仿宋_GB2312" w:eastAsia="仿宋_GB2312" w:cs="仿宋_GB2312"/>
                <w:color w:val="auto"/>
                <w:sz w:val="24"/>
                <w:highlight w:val="none"/>
              </w:rPr>
              <w:t>岭下村水保园</w:t>
            </w:r>
          </w:p>
        </w:tc>
      </w:tr>
      <w:tr w14:paraId="057B83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5581E">
            <w:pPr>
              <w:pStyle w:val="8"/>
              <w:jc w:val="center"/>
              <w:rPr>
                <w:color w:val="auto"/>
                <w:highlight w:val="none"/>
              </w:rPr>
            </w:pPr>
            <w:r>
              <w:rPr>
                <w:rFonts w:ascii="仿宋_GB2312" w:hAnsi="仿宋_GB2312" w:eastAsia="仿宋_GB2312" w:cs="仿宋_GB2312"/>
                <w:color w:val="auto"/>
                <w:sz w:val="24"/>
                <w:highlight w:val="none"/>
              </w:rPr>
              <w:t>31</w:t>
            </w:r>
          </w:p>
        </w:tc>
        <w:tc>
          <w:tcPr>
            <w:tcW w:w="129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1DEB084">
            <w:pPr>
              <w:pStyle w:val="8"/>
              <w:jc w:val="center"/>
              <w:rPr>
                <w:color w:val="auto"/>
                <w:highlight w:val="none"/>
              </w:rPr>
            </w:pPr>
            <w:r>
              <w:rPr>
                <w:rFonts w:ascii="仿宋_GB2312" w:hAnsi="仿宋_GB2312" w:eastAsia="仿宋_GB2312" w:cs="仿宋_GB2312"/>
                <w:color w:val="auto"/>
                <w:sz w:val="24"/>
                <w:highlight w:val="none"/>
              </w:rPr>
              <w:t>东宫村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7B1160">
            <w:pPr>
              <w:pStyle w:val="8"/>
              <w:jc w:val="center"/>
              <w:rPr>
                <w:color w:val="auto"/>
                <w:highlight w:val="none"/>
              </w:rPr>
            </w:pPr>
            <w:r>
              <w:rPr>
                <w:rFonts w:ascii="仿宋_GB2312" w:hAnsi="仿宋_GB2312" w:eastAsia="仿宋_GB2312" w:cs="仿宋_GB2312"/>
                <w:color w:val="auto"/>
                <w:sz w:val="24"/>
                <w:highlight w:val="none"/>
              </w:rPr>
              <w:t>东蔡公厕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A9E64">
            <w:pPr>
              <w:pStyle w:val="8"/>
              <w:jc w:val="center"/>
              <w:rPr>
                <w:color w:val="auto"/>
                <w:highlight w:val="none"/>
              </w:rPr>
            </w:pPr>
            <w:r>
              <w:rPr>
                <w:rFonts w:ascii="仿宋_GB2312" w:hAnsi="仿宋_GB2312" w:eastAsia="仿宋_GB2312" w:cs="仿宋_GB2312"/>
                <w:color w:val="auto"/>
                <w:sz w:val="24"/>
                <w:highlight w:val="none"/>
              </w:rPr>
              <w:t>东宫村龙和宫旁</w:t>
            </w:r>
          </w:p>
        </w:tc>
      </w:tr>
      <w:tr w14:paraId="0176FD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688EA">
            <w:pPr>
              <w:pStyle w:val="8"/>
              <w:jc w:val="center"/>
              <w:rPr>
                <w:color w:val="auto"/>
                <w:highlight w:val="none"/>
              </w:rPr>
            </w:pPr>
            <w:r>
              <w:rPr>
                <w:rFonts w:ascii="仿宋_GB2312" w:hAnsi="仿宋_GB2312" w:eastAsia="仿宋_GB2312" w:cs="仿宋_GB2312"/>
                <w:color w:val="auto"/>
                <w:sz w:val="24"/>
                <w:highlight w:val="none"/>
              </w:rPr>
              <w:t>32</w:t>
            </w:r>
          </w:p>
        </w:tc>
        <w:tc>
          <w:tcPr>
            <w:tcW w:w="1299" w:type="dxa"/>
            <w:vMerge w:val="continue"/>
            <w:tcBorders>
              <w:top w:val="nil"/>
              <w:left w:val="nil"/>
              <w:bottom w:val="single" w:color="000000" w:sz="4" w:space="0"/>
              <w:right w:val="single" w:color="000000" w:sz="4" w:space="0"/>
            </w:tcBorders>
          </w:tcPr>
          <w:p w14:paraId="7F37D4A0">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04D8F6">
            <w:pPr>
              <w:pStyle w:val="8"/>
              <w:jc w:val="center"/>
              <w:rPr>
                <w:color w:val="auto"/>
                <w:highlight w:val="none"/>
              </w:rPr>
            </w:pPr>
            <w:r>
              <w:rPr>
                <w:rFonts w:ascii="仿宋_GB2312" w:hAnsi="仿宋_GB2312" w:eastAsia="仿宋_GB2312" w:cs="仿宋_GB2312"/>
                <w:color w:val="auto"/>
                <w:sz w:val="24"/>
                <w:highlight w:val="none"/>
              </w:rPr>
              <w:t>山兜公厕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50A9FE">
            <w:pPr>
              <w:pStyle w:val="8"/>
              <w:jc w:val="center"/>
              <w:rPr>
                <w:color w:val="auto"/>
                <w:highlight w:val="none"/>
              </w:rPr>
            </w:pPr>
            <w:r>
              <w:rPr>
                <w:rFonts w:ascii="仿宋_GB2312" w:hAnsi="仿宋_GB2312" w:eastAsia="仿宋_GB2312" w:cs="仿宋_GB2312"/>
                <w:color w:val="auto"/>
                <w:sz w:val="24"/>
                <w:highlight w:val="none"/>
              </w:rPr>
              <w:t>东宫村楼镜头风景区老人健身活动中心</w:t>
            </w:r>
          </w:p>
        </w:tc>
      </w:tr>
      <w:tr w14:paraId="61E5AC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8B44F">
            <w:pPr>
              <w:pStyle w:val="8"/>
              <w:jc w:val="center"/>
              <w:rPr>
                <w:color w:val="auto"/>
                <w:highlight w:val="none"/>
              </w:rPr>
            </w:pPr>
            <w:r>
              <w:rPr>
                <w:rFonts w:ascii="仿宋_GB2312" w:hAnsi="仿宋_GB2312" w:eastAsia="仿宋_GB2312" w:cs="仿宋_GB2312"/>
                <w:color w:val="auto"/>
                <w:sz w:val="24"/>
                <w:highlight w:val="none"/>
              </w:rPr>
              <w:t>33</w:t>
            </w: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93433D">
            <w:pPr>
              <w:pStyle w:val="8"/>
              <w:jc w:val="center"/>
              <w:rPr>
                <w:color w:val="auto"/>
                <w:highlight w:val="none"/>
              </w:rPr>
            </w:pPr>
            <w:r>
              <w:rPr>
                <w:rFonts w:ascii="仿宋_GB2312" w:hAnsi="仿宋_GB2312" w:eastAsia="仿宋_GB2312" w:cs="仿宋_GB2312"/>
                <w:color w:val="auto"/>
                <w:sz w:val="24"/>
                <w:highlight w:val="none"/>
              </w:rPr>
              <w:t>后南溪村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EAFDD">
            <w:pPr>
              <w:pStyle w:val="8"/>
              <w:jc w:val="center"/>
              <w:rPr>
                <w:color w:val="auto"/>
                <w:highlight w:val="none"/>
              </w:rPr>
            </w:pPr>
            <w:r>
              <w:rPr>
                <w:rFonts w:ascii="仿宋_GB2312" w:hAnsi="仿宋_GB2312" w:eastAsia="仿宋_GB2312" w:cs="仿宋_GB2312"/>
                <w:color w:val="auto"/>
                <w:sz w:val="24"/>
                <w:highlight w:val="none"/>
              </w:rPr>
              <w:t>后南溪公厕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DBD72">
            <w:pPr>
              <w:pStyle w:val="8"/>
              <w:jc w:val="center"/>
              <w:rPr>
                <w:color w:val="auto"/>
                <w:highlight w:val="none"/>
              </w:rPr>
            </w:pPr>
            <w:r>
              <w:rPr>
                <w:rFonts w:ascii="仿宋_GB2312" w:hAnsi="仿宋_GB2312" w:eastAsia="仿宋_GB2312" w:cs="仿宋_GB2312"/>
                <w:color w:val="auto"/>
                <w:sz w:val="24"/>
                <w:highlight w:val="none"/>
              </w:rPr>
              <w:t>后南溪村旧村部旁</w:t>
            </w:r>
          </w:p>
        </w:tc>
      </w:tr>
      <w:tr w14:paraId="66A3F4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DA6D04">
            <w:pPr>
              <w:pStyle w:val="8"/>
              <w:jc w:val="center"/>
              <w:rPr>
                <w:color w:val="auto"/>
                <w:highlight w:val="none"/>
              </w:rPr>
            </w:pPr>
            <w:r>
              <w:rPr>
                <w:rFonts w:ascii="仿宋_GB2312" w:hAnsi="仿宋_GB2312" w:eastAsia="仿宋_GB2312" w:cs="仿宋_GB2312"/>
                <w:color w:val="auto"/>
                <w:sz w:val="24"/>
                <w:highlight w:val="none"/>
              </w:rPr>
              <w:t>34</w:t>
            </w: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0BAE2E">
            <w:pPr>
              <w:pStyle w:val="8"/>
              <w:jc w:val="center"/>
              <w:rPr>
                <w:color w:val="auto"/>
                <w:highlight w:val="none"/>
              </w:rPr>
            </w:pPr>
            <w:r>
              <w:rPr>
                <w:rFonts w:ascii="仿宋_GB2312" w:hAnsi="仿宋_GB2312" w:eastAsia="仿宋_GB2312" w:cs="仿宋_GB2312"/>
                <w:color w:val="auto"/>
                <w:sz w:val="24"/>
                <w:highlight w:val="none"/>
              </w:rPr>
              <w:t>洋山村</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D374FD">
            <w:pPr>
              <w:pStyle w:val="8"/>
              <w:jc w:val="center"/>
              <w:rPr>
                <w:color w:val="auto"/>
                <w:highlight w:val="none"/>
              </w:rPr>
            </w:pPr>
            <w:r>
              <w:rPr>
                <w:rFonts w:ascii="仿宋_GB2312" w:hAnsi="仿宋_GB2312" w:eastAsia="仿宋_GB2312" w:cs="仿宋_GB2312"/>
                <w:color w:val="auto"/>
                <w:sz w:val="24"/>
                <w:highlight w:val="none"/>
              </w:rPr>
              <w:t>洋山公厕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6996B9">
            <w:pPr>
              <w:pStyle w:val="8"/>
              <w:jc w:val="center"/>
              <w:rPr>
                <w:color w:val="auto"/>
                <w:highlight w:val="none"/>
              </w:rPr>
            </w:pPr>
            <w:r>
              <w:rPr>
                <w:rFonts w:ascii="仿宋_GB2312" w:hAnsi="仿宋_GB2312" w:eastAsia="仿宋_GB2312" w:cs="仿宋_GB2312"/>
                <w:color w:val="auto"/>
                <w:sz w:val="24"/>
                <w:highlight w:val="none"/>
              </w:rPr>
              <w:t>洋山村村部旁</w:t>
            </w:r>
          </w:p>
        </w:tc>
      </w:tr>
      <w:tr w14:paraId="56E802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EAD76">
            <w:pPr>
              <w:pStyle w:val="8"/>
              <w:jc w:val="center"/>
              <w:rPr>
                <w:color w:val="auto"/>
                <w:highlight w:val="none"/>
              </w:rPr>
            </w:pPr>
            <w:r>
              <w:rPr>
                <w:rFonts w:ascii="仿宋_GB2312" w:hAnsi="仿宋_GB2312" w:eastAsia="仿宋_GB2312" w:cs="仿宋_GB2312"/>
                <w:color w:val="auto"/>
                <w:sz w:val="24"/>
                <w:highlight w:val="none"/>
              </w:rPr>
              <w:t>35</w:t>
            </w:r>
          </w:p>
        </w:tc>
        <w:tc>
          <w:tcPr>
            <w:tcW w:w="129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C92D9EB">
            <w:pPr>
              <w:pStyle w:val="8"/>
              <w:jc w:val="center"/>
              <w:rPr>
                <w:color w:val="auto"/>
                <w:highlight w:val="none"/>
              </w:rPr>
            </w:pPr>
            <w:r>
              <w:rPr>
                <w:rFonts w:ascii="仿宋_GB2312" w:hAnsi="仿宋_GB2312" w:eastAsia="仿宋_GB2312" w:cs="仿宋_GB2312"/>
                <w:color w:val="auto"/>
                <w:sz w:val="24"/>
                <w:highlight w:val="none"/>
              </w:rPr>
              <w:t>紫泽社区</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CC08ED">
            <w:pPr>
              <w:pStyle w:val="8"/>
              <w:jc w:val="center"/>
              <w:rPr>
                <w:color w:val="auto"/>
                <w:highlight w:val="none"/>
              </w:rPr>
            </w:pPr>
            <w:r>
              <w:rPr>
                <w:rFonts w:ascii="仿宋_GB2312" w:hAnsi="仿宋_GB2312" w:eastAsia="仿宋_GB2312" w:cs="仿宋_GB2312"/>
                <w:color w:val="auto"/>
                <w:sz w:val="24"/>
                <w:highlight w:val="none"/>
              </w:rPr>
              <w:t>紫泽社区景观带公厕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8CDEB5">
            <w:pPr>
              <w:pStyle w:val="8"/>
              <w:jc w:val="center"/>
              <w:rPr>
                <w:color w:val="auto"/>
                <w:highlight w:val="none"/>
              </w:rPr>
            </w:pPr>
            <w:r>
              <w:rPr>
                <w:rFonts w:ascii="仿宋_GB2312" w:hAnsi="仿宋_GB2312" w:eastAsia="仿宋_GB2312" w:cs="仿宋_GB2312"/>
                <w:color w:val="auto"/>
                <w:sz w:val="24"/>
                <w:highlight w:val="none"/>
              </w:rPr>
              <w:t>紫泽社区木兰溪景观带旁</w:t>
            </w:r>
          </w:p>
        </w:tc>
      </w:tr>
      <w:tr w14:paraId="03F1FD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B4ED75">
            <w:pPr>
              <w:pStyle w:val="8"/>
              <w:jc w:val="center"/>
              <w:rPr>
                <w:color w:val="auto"/>
                <w:highlight w:val="none"/>
              </w:rPr>
            </w:pPr>
            <w:r>
              <w:rPr>
                <w:rFonts w:ascii="仿宋_GB2312" w:hAnsi="仿宋_GB2312" w:eastAsia="仿宋_GB2312" w:cs="仿宋_GB2312"/>
                <w:color w:val="auto"/>
                <w:sz w:val="24"/>
                <w:highlight w:val="none"/>
              </w:rPr>
              <w:t>36</w:t>
            </w:r>
          </w:p>
        </w:tc>
        <w:tc>
          <w:tcPr>
            <w:tcW w:w="1299" w:type="dxa"/>
            <w:vMerge w:val="continue"/>
            <w:tcBorders>
              <w:top w:val="nil"/>
              <w:left w:val="nil"/>
              <w:bottom w:val="single" w:color="000000" w:sz="4" w:space="0"/>
              <w:right w:val="single" w:color="000000" w:sz="4" w:space="0"/>
            </w:tcBorders>
          </w:tcPr>
          <w:p w14:paraId="24FB01E9">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D42C65">
            <w:pPr>
              <w:pStyle w:val="8"/>
              <w:jc w:val="center"/>
              <w:rPr>
                <w:color w:val="auto"/>
                <w:highlight w:val="none"/>
              </w:rPr>
            </w:pPr>
            <w:r>
              <w:rPr>
                <w:rFonts w:ascii="仿宋_GB2312" w:hAnsi="仿宋_GB2312" w:eastAsia="仿宋_GB2312" w:cs="仿宋_GB2312"/>
                <w:color w:val="auto"/>
                <w:sz w:val="24"/>
                <w:highlight w:val="none"/>
              </w:rPr>
              <w:t>烘炉公厕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FA14B1">
            <w:pPr>
              <w:pStyle w:val="8"/>
              <w:jc w:val="center"/>
              <w:rPr>
                <w:color w:val="auto"/>
                <w:highlight w:val="none"/>
              </w:rPr>
            </w:pPr>
            <w:r>
              <w:rPr>
                <w:rFonts w:ascii="仿宋_GB2312" w:hAnsi="仿宋_GB2312" w:eastAsia="仿宋_GB2312" w:cs="仿宋_GB2312"/>
                <w:color w:val="auto"/>
                <w:sz w:val="24"/>
                <w:highlight w:val="none"/>
              </w:rPr>
              <w:t>紫泽社区烘炉</w:t>
            </w:r>
          </w:p>
        </w:tc>
      </w:tr>
      <w:tr w14:paraId="7F66DE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7D5CD">
            <w:pPr>
              <w:pStyle w:val="8"/>
              <w:jc w:val="center"/>
              <w:rPr>
                <w:color w:val="auto"/>
                <w:highlight w:val="none"/>
              </w:rPr>
            </w:pPr>
            <w:r>
              <w:rPr>
                <w:rFonts w:ascii="仿宋_GB2312" w:hAnsi="仿宋_GB2312" w:eastAsia="仿宋_GB2312" w:cs="仿宋_GB2312"/>
                <w:color w:val="auto"/>
                <w:sz w:val="24"/>
                <w:highlight w:val="none"/>
              </w:rPr>
              <w:t>37</w:t>
            </w:r>
          </w:p>
        </w:tc>
        <w:tc>
          <w:tcPr>
            <w:tcW w:w="1299" w:type="dxa"/>
            <w:vMerge w:val="continue"/>
            <w:tcBorders>
              <w:top w:val="nil"/>
              <w:left w:val="nil"/>
              <w:bottom w:val="single" w:color="000000" w:sz="4" w:space="0"/>
              <w:right w:val="single" w:color="000000" w:sz="4" w:space="0"/>
            </w:tcBorders>
          </w:tcPr>
          <w:p w14:paraId="3F2513F6">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528A38">
            <w:pPr>
              <w:pStyle w:val="8"/>
              <w:jc w:val="center"/>
              <w:rPr>
                <w:color w:val="auto"/>
                <w:highlight w:val="none"/>
              </w:rPr>
            </w:pPr>
            <w:r>
              <w:rPr>
                <w:rFonts w:ascii="仿宋_GB2312" w:hAnsi="仿宋_GB2312" w:eastAsia="仿宋_GB2312" w:cs="仿宋_GB2312"/>
                <w:color w:val="auto"/>
                <w:sz w:val="24"/>
                <w:highlight w:val="none"/>
              </w:rPr>
              <w:t>大厝公厕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9AEC42">
            <w:pPr>
              <w:pStyle w:val="8"/>
              <w:jc w:val="center"/>
              <w:rPr>
                <w:color w:val="auto"/>
                <w:highlight w:val="none"/>
              </w:rPr>
            </w:pPr>
            <w:r>
              <w:rPr>
                <w:rFonts w:ascii="仿宋_GB2312" w:hAnsi="仿宋_GB2312" w:eastAsia="仿宋_GB2312" w:cs="仿宋_GB2312"/>
                <w:color w:val="auto"/>
                <w:sz w:val="24"/>
                <w:highlight w:val="none"/>
              </w:rPr>
              <w:t>紫泽社区大厝75号旁</w:t>
            </w:r>
          </w:p>
        </w:tc>
      </w:tr>
      <w:tr w14:paraId="5DF5C4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E8ED2E">
            <w:pPr>
              <w:pStyle w:val="8"/>
              <w:jc w:val="center"/>
              <w:rPr>
                <w:color w:val="auto"/>
                <w:highlight w:val="none"/>
              </w:rPr>
            </w:pPr>
            <w:r>
              <w:rPr>
                <w:rFonts w:ascii="仿宋_GB2312" w:hAnsi="仿宋_GB2312" w:eastAsia="仿宋_GB2312" w:cs="仿宋_GB2312"/>
                <w:color w:val="auto"/>
                <w:sz w:val="24"/>
                <w:highlight w:val="none"/>
              </w:rPr>
              <w:t>38</w:t>
            </w:r>
          </w:p>
        </w:tc>
        <w:tc>
          <w:tcPr>
            <w:tcW w:w="1299" w:type="dxa"/>
            <w:vMerge w:val="continue"/>
            <w:tcBorders>
              <w:top w:val="nil"/>
              <w:left w:val="nil"/>
              <w:bottom w:val="single" w:color="000000" w:sz="4" w:space="0"/>
              <w:right w:val="single" w:color="000000" w:sz="4" w:space="0"/>
            </w:tcBorders>
          </w:tcPr>
          <w:p w14:paraId="3F205589">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8ACD2">
            <w:pPr>
              <w:pStyle w:val="8"/>
              <w:jc w:val="center"/>
              <w:rPr>
                <w:color w:val="auto"/>
                <w:highlight w:val="none"/>
              </w:rPr>
            </w:pPr>
            <w:r>
              <w:rPr>
                <w:rFonts w:ascii="仿宋_GB2312" w:hAnsi="仿宋_GB2312" w:eastAsia="仿宋_GB2312" w:cs="仿宋_GB2312"/>
                <w:color w:val="auto"/>
                <w:sz w:val="24"/>
                <w:highlight w:val="none"/>
              </w:rPr>
              <w:t>溪头埔公厕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4E2899">
            <w:pPr>
              <w:pStyle w:val="8"/>
              <w:jc w:val="center"/>
              <w:rPr>
                <w:color w:val="auto"/>
                <w:highlight w:val="none"/>
              </w:rPr>
            </w:pPr>
            <w:r>
              <w:rPr>
                <w:rFonts w:ascii="仿宋_GB2312" w:hAnsi="仿宋_GB2312" w:eastAsia="仿宋_GB2312" w:cs="仿宋_GB2312"/>
                <w:color w:val="auto"/>
                <w:sz w:val="24"/>
                <w:highlight w:val="none"/>
              </w:rPr>
              <w:t>紫泽社区溪头宫后</w:t>
            </w:r>
          </w:p>
        </w:tc>
      </w:tr>
      <w:tr w14:paraId="32DD17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9BB1B7">
            <w:pPr>
              <w:pStyle w:val="8"/>
              <w:jc w:val="center"/>
              <w:rPr>
                <w:color w:val="auto"/>
                <w:highlight w:val="none"/>
              </w:rPr>
            </w:pPr>
            <w:r>
              <w:rPr>
                <w:rFonts w:ascii="仿宋_GB2312" w:hAnsi="仿宋_GB2312" w:eastAsia="仿宋_GB2312" w:cs="仿宋_GB2312"/>
                <w:color w:val="auto"/>
                <w:sz w:val="24"/>
                <w:highlight w:val="none"/>
              </w:rPr>
              <w:t>39</w:t>
            </w:r>
          </w:p>
        </w:tc>
        <w:tc>
          <w:tcPr>
            <w:tcW w:w="1299" w:type="dxa"/>
            <w:vMerge w:val="continue"/>
            <w:tcBorders>
              <w:top w:val="nil"/>
              <w:left w:val="nil"/>
              <w:bottom w:val="single" w:color="000000" w:sz="4" w:space="0"/>
              <w:right w:val="single" w:color="000000" w:sz="4" w:space="0"/>
            </w:tcBorders>
          </w:tcPr>
          <w:p w14:paraId="323204A9">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388A7">
            <w:pPr>
              <w:pStyle w:val="8"/>
              <w:jc w:val="center"/>
              <w:rPr>
                <w:color w:val="auto"/>
                <w:highlight w:val="none"/>
              </w:rPr>
            </w:pPr>
            <w:r>
              <w:rPr>
                <w:rFonts w:ascii="仿宋_GB2312" w:hAnsi="仿宋_GB2312" w:eastAsia="仿宋_GB2312" w:cs="仿宋_GB2312"/>
                <w:color w:val="auto"/>
                <w:sz w:val="24"/>
                <w:highlight w:val="none"/>
              </w:rPr>
              <w:t>文体广场公厕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51EDB4">
            <w:pPr>
              <w:pStyle w:val="8"/>
              <w:jc w:val="center"/>
              <w:rPr>
                <w:color w:val="auto"/>
                <w:highlight w:val="none"/>
              </w:rPr>
            </w:pPr>
            <w:r>
              <w:rPr>
                <w:rFonts w:ascii="仿宋_GB2312" w:hAnsi="仿宋_GB2312" w:eastAsia="仿宋_GB2312" w:cs="仿宋_GB2312"/>
                <w:color w:val="auto"/>
                <w:sz w:val="24"/>
                <w:highlight w:val="none"/>
              </w:rPr>
              <w:t>紫泽社区文体广场</w:t>
            </w:r>
          </w:p>
        </w:tc>
      </w:tr>
      <w:tr w14:paraId="21847E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8BDEEB">
            <w:pPr>
              <w:pStyle w:val="8"/>
              <w:jc w:val="center"/>
              <w:rPr>
                <w:color w:val="auto"/>
                <w:highlight w:val="none"/>
              </w:rPr>
            </w:pPr>
            <w:r>
              <w:rPr>
                <w:rFonts w:ascii="仿宋_GB2312" w:hAnsi="仿宋_GB2312" w:eastAsia="仿宋_GB2312" w:cs="仿宋_GB2312"/>
                <w:color w:val="auto"/>
                <w:sz w:val="24"/>
                <w:highlight w:val="none"/>
              </w:rPr>
              <w:t>40</w:t>
            </w:r>
          </w:p>
        </w:tc>
        <w:tc>
          <w:tcPr>
            <w:tcW w:w="1299" w:type="dxa"/>
            <w:vMerge w:val="continue"/>
            <w:tcBorders>
              <w:top w:val="nil"/>
              <w:left w:val="nil"/>
              <w:bottom w:val="single" w:color="000000" w:sz="4" w:space="0"/>
              <w:right w:val="single" w:color="000000" w:sz="4" w:space="0"/>
            </w:tcBorders>
          </w:tcPr>
          <w:p w14:paraId="035DAB83">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D2930D">
            <w:pPr>
              <w:pStyle w:val="8"/>
              <w:jc w:val="center"/>
              <w:rPr>
                <w:color w:val="auto"/>
                <w:highlight w:val="none"/>
              </w:rPr>
            </w:pPr>
            <w:r>
              <w:rPr>
                <w:rFonts w:ascii="仿宋_GB2312" w:hAnsi="仿宋_GB2312" w:eastAsia="仿宋_GB2312" w:cs="仿宋_GB2312"/>
                <w:color w:val="auto"/>
                <w:sz w:val="24"/>
                <w:highlight w:val="none"/>
              </w:rPr>
              <w:t>鹅头公厕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5AA4D7">
            <w:pPr>
              <w:pStyle w:val="8"/>
              <w:jc w:val="center"/>
              <w:rPr>
                <w:color w:val="auto"/>
                <w:highlight w:val="none"/>
              </w:rPr>
            </w:pPr>
            <w:r>
              <w:rPr>
                <w:rFonts w:ascii="仿宋_GB2312" w:hAnsi="仿宋_GB2312" w:eastAsia="仿宋_GB2312" w:cs="仿宋_GB2312"/>
                <w:color w:val="auto"/>
                <w:sz w:val="24"/>
                <w:highlight w:val="none"/>
              </w:rPr>
              <w:t>紫泽社区乾头95号</w:t>
            </w:r>
          </w:p>
        </w:tc>
      </w:tr>
      <w:tr w14:paraId="42440B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EE2C8">
            <w:pPr>
              <w:pStyle w:val="8"/>
              <w:jc w:val="center"/>
              <w:rPr>
                <w:color w:val="auto"/>
                <w:highlight w:val="none"/>
              </w:rPr>
            </w:pPr>
            <w:r>
              <w:rPr>
                <w:rFonts w:ascii="仿宋_GB2312" w:hAnsi="仿宋_GB2312" w:eastAsia="仿宋_GB2312" w:cs="仿宋_GB2312"/>
                <w:color w:val="auto"/>
                <w:sz w:val="24"/>
                <w:highlight w:val="none"/>
              </w:rPr>
              <w:t>41</w:t>
            </w:r>
          </w:p>
        </w:tc>
        <w:tc>
          <w:tcPr>
            <w:tcW w:w="129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374DCF3">
            <w:pPr>
              <w:pStyle w:val="8"/>
              <w:jc w:val="center"/>
              <w:rPr>
                <w:color w:val="auto"/>
                <w:highlight w:val="none"/>
              </w:rPr>
            </w:pPr>
            <w:r>
              <w:rPr>
                <w:rFonts w:ascii="仿宋_GB2312" w:hAnsi="仿宋_GB2312" w:eastAsia="仿宋_GB2312" w:cs="仿宋_GB2312"/>
                <w:color w:val="auto"/>
                <w:sz w:val="24"/>
                <w:highlight w:val="none"/>
              </w:rPr>
              <w:t>紫洋社区</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825C3">
            <w:pPr>
              <w:pStyle w:val="8"/>
              <w:jc w:val="center"/>
              <w:rPr>
                <w:color w:val="auto"/>
                <w:highlight w:val="none"/>
              </w:rPr>
            </w:pPr>
            <w:r>
              <w:rPr>
                <w:rFonts w:ascii="仿宋_GB2312" w:hAnsi="仿宋_GB2312" w:eastAsia="仿宋_GB2312" w:cs="仿宋_GB2312"/>
                <w:color w:val="auto"/>
                <w:sz w:val="24"/>
                <w:highlight w:val="none"/>
              </w:rPr>
              <w:t>下厝公厕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83BACA">
            <w:pPr>
              <w:pStyle w:val="8"/>
              <w:jc w:val="center"/>
              <w:rPr>
                <w:color w:val="auto"/>
                <w:highlight w:val="none"/>
              </w:rPr>
            </w:pPr>
            <w:r>
              <w:rPr>
                <w:rFonts w:ascii="仿宋_GB2312" w:hAnsi="仿宋_GB2312" w:eastAsia="仿宋_GB2312" w:cs="仿宋_GB2312"/>
                <w:color w:val="auto"/>
                <w:sz w:val="24"/>
                <w:highlight w:val="none"/>
              </w:rPr>
              <w:t>紫洋社区下厝一号旁</w:t>
            </w:r>
          </w:p>
        </w:tc>
      </w:tr>
      <w:tr w14:paraId="62769B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F429E">
            <w:pPr>
              <w:pStyle w:val="8"/>
              <w:jc w:val="center"/>
              <w:rPr>
                <w:color w:val="auto"/>
                <w:highlight w:val="none"/>
              </w:rPr>
            </w:pPr>
            <w:r>
              <w:rPr>
                <w:rFonts w:ascii="仿宋_GB2312" w:hAnsi="仿宋_GB2312" w:eastAsia="仿宋_GB2312" w:cs="仿宋_GB2312"/>
                <w:color w:val="auto"/>
                <w:sz w:val="24"/>
                <w:highlight w:val="none"/>
              </w:rPr>
              <w:t>42</w:t>
            </w:r>
          </w:p>
        </w:tc>
        <w:tc>
          <w:tcPr>
            <w:tcW w:w="1299" w:type="dxa"/>
            <w:vMerge w:val="continue"/>
            <w:tcBorders>
              <w:top w:val="nil"/>
              <w:left w:val="nil"/>
              <w:bottom w:val="single" w:color="000000" w:sz="4" w:space="0"/>
              <w:right w:val="single" w:color="000000" w:sz="4" w:space="0"/>
            </w:tcBorders>
          </w:tcPr>
          <w:p w14:paraId="3E0E78C8">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C11ADB">
            <w:pPr>
              <w:pStyle w:val="8"/>
              <w:jc w:val="center"/>
              <w:rPr>
                <w:color w:val="auto"/>
                <w:highlight w:val="none"/>
              </w:rPr>
            </w:pPr>
            <w:r>
              <w:rPr>
                <w:rFonts w:ascii="仿宋_GB2312" w:hAnsi="仿宋_GB2312" w:eastAsia="仿宋_GB2312" w:cs="仿宋_GB2312"/>
                <w:color w:val="auto"/>
                <w:sz w:val="24"/>
                <w:highlight w:val="none"/>
              </w:rPr>
              <w:t>溪厝公厕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63C88">
            <w:pPr>
              <w:pStyle w:val="8"/>
              <w:jc w:val="center"/>
              <w:rPr>
                <w:color w:val="auto"/>
                <w:highlight w:val="none"/>
              </w:rPr>
            </w:pPr>
            <w:r>
              <w:rPr>
                <w:rFonts w:ascii="仿宋_GB2312" w:hAnsi="仿宋_GB2312" w:eastAsia="仿宋_GB2312" w:cs="仿宋_GB2312"/>
                <w:color w:val="auto"/>
                <w:sz w:val="24"/>
                <w:highlight w:val="none"/>
              </w:rPr>
              <w:t>紫洋社区溪厝</w:t>
            </w:r>
          </w:p>
        </w:tc>
      </w:tr>
      <w:tr w14:paraId="7089B7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542B1">
            <w:pPr>
              <w:pStyle w:val="8"/>
              <w:jc w:val="center"/>
              <w:rPr>
                <w:color w:val="auto"/>
                <w:highlight w:val="none"/>
              </w:rPr>
            </w:pPr>
            <w:r>
              <w:rPr>
                <w:rFonts w:ascii="仿宋_GB2312" w:hAnsi="仿宋_GB2312" w:eastAsia="仿宋_GB2312" w:cs="仿宋_GB2312"/>
                <w:color w:val="auto"/>
                <w:sz w:val="24"/>
                <w:highlight w:val="none"/>
              </w:rPr>
              <w:t>43</w:t>
            </w:r>
          </w:p>
        </w:tc>
        <w:tc>
          <w:tcPr>
            <w:tcW w:w="1299" w:type="dxa"/>
            <w:vMerge w:val="continue"/>
            <w:tcBorders>
              <w:top w:val="nil"/>
              <w:left w:val="nil"/>
              <w:bottom w:val="single" w:color="000000" w:sz="4" w:space="0"/>
              <w:right w:val="single" w:color="000000" w:sz="4" w:space="0"/>
            </w:tcBorders>
          </w:tcPr>
          <w:p w14:paraId="613AC2B1">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85F286">
            <w:pPr>
              <w:pStyle w:val="8"/>
              <w:jc w:val="center"/>
              <w:rPr>
                <w:color w:val="auto"/>
                <w:highlight w:val="none"/>
              </w:rPr>
            </w:pPr>
            <w:r>
              <w:rPr>
                <w:rFonts w:ascii="仿宋_GB2312" w:hAnsi="仿宋_GB2312" w:eastAsia="仿宋_GB2312" w:cs="仿宋_GB2312"/>
                <w:color w:val="auto"/>
                <w:sz w:val="24"/>
                <w:highlight w:val="none"/>
              </w:rPr>
              <w:t>白云洞祠堂公厕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B075E5">
            <w:pPr>
              <w:pStyle w:val="8"/>
              <w:jc w:val="center"/>
              <w:rPr>
                <w:color w:val="auto"/>
                <w:highlight w:val="none"/>
              </w:rPr>
            </w:pPr>
            <w:r>
              <w:rPr>
                <w:rFonts w:ascii="仿宋_GB2312" w:hAnsi="仿宋_GB2312" w:eastAsia="仿宋_GB2312" w:cs="仿宋_GB2312"/>
                <w:color w:val="auto"/>
                <w:sz w:val="24"/>
                <w:highlight w:val="none"/>
              </w:rPr>
              <w:t>紫洋社区何祠白云洞寺旁</w:t>
            </w:r>
          </w:p>
        </w:tc>
      </w:tr>
      <w:tr w14:paraId="045822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7AAA4D">
            <w:pPr>
              <w:pStyle w:val="8"/>
              <w:jc w:val="center"/>
              <w:rPr>
                <w:color w:val="auto"/>
                <w:highlight w:val="none"/>
              </w:rPr>
            </w:pPr>
            <w:r>
              <w:rPr>
                <w:rFonts w:ascii="仿宋_GB2312" w:hAnsi="仿宋_GB2312" w:eastAsia="仿宋_GB2312" w:cs="仿宋_GB2312"/>
                <w:color w:val="auto"/>
                <w:sz w:val="24"/>
                <w:highlight w:val="none"/>
              </w:rPr>
              <w:t>44</w:t>
            </w:r>
          </w:p>
        </w:tc>
        <w:tc>
          <w:tcPr>
            <w:tcW w:w="1299" w:type="dxa"/>
            <w:vMerge w:val="continue"/>
            <w:tcBorders>
              <w:top w:val="nil"/>
              <w:left w:val="nil"/>
              <w:bottom w:val="single" w:color="000000" w:sz="4" w:space="0"/>
              <w:right w:val="single" w:color="000000" w:sz="4" w:space="0"/>
            </w:tcBorders>
          </w:tcPr>
          <w:p w14:paraId="402B83D4">
            <w:pPr>
              <w:rPr>
                <w:color w:val="auto"/>
                <w:highlight w:val="none"/>
              </w:rPr>
            </w:pP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94A07F">
            <w:pPr>
              <w:pStyle w:val="8"/>
              <w:jc w:val="center"/>
              <w:rPr>
                <w:color w:val="auto"/>
                <w:highlight w:val="none"/>
              </w:rPr>
            </w:pPr>
            <w:r>
              <w:rPr>
                <w:rFonts w:ascii="仿宋_GB2312" w:hAnsi="仿宋_GB2312" w:eastAsia="仿宋_GB2312" w:cs="仿宋_GB2312"/>
                <w:color w:val="auto"/>
                <w:sz w:val="24"/>
                <w:highlight w:val="none"/>
              </w:rPr>
              <w:t>陈氏祠堂公厕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7A1273">
            <w:pPr>
              <w:pStyle w:val="8"/>
              <w:jc w:val="center"/>
              <w:rPr>
                <w:color w:val="auto"/>
                <w:highlight w:val="none"/>
              </w:rPr>
            </w:pPr>
            <w:r>
              <w:rPr>
                <w:rFonts w:ascii="仿宋_GB2312" w:hAnsi="仿宋_GB2312" w:eastAsia="仿宋_GB2312" w:cs="仿宋_GB2312"/>
                <w:color w:val="auto"/>
                <w:sz w:val="24"/>
                <w:highlight w:val="none"/>
              </w:rPr>
              <w:t>紫洋社区陈氏祠堂后公厕</w:t>
            </w:r>
          </w:p>
        </w:tc>
      </w:tr>
      <w:tr w14:paraId="63A499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7587F">
            <w:pPr>
              <w:pStyle w:val="8"/>
              <w:jc w:val="center"/>
              <w:rPr>
                <w:color w:val="auto"/>
                <w:highlight w:val="none"/>
              </w:rPr>
            </w:pPr>
            <w:r>
              <w:rPr>
                <w:rFonts w:ascii="仿宋_GB2312" w:hAnsi="仿宋_GB2312" w:eastAsia="仿宋_GB2312" w:cs="仿宋_GB2312"/>
                <w:color w:val="auto"/>
                <w:sz w:val="24"/>
                <w:highlight w:val="none"/>
              </w:rPr>
              <w:t>45</w:t>
            </w: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A484A8">
            <w:pPr>
              <w:pStyle w:val="8"/>
              <w:jc w:val="center"/>
              <w:rPr>
                <w:color w:val="auto"/>
                <w:highlight w:val="none"/>
              </w:rPr>
            </w:pPr>
            <w:r>
              <w:rPr>
                <w:rFonts w:ascii="仿宋_GB2312" w:hAnsi="仿宋_GB2312" w:eastAsia="仿宋_GB2312" w:cs="仿宋_GB2312"/>
                <w:color w:val="auto"/>
                <w:sz w:val="24"/>
                <w:highlight w:val="none"/>
              </w:rPr>
              <w:t>龙腾社区</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26FC32">
            <w:pPr>
              <w:pStyle w:val="8"/>
              <w:jc w:val="center"/>
              <w:rPr>
                <w:color w:val="auto"/>
                <w:highlight w:val="none"/>
              </w:rPr>
            </w:pPr>
            <w:r>
              <w:rPr>
                <w:rFonts w:ascii="仿宋_GB2312" w:hAnsi="仿宋_GB2312" w:eastAsia="仿宋_GB2312" w:cs="仿宋_GB2312"/>
                <w:color w:val="auto"/>
                <w:sz w:val="24"/>
                <w:highlight w:val="none"/>
              </w:rPr>
              <w:t>天地寨公厕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4E62A7">
            <w:pPr>
              <w:pStyle w:val="8"/>
              <w:jc w:val="center"/>
              <w:rPr>
                <w:color w:val="auto"/>
                <w:highlight w:val="none"/>
              </w:rPr>
            </w:pPr>
            <w:r>
              <w:rPr>
                <w:rFonts w:ascii="仿宋_GB2312" w:hAnsi="仿宋_GB2312" w:eastAsia="仿宋_GB2312" w:cs="仿宋_GB2312"/>
                <w:color w:val="auto"/>
                <w:sz w:val="24"/>
                <w:highlight w:val="none"/>
              </w:rPr>
              <w:t>龙腾社区紫檀街道旁</w:t>
            </w:r>
          </w:p>
        </w:tc>
      </w:tr>
      <w:tr w14:paraId="312552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C7955">
            <w:pPr>
              <w:pStyle w:val="8"/>
              <w:jc w:val="center"/>
              <w:rPr>
                <w:color w:val="auto"/>
                <w:highlight w:val="none"/>
              </w:rPr>
            </w:pPr>
            <w:r>
              <w:rPr>
                <w:rFonts w:ascii="仿宋_GB2312" w:hAnsi="仿宋_GB2312" w:eastAsia="仿宋_GB2312" w:cs="仿宋_GB2312"/>
                <w:color w:val="auto"/>
                <w:sz w:val="24"/>
                <w:highlight w:val="none"/>
              </w:rPr>
              <w:t>46</w:t>
            </w: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D899D">
            <w:pPr>
              <w:pStyle w:val="8"/>
              <w:jc w:val="center"/>
              <w:rPr>
                <w:color w:val="auto"/>
                <w:highlight w:val="none"/>
              </w:rPr>
            </w:pPr>
            <w:r>
              <w:rPr>
                <w:rFonts w:ascii="仿宋_GB2312" w:hAnsi="仿宋_GB2312" w:eastAsia="仿宋_GB2312" w:cs="仿宋_GB2312"/>
                <w:color w:val="auto"/>
                <w:sz w:val="24"/>
                <w:highlight w:val="none"/>
              </w:rPr>
              <w:t>坝下社区</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9277DD">
            <w:pPr>
              <w:pStyle w:val="8"/>
              <w:jc w:val="center"/>
              <w:rPr>
                <w:color w:val="auto"/>
                <w:highlight w:val="none"/>
              </w:rPr>
            </w:pPr>
            <w:r>
              <w:rPr>
                <w:rFonts w:ascii="仿宋_GB2312" w:hAnsi="仿宋_GB2312" w:eastAsia="仿宋_GB2312" w:cs="仿宋_GB2312"/>
                <w:color w:val="auto"/>
                <w:sz w:val="24"/>
                <w:highlight w:val="none"/>
              </w:rPr>
              <w:t>停车场公厕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D0F2C">
            <w:pPr>
              <w:pStyle w:val="8"/>
              <w:jc w:val="center"/>
              <w:rPr>
                <w:color w:val="auto"/>
                <w:highlight w:val="none"/>
              </w:rPr>
            </w:pPr>
            <w:r>
              <w:rPr>
                <w:rFonts w:ascii="仿宋_GB2312" w:hAnsi="仿宋_GB2312" w:eastAsia="仿宋_GB2312" w:cs="仿宋_GB2312"/>
                <w:color w:val="auto"/>
                <w:sz w:val="24"/>
                <w:highlight w:val="none"/>
              </w:rPr>
              <w:t>坝下社区东艺路停车场</w:t>
            </w:r>
          </w:p>
        </w:tc>
      </w:tr>
      <w:tr w14:paraId="16F85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76A3C7">
            <w:pPr>
              <w:pStyle w:val="8"/>
              <w:jc w:val="center"/>
              <w:rPr>
                <w:color w:val="auto"/>
                <w:highlight w:val="none"/>
              </w:rPr>
            </w:pPr>
            <w:r>
              <w:rPr>
                <w:rFonts w:ascii="仿宋_GB2312" w:hAnsi="仿宋_GB2312" w:eastAsia="仿宋_GB2312" w:cs="仿宋_GB2312"/>
                <w:color w:val="auto"/>
                <w:sz w:val="24"/>
                <w:highlight w:val="none"/>
              </w:rPr>
              <w:t>47</w:t>
            </w: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430BF">
            <w:pPr>
              <w:pStyle w:val="8"/>
              <w:jc w:val="center"/>
              <w:rPr>
                <w:color w:val="auto"/>
                <w:highlight w:val="none"/>
              </w:rPr>
            </w:pPr>
            <w:r>
              <w:rPr>
                <w:rFonts w:ascii="仿宋_GB2312" w:hAnsi="仿宋_GB2312" w:eastAsia="仿宋_GB2312" w:cs="仿宋_GB2312"/>
                <w:color w:val="auto"/>
                <w:sz w:val="24"/>
                <w:highlight w:val="none"/>
              </w:rPr>
              <w:t>上昆社区</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B8298A">
            <w:pPr>
              <w:pStyle w:val="8"/>
              <w:jc w:val="center"/>
              <w:rPr>
                <w:color w:val="auto"/>
                <w:highlight w:val="none"/>
              </w:rPr>
            </w:pPr>
            <w:r>
              <w:rPr>
                <w:rFonts w:ascii="仿宋_GB2312" w:hAnsi="仿宋_GB2312" w:eastAsia="仿宋_GB2312" w:cs="仿宋_GB2312"/>
                <w:color w:val="auto"/>
                <w:sz w:val="24"/>
                <w:highlight w:val="none"/>
              </w:rPr>
              <w:t>上昆塘坡宫公厕/赤土地公厕</w:t>
            </w:r>
          </w:p>
        </w:tc>
        <w:tc>
          <w:tcPr>
            <w:tcW w:w="4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236AC">
            <w:pPr>
              <w:pStyle w:val="8"/>
              <w:jc w:val="center"/>
              <w:rPr>
                <w:color w:val="auto"/>
                <w:highlight w:val="none"/>
              </w:rPr>
            </w:pPr>
            <w:r>
              <w:rPr>
                <w:rFonts w:ascii="仿宋_GB2312" w:hAnsi="仿宋_GB2312" w:eastAsia="仿宋_GB2312" w:cs="仿宋_GB2312"/>
                <w:color w:val="auto"/>
                <w:sz w:val="24"/>
                <w:highlight w:val="none"/>
              </w:rPr>
              <w:t>上昆社区塘坡宫旁</w:t>
            </w:r>
          </w:p>
        </w:tc>
      </w:tr>
    </w:tbl>
    <w:p w14:paraId="308CE2D8">
      <w:pPr>
        <w:pStyle w:val="8"/>
        <w:ind w:firstLine="482"/>
        <w:jc w:val="both"/>
        <w:rPr>
          <w:color w:val="auto"/>
          <w:highlight w:val="none"/>
        </w:rPr>
      </w:pPr>
      <w:r>
        <w:rPr>
          <w:rFonts w:ascii="仿宋_GB2312" w:hAnsi="仿宋_GB2312" w:eastAsia="仿宋_GB2312" w:cs="仿宋_GB2312"/>
          <w:b/>
          <w:color w:val="auto"/>
          <w:sz w:val="24"/>
          <w:highlight w:val="none"/>
        </w:rPr>
        <w:t>【评审项4】2.主要工作内容</w:t>
      </w:r>
    </w:p>
    <w:p w14:paraId="535E39C9">
      <w:pPr>
        <w:pStyle w:val="8"/>
        <w:ind w:firstLine="480"/>
        <w:jc w:val="both"/>
        <w:rPr>
          <w:color w:val="auto"/>
          <w:highlight w:val="none"/>
        </w:rPr>
      </w:pPr>
      <w:r>
        <w:rPr>
          <w:rFonts w:ascii="仿宋_GB2312" w:hAnsi="仿宋_GB2312" w:eastAsia="仿宋_GB2312" w:cs="仿宋_GB2312"/>
          <w:color w:val="auto"/>
          <w:sz w:val="24"/>
          <w:highlight w:val="none"/>
        </w:rPr>
        <w:t>公厕保洁工作内容主要包括坐厕器的清洁、小便器的清洁、蹲厕坑位、洗手池以及工具间的清洁及消毒。</w:t>
      </w:r>
    </w:p>
    <w:p w14:paraId="4EEB00E1">
      <w:pPr>
        <w:pStyle w:val="8"/>
        <w:ind w:firstLine="482"/>
        <w:jc w:val="both"/>
        <w:rPr>
          <w:color w:val="auto"/>
          <w:highlight w:val="none"/>
        </w:rPr>
      </w:pPr>
      <w:r>
        <w:rPr>
          <w:rFonts w:ascii="仿宋_GB2312" w:hAnsi="仿宋_GB2312" w:eastAsia="仿宋_GB2312" w:cs="仿宋_GB2312"/>
          <w:b/>
          <w:color w:val="auto"/>
          <w:sz w:val="24"/>
          <w:highlight w:val="none"/>
        </w:rPr>
        <w:t>【评审项5】3.公厕保洁质量标准</w:t>
      </w:r>
    </w:p>
    <w:p w14:paraId="4F062CCB">
      <w:pPr>
        <w:pStyle w:val="8"/>
        <w:ind w:firstLine="480"/>
        <w:jc w:val="both"/>
        <w:rPr>
          <w:color w:val="auto"/>
          <w:highlight w:val="none"/>
        </w:rPr>
      </w:pPr>
      <w:r>
        <w:rPr>
          <w:rFonts w:ascii="仿宋_GB2312" w:hAnsi="仿宋_GB2312" w:eastAsia="仿宋_GB2312" w:cs="仿宋_GB2312"/>
          <w:color w:val="auto"/>
          <w:sz w:val="24"/>
          <w:highlight w:val="none"/>
        </w:rPr>
        <w:t>（1）做到“十无五有”的管理标准即“十无”：</w:t>
      </w:r>
      <w:r>
        <w:rPr>
          <w:rFonts w:ascii="仿宋_GB2312" w:hAnsi="仿宋_GB2312" w:eastAsia="仿宋_GB2312" w:cs="仿宋_GB2312"/>
          <w:color w:val="auto"/>
          <w:sz w:val="21"/>
          <w:highlight w:val="none"/>
        </w:rPr>
        <w:t>①</w:t>
      </w:r>
      <w:r>
        <w:rPr>
          <w:rFonts w:ascii="仿宋_GB2312" w:hAnsi="仿宋_GB2312" w:eastAsia="仿宋_GB2312" w:cs="仿宋_GB2312"/>
          <w:color w:val="auto"/>
          <w:sz w:val="24"/>
          <w:highlight w:val="none"/>
        </w:rPr>
        <w:t>无臭味，</w:t>
      </w:r>
      <w:r>
        <w:rPr>
          <w:rFonts w:ascii="仿宋_GB2312" w:hAnsi="仿宋_GB2312" w:eastAsia="仿宋_GB2312" w:cs="仿宋_GB2312"/>
          <w:color w:val="auto"/>
          <w:sz w:val="21"/>
          <w:highlight w:val="none"/>
        </w:rPr>
        <w:t>②</w:t>
      </w:r>
      <w:r>
        <w:rPr>
          <w:rFonts w:ascii="仿宋_GB2312" w:hAnsi="仿宋_GB2312" w:eastAsia="仿宋_GB2312" w:cs="仿宋_GB2312"/>
          <w:color w:val="auto"/>
          <w:sz w:val="24"/>
          <w:highlight w:val="none"/>
        </w:rPr>
        <w:t>公厕地面无积水、无垃圾、无污渍，门窗墙壁无灰尘、无乱张贴，镜面台面无水迹，纸篓垃圾桶无满溢，小便斗、蹲坑无尿碱、无便渍。“五有”：</w:t>
      </w:r>
      <w:r>
        <w:rPr>
          <w:rFonts w:ascii="仿宋_GB2312" w:hAnsi="仿宋_GB2312" w:eastAsia="仿宋_GB2312" w:cs="仿宋_GB2312"/>
          <w:color w:val="auto"/>
          <w:sz w:val="21"/>
          <w:highlight w:val="none"/>
        </w:rPr>
        <w:t>①</w:t>
      </w:r>
      <w:r>
        <w:rPr>
          <w:rFonts w:ascii="仿宋_GB2312" w:hAnsi="仿宋_GB2312" w:eastAsia="仿宋_GB2312" w:cs="仿宋_GB2312"/>
          <w:color w:val="auto"/>
          <w:sz w:val="24"/>
          <w:highlight w:val="none"/>
        </w:rPr>
        <w:t>有保洁员服务，</w:t>
      </w:r>
      <w:r>
        <w:rPr>
          <w:rFonts w:ascii="仿宋_GB2312" w:hAnsi="仿宋_GB2312" w:eastAsia="仿宋_GB2312" w:cs="仿宋_GB2312"/>
          <w:color w:val="auto"/>
          <w:sz w:val="21"/>
          <w:highlight w:val="none"/>
        </w:rPr>
        <w:t>②</w:t>
      </w:r>
      <w:r>
        <w:rPr>
          <w:rFonts w:ascii="仿宋_GB2312" w:hAnsi="仿宋_GB2312" w:eastAsia="仿宋_GB2312" w:cs="仿宋_GB2312"/>
          <w:color w:val="auto"/>
          <w:sz w:val="24"/>
          <w:highlight w:val="none"/>
        </w:rPr>
        <w:t>有手纸，</w:t>
      </w:r>
      <w:r>
        <w:rPr>
          <w:rFonts w:ascii="仿宋_GB2312" w:hAnsi="仿宋_GB2312" w:eastAsia="仿宋_GB2312" w:cs="仿宋_GB2312"/>
          <w:color w:val="auto"/>
          <w:sz w:val="21"/>
          <w:highlight w:val="none"/>
        </w:rPr>
        <w:t>③</w:t>
      </w:r>
      <w:r>
        <w:rPr>
          <w:rFonts w:ascii="仿宋_GB2312" w:hAnsi="仿宋_GB2312" w:eastAsia="仿宋_GB2312" w:cs="仿宋_GB2312"/>
          <w:color w:val="auto"/>
          <w:sz w:val="24"/>
          <w:highlight w:val="none"/>
        </w:rPr>
        <w:t>有洗手液，④有制度（清洁台账），⑤有定位；</w:t>
      </w:r>
    </w:p>
    <w:p w14:paraId="49B58A07">
      <w:pPr>
        <w:pStyle w:val="8"/>
        <w:ind w:firstLine="480"/>
        <w:jc w:val="both"/>
        <w:rPr>
          <w:color w:val="auto"/>
          <w:highlight w:val="none"/>
        </w:rPr>
      </w:pPr>
      <w:r>
        <w:rPr>
          <w:rFonts w:ascii="仿宋_GB2312" w:hAnsi="仿宋_GB2312" w:eastAsia="仿宋_GB2312" w:cs="仿宋_GB2312"/>
          <w:color w:val="auto"/>
          <w:sz w:val="24"/>
          <w:highlight w:val="none"/>
        </w:rPr>
        <w:t>（2）厕内水管、笼头、冲水器、灯具、洗手盆（池）损坏，及时上报，确保 24 小时内修复使用；</w:t>
      </w:r>
    </w:p>
    <w:p w14:paraId="0C97DA49">
      <w:pPr>
        <w:pStyle w:val="8"/>
        <w:ind w:firstLine="480"/>
        <w:jc w:val="both"/>
        <w:rPr>
          <w:color w:val="auto"/>
          <w:highlight w:val="none"/>
        </w:rPr>
      </w:pPr>
      <w:r>
        <w:rPr>
          <w:rFonts w:ascii="仿宋_GB2312" w:hAnsi="仿宋_GB2312" w:eastAsia="仿宋_GB2312" w:cs="仿宋_GB2312"/>
          <w:color w:val="auto"/>
          <w:sz w:val="24"/>
          <w:highlight w:val="none"/>
        </w:rPr>
        <w:t>（3）厕内门窗损坏、瓷砖损坏，屋顶有开裂、漏水、渗水现象，及时上报，确保 2 天内修复使用（特殊情况除外）；</w:t>
      </w:r>
    </w:p>
    <w:p w14:paraId="1670C98B">
      <w:pPr>
        <w:pStyle w:val="8"/>
        <w:ind w:firstLine="480"/>
        <w:jc w:val="both"/>
        <w:rPr>
          <w:color w:val="auto"/>
          <w:highlight w:val="none"/>
        </w:rPr>
      </w:pPr>
      <w:r>
        <w:rPr>
          <w:rFonts w:ascii="仿宋_GB2312" w:hAnsi="仿宋_GB2312" w:eastAsia="仿宋_GB2312" w:cs="仿宋_GB2312"/>
          <w:color w:val="auto"/>
          <w:sz w:val="24"/>
          <w:highlight w:val="none"/>
        </w:rPr>
        <w:t>（4）定时喷洒药物，消杀防鼠，每月不得少于1次药物消杀除“四害”，并有消毒、消杀记录台账；</w:t>
      </w:r>
    </w:p>
    <w:p w14:paraId="4B2C1338">
      <w:pPr>
        <w:pStyle w:val="8"/>
        <w:ind w:firstLine="482"/>
        <w:jc w:val="both"/>
        <w:rPr>
          <w:color w:val="auto"/>
          <w:highlight w:val="none"/>
        </w:rPr>
      </w:pPr>
      <w:r>
        <w:rPr>
          <w:rFonts w:ascii="仿宋_GB2312" w:hAnsi="仿宋_GB2312" w:eastAsia="仿宋_GB2312" w:cs="仿宋_GB2312"/>
          <w:b/>
          <w:color w:val="auto"/>
          <w:sz w:val="24"/>
          <w:highlight w:val="none"/>
        </w:rPr>
        <w:t>【评审项6】（三）河道两侧保洁</w:t>
      </w:r>
    </w:p>
    <w:p w14:paraId="0D8F9398">
      <w:pPr>
        <w:pStyle w:val="8"/>
        <w:ind w:firstLine="480"/>
        <w:jc w:val="both"/>
        <w:rPr>
          <w:color w:val="auto"/>
          <w:highlight w:val="none"/>
        </w:rPr>
      </w:pPr>
      <w:r>
        <w:rPr>
          <w:rFonts w:ascii="仿宋_GB2312" w:hAnsi="仿宋_GB2312" w:eastAsia="仿宋_GB2312" w:cs="仿宋_GB2312"/>
          <w:color w:val="auto"/>
          <w:sz w:val="24"/>
          <w:highlight w:val="none"/>
        </w:rPr>
        <w:t>仙水溪、木兰溪溪流两侧人行道保洁，保洁时间及要求参照村居道路保洁要求。</w:t>
      </w:r>
    </w:p>
    <w:p w14:paraId="2098F6EF">
      <w:pPr>
        <w:pStyle w:val="8"/>
        <w:ind w:firstLine="482"/>
        <w:jc w:val="both"/>
        <w:rPr>
          <w:color w:val="auto"/>
          <w:highlight w:val="none"/>
        </w:rPr>
      </w:pPr>
      <w:r>
        <w:rPr>
          <w:rFonts w:ascii="仿宋_GB2312" w:hAnsi="仿宋_GB2312" w:eastAsia="仿宋_GB2312" w:cs="仿宋_GB2312"/>
          <w:b/>
          <w:color w:val="auto"/>
          <w:sz w:val="24"/>
          <w:highlight w:val="none"/>
        </w:rPr>
        <w:t>（四）生活垃圾收集清运要求</w:t>
      </w:r>
    </w:p>
    <w:p w14:paraId="594424DF">
      <w:pPr>
        <w:pStyle w:val="8"/>
        <w:jc w:val="both"/>
        <w:rPr>
          <w:color w:val="auto"/>
          <w:highlight w:val="none"/>
        </w:rPr>
      </w:pPr>
      <w:r>
        <w:rPr>
          <w:rFonts w:ascii="仿宋_GB2312" w:hAnsi="仿宋_GB2312" w:eastAsia="仿宋_GB2312" w:cs="仿宋_GB2312"/>
          <w:b/>
          <w:color w:val="auto"/>
          <w:sz w:val="24"/>
          <w:highlight w:val="none"/>
        </w:rPr>
        <w:t>1.垃圾分类亭及收集容器明细</w:t>
      </w:r>
    </w:p>
    <w:p w14:paraId="2E90B1B1">
      <w:pPr>
        <w:pStyle w:val="8"/>
        <w:jc w:val="both"/>
        <w:rPr>
          <w:color w:val="auto"/>
          <w:highlight w:val="none"/>
        </w:rPr>
      </w:pPr>
      <w:r>
        <w:rPr>
          <w:rFonts w:ascii="仿宋_GB2312" w:hAnsi="仿宋_GB2312" w:eastAsia="仿宋_GB2312" w:cs="仿宋_GB2312"/>
          <w:b/>
          <w:color w:val="auto"/>
          <w:sz w:val="24"/>
          <w:highlight w:val="none"/>
        </w:rPr>
        <w:t>【评审项7】</w:t>
      </w:r>
      <w:r>
        <w:rPr>
          <w:rFonts w:ascii="仿宋_GB2312" w:hAnsi="仿宋_GB2312" w:eastAsia="仿宋_GB2312" w:cs="仿宋_GB2312"/>
          <w:color w:val="auto"/>
          <w:sz w:val="24"/>
          <w:highlight w:val="none"/>
        </w:rPr>
        <w:t>（1）分类亭：</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3"/>
        <w:gridCol w:w="1730"/>
        <w:gridCol w:w="4970"/>
        <w:gridCol w:w="803"/>
      </w:tblGrid>
      <w:tr w14:paraId="6DCA7A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1B4F78">
            <w:pPr>
              <w:pStyle w:val="8"/>
              <w:jc w:val="center"/>
              <w:rPr>
                <w:color w:val="auto"/>
                <w:highlight w:val="none"/>
              </w:rPr>
            </w:pPr>
            <w:r>
              <w:rPr>
                <w:rFonts w:ascii="仿宋_GB2312" w:hAnsi="仿宋_GB2312" w:eastAsia="仿宋_GB2312" w:cs="仿宋_GB2312"/>
                <w:b/>
                <w:color w:val="auto"/>
                <w:sz w:val="24"/>
                <w:highlight w:val="none"/>
              </w:rPr>
              <w:t>序号</w:t>
            </w:r>
          </w:p>
        </w:tc>
        <w:tc>
          <w:tcPr>
            <w:tcW w:w="17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019603">
            <w:pPr>
              <w:pStyle w:val="8"/>
              <w:jc w:val="center"/>
              <w:rPr>
                <w:color w:val="auto"/>
                <w:highlight w:val="none"/>
              </w:rPr>
            </w:pPr>
            <w:r>
              <w:rPr>
                <w:rFonts w:ascii="仿宋_GB2312" w:hAnsi="仿宋_GB2312" w:eastAsia="仿宋_GB2312" w:cs="仿宋_GB2312"/>
                <w:b/>
                <w:color w:val="auto"/>
                <w:sz w:val="24"/>
                <w:highlight w:val="none"/>
              </w:rPr>
              <w:t>村（居）</w:t>
            </w:r>
          </w:p>
        </w:tc>
        <w:tc>
          <w:tcPr>
            <w:tcW w:w="49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0ABCDC">
            <w:pPr>
              <w:pStyle w:val="8"/>
              <w:jc w:val="center"/>
              <w:rPr>
                <w:color w:val="auto"/>
                <w:highlight w:val="none"/>
              </w:rPr>
            </w:pPr>
            <w:r>
              <w:rPr>
                <w:rFonts w:ascii="仿宋_GB2312" w:hAnsi="仿宋_GB2312" w:eastAsia="仿宋_GB2312" w:cs="仿宋_GB2312"/>
                <w:b/>
                <w:color w:val="auto"/>
                <w:sz w:val="24"/>
                <w:highlight w:val="none"/>
              </w:rPr>
              <w:t>分类亭位置</w:t>
            </w:r>
          </w:p>
        </w:tc>
        <w:tc>
          <w:tcPr>
            <w:tcW w:w="8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46663D2">
            <w:pPr>
              <w:pStyle w:val="8"/>
              <w:jc w:val="center"/>
              <w:rPr>
                <w:color w:val="auto"/>
                <w:highlight w:val="none"/>
              </w:rPr>
            </w:pPr>
            <w:r>
              <w:rPr>
                <w:rFonts w:ascii="仿宋_GB2312" w:hAnsi="仿宋_GB2312" w:eastAsia="仿宋_GB2312" w:cs="仿宋_GB2312"/>
                <w:b/>
                <w:color w:val="auto"/>
                <w:sz w:val="24"/>
                <w:highlight w:val="none"/>
              </w:rPr>
              <w:t>备注</w:t>
            </w:r>
          </w:p>
        </w:tc>
      </w:tr>
      <w:tr w14:paraId="0127D0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93CE02">
            <w:pPr>
              <w:pStyle w:val="8"/>
              <w:jc w:val="center"/>
              <w:rPr>
                <w:color w:val="auto"/>
                <w:highlight w:val="none"/>
              </w:rPr>
            </w:pPr>
            <w:r>
              <w:rPr>
                <w:rFonts w:ascii="仿宋_GB2312" w:hAnsi="仿宋_GB2312" w:eastAsia="仿宋_GB2312" w:cs="仿宋_GB2312"/>
                <w:color w:val="auto"/>
                <w:sz w:val="24"/>
                <w:highlight w:val="none"/>
              </w:rPr>
              <w:t>1</w:t>
            </w:r>
          </w:p>
        </w:tc>
        <w:tc>
          <w:tcPr>
            <w:tcW w:w="173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A6A8DB0">
            <w:pPr>
              <w:pStyle w:val="8"/>
              <w:jc w:val="center"/>
              <w:rPr>
                <w:color w:val="auto"/>
                <w:highlight w:val="none"/>
              </w:rPr>
            </w:pPr>
            <w:r>
              <w:rPr>
                <w:rFonts w:ascii="仿宋_GB2312" w:hAnsi="仿宋_GB2312" w:eastAsia="仿宋_GB2312" w:cs="仿宋_GB2312"/>
                <w:color w:val="auto"/>
                <w:sz w:val="24"/>
                <w:highlight w:val="none"/>
              </w:rPr>
              <w:t>东宫村</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3A15D">
            <w:pPr>
              <w:pStyle w:val="8"/>
              <w:jc w:val="center"/>
              <w:rPr>
                <w:color w:val="auto"/>
                <w:highlight w:val="none"/>
              </w:rPr>
            </w:pPr>
            <w:r>
              <w:rPr>
                <w:rFonts w:ascii="仿宋_GB2312" w:hAnsi="仿宋_GB2312" w:eastAsia="仿宋_GB2312" w:cs="仿宋_GB2312"/>
                <w:color w:val="auto"/>
                <w:sz w:val="24"/>
                <w:highlight w:val="none"/>
              </w:rPr>
              <w:t>东蔡</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B32D58">
            <w:pPr>
              <w:pStyle w:val="8"/>
              <w:jc w:val="center"/>
              <w:rPr>
                <w:color w:val="auto"/>
                <w:highlight w:val="none"/>
              </w:rPr>
            </w:pPr>
          </w:p>
        </w:tc>
      </w:tr>
      <w:tr w14:paraId="7D6325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A74CA">
            <w:pPr>
              <w:pStyle w:val="8"/>
              <w:jc w:val="center"/>
              <w:rPr>
                <w:color w:val="auto"/>
                <w:highlight w:val="none"/>
              </w:rPr>
            </w:pPr>
            <w:r>
              <w:rPr>
                <w:rFonts w:ascii="仿宋_GB2312" w:hAnsi="仿宋_GB2312" w:eastAsia="仿宋_GB2312" w:cs="仿宋_GB2312"/>
                <w:color w:val="auto"/>
                <w:sz w:val="24"/>
                <w:highlight w:val="none"/>
              </w:rPr>
              <w:t>2</w:t>
            </w:r>
          </w:p>
        </w:tc>
        <w:tc>
          <w:tcPr>
            <w:tcW w:w="1730" w:type="dxa"/>
            <w:vMerge w:val="continue"/>
            <w:tcBorders>
              <w:top w:val="nil"/>
              <w:left w:val="nil"/>
              <w:bottom w:val="single" w:color="000000" w:sz="4" w:space="0"/>
              <w:right w:val="single" w:color="000000" w:sz="4" w:space="0"/>
            </w:tcBorders>
          </w:tcPr>
          <w:p w14:paraId="0FF8E80E">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E3E798">
            <w:pPr>
              <w:pStyle w:val="8"/>
              <w:jc w:val="center"/>
              <w:rPr>
                <w:color w:val="auto"/>
                <w:highlight w:val="none"/>
              </w:rPr>
            </w:pPr>
            <w:r>
              <w:rPr>
                <w:rFonts w:ascii="仿宋_GB2312" w:hAnsi="仿宋_GB2312" w:eastAsia="仿宋_GB2312" w:cs="仿宋_GB2312"/>
                <w:color w:val="auto"/>
                <w:sz w:val="24"/>
                <w:highlight w:val="none"/>
              </w:rPr>
              <w:t>过溪自然村</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CB1214">
            <w:pPr>
              <w:pStyle w:val="8"/>
              <w:jc w:val="center"/>
              <w:rPr>
                <w:color w:val="auto"/>
                <w:highlight w:val="none"/>
              </w:rPr>
            </w:pPr>
          </w:p>
        </w:tc>
      </w:tr>
      <w:tr w14:paraId="6BC46A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A9A33">
            <w:pPr>
              <w:pStyle w:val="8"/>
              <w:jc w:val="center"/>
              <w:rPr>
                <w:color w:val="auto"/>
                <w:highlight w:val="none"/>
              </w:rPr>
            </w:pPr>
            <w:r>
              <w:rPr>
                <w:rFonts w:ascii="仿宋_GB2312" w:hAnsi="仿宋_GB2312" w:eastAsia="仿宋_GB2312" w:cs="仿宋_GB2312"/>
                <w:color w:val="auto"/>
                <w:sz w:val="24"/>
                <w:highlight w:val="none"/>
              </w:rPr>
              <w:t>3</w:t>
            </w:r>
          </w:p>
        </w:tc>
        <w:tc>
          <w:tcPr>
            <w:tcW w:w="1730" w:type="dxa"/>
            <w:vMerge w:val="continue"/>
            <w:tcBorders>
              <w:top w:val="nil"/>
              <w:left w:val="nil"/>
              <w:bottom w:val="single" w:color="000000" w:sz="4" w:space="0"/>
              <w:right w:val="single" w:color="000000" w:sz="4" w:space="0"/>
            </w:tcBorders>
          </w:tcPr>
          <w:p w14:paraId="2F75AFB7">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51A8DB">
            <w:pPr>
              <w:pStyle w:val="8"/>
              <w:jc w:val="center"/>
              <w:rPr>
                <w:color w:val="auto"/>
                <w:highlight w:val="none"/>
              </w:rPr>
            </w:pPr>
            <w:r>
              <w:rPr>
                <w:rFonts w:ascii="仿宋_GB2312" w:hAnsi="仿宋_GB2312" w:eastAsia="仿宋_GB2312" w:cs="仿宋_GB2312"/>
                <w:color w:val="auto"/>
                <w:sz w:val="24"/>
                <w:highlight w:val="none"/>
              </w:rPr>
              <w:t>山兜旧厝</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AAC2B">
            <w:pPr>
              <w:pStyle w:val="8"/>
              <w:jc w:val="center"/>
              <w:rPr>
                <w:color w:val="auto"/>
                <w:highlight w:val="none"/>
              </w:rPr>
            </w:pPr>
          </w:p>
        </w:tc>
      </w:tr>
      <w:tr w14:paraId="55FD80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DCC01">
            <w:pPr>
              <w:pStyle w:val="8"/>
              <w:jc w:val="center"/>
              <w:rPr>
                <w:color w:val="auto"/>
                <w:highlight w:val="none"/>
              </w:rPr>
            </w:pPr>
            <w:r>
              <w:rPr>
                <w:rFonts w:ascii="仿宋_GB2312" w:hAnsi="仿宋_GB2312" w:eastAsia="仿宋_GB2312" w:cs="仿宋_GB2312"/>
                <w:color w:val="auto"/>
                <w:sz w:val="24"/>
                <w:highlight w:val="none"/>
              </w:rPr>
              <w:t>4</w:t>
            </w:r>
          </w:p>
        </w:tc>
        <w:tc>
          <w:tcPr>
            <w:tcW w:w="17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132EC1">
            <w:pPr>
              <w:pStyle w:val="8"/>
              <w:jc w:val="center"/>
              <w:rPr>
                <w:color w:val="auto"/>
                <w:highlight w:val="none"/>
              </w:rPr>
            </w:pPr>
            <w:r>
              <w:rPr>
                <w:rFonts w:ascii="仿宋_GB2312" w:hAnsi="仿宋_GB2312" w:eastAsia="仿宋_GB2312" w:cs="仿宋_GB2312"/>
                <w:color w:val="auto"/>
                <w:sz w:val="24"/>
                <w:highlight w:val="none"/>
              </w:rPr>
              <w:t>东桥社区</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ABF244">
            <w:pPr>
              <w:pStyle w:val="8"/>
              <w:jc w:val="center"/>
              <w:rPr>
                <w:color w:val="auto"/>
                <w:highlight w:val="none"/>
              </w:rPr>
            </w:pPr>
            <w:r>
              <w:rPr>
                <w:rFonts w:ascii="仿宋_GB2312" w:hAnsi="仿宋_GB2312" w:eastAsia="仿宋_GB2312" w:cs="仿宋_GB2312"/>
                <w:color w:val="auto"/>
                <w:sz w:val="24"/>
                <w:highlight w:val="none"/>
              </w:rPr>
              <w:t>后厝公厕对面</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460489">
            <w:pPr>
              <w:pStyle w:val="8"/>
              <w:jc w:val="center"/>
              <w:rPr>
                <w:color w:val="auto"/>
                <w:highlight w:val="none"/>
              </w:rPr>
            </w:pPr>
          </w:p>
        </w:tc>
      </w:tr>
      <w:tr w14:paraId="70AD8C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6F43B">
            <w:pPr>
              <w:pStyle w:val="8"/>
              <w:jc w:val="center"/>
              <w:rPr>
                <w:color w:val="auto"/>
                <w:highlight w:val="none"/>
              </w:rPr>
            </w:pPr>
            <w:r>
              <w:rPr>
                <w:rFonts w:ascii="仿宋_GB2312" w:hAnsi="仿宋_GB2312" w:eastAsia="仿宋_GB2312" w:cs="仿宋_GB2312"/>
                <w:color w:val="auto"/>
                <w:sz w:val="24"/>
                <w:highlight w:val="none"/>
              </w:rPr>
              <w:t>5</w:t>
            </w:r>
          </w:p>
        </w:tc>
        <w:tc>
          <w:tcPr>
            <w:tcW w:w="173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CEE8343">
            <w:pPr>
              <w:pStyle w:val="8"/>
              <w:jc w:val="center"/>
              <w:rPr>
                <w:color w:val="auto"/>
                <w:highlight w:val="none"/>
              </w:rPr>
            </w:pPr>
            <w:r>
              <w:rPr>
                <w:rFonts w:ascii="仿宋_GB2312" w:hAnsi="仿宋_GB2312" w:eastAsia="仿宋_GB2312" w:cs="仿宋_GB2312"/>
                <w:color w:val="auto"/>
                <w:sz w:val="24"/>
                <w:highlight w:val="none"/>
              </w:rPr>
              <w:t>渡顶村</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0FA8AF">
            <w:pPr>
              <w:pStyle w:val="8"/>
              <w:jc w:val="center"/>
              <w:rPr>
                <w:color w:val="auto"/>
                <w:highlight w:val="none"/>
              </w:rPr>
            </w:pPr>
            <w:r>
              <w:rPr>
                <w:rFonts w:ascii="仿宋_GB2312" w:hAnsi="仿宋_GB2312" w:eastAsia="仿宋_GB2312" w:cs="仿宋_GB2312"/>
                <w:color w:val="auto"/>
                <w:sz w:val="24"/>
                <w:highlight w:val="none"/>
              </w:rPr>
              <w:t>炉半</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848DAD">
            <w:pPr>
              <w:pStyle w:val="8"/>
              <w:jc w:val="center"/>
              <w:rPr>
                <w:color w:val="auto"/>
                <w:highlight w:val="none"/>
              </w:rPr>
            </w:pPr>
          </w:p>
        </w:tc>
      </w:tr>
      <w:tr w14:paraId="736118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DF261E">
            <w:pPr>
              <w:pStyle w:val="8"/>
              <w:jc w:val="center"/>
              <w:rPr>
                <w:color w:val="auto"/>
                <w:highlight w:val="none"/>
              </w:rPr>
            </w:pPr>
            <w:r>
              <w:rPr>
                <w:rFonts w:ascii="仿宋_GB2312" w:hAnsi="仿宋_GB2312" w:eastAsia="仿宋_GB2312" w:cs="仿宋_GB2312"/>
                <w:color w:val="auto"/>
                <w:sz w:val="24"/>
                <w:highlight w:val="none"/>
              </w:rPr>
              <w:t>6</w:t>
            </w:r>
          </w:p>
        </w:tc>
        <w:tc>
          <w:tcPr>
            <w:tcW w:w="1730" w:type="dxa"/>
            <w:vMerge w:val="continue"/>
            <w:tcBorders>
              <w:top w:val="nil"/>
              <w:left w:val="nil"/>
              <w:bottom w:val="single" w:color="000000" w:sz="4" w:space="0"/>
              <w:right w:val="single" w:color="000000" w:sz="4" w:space="0"/>
            </w:tcBorders>
          </w:tcPr>
          <w:p w14:paraId="7E3B1905">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22280E">
            <w:pPr>
              <w:pStyle w:val="8"/>
              <w:jc w:val="center"/>
              <w:rPr>
                <w:color w:val="auto"/>
                <w:highlight w:val="none"/>
              </w:rPr>
            </w:pPr>
            <w:r>
              <w:rPr>
                <w:rFonts w:ascii="仿宋_GB2312" w:hAnsi="仿宋_GB2312" w:eastAsia="仿宋_GB2312" w:cs="仿宋_GB2312"/>
                <w:color w:val="auto"/>
                <w:sz w:val="24"/>
                <w:highlight w:val="none"/>
              </w:rPr>
              <w:t>度顶小学</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88C09B">
            <w:pPr>
              <w:pStyle w:val="8"/>
              <w:jc w:val="center"/>
              <w:rPr>
                <w:color w:val="auto"/>
                <w:highlight w:val="none"/>
              </w:rPr>
            </w:pPr>
          </w:p>
        </w:tc>
      </w:tr>
      <w:tr w14:paraId="4661BF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E49F1">
            <w:pPr>
              <w:pStyle w:val="8"/>
              <w:jc w:val="center"/>
              <w:rPr>
                <w:color w:val="auto"/>
                <w:highlight w:val="none"/>
              </w:rPr>
            </w:pPr>
            <w:r>
              <w:rPr>
                <w:rFonts w:ascii="仿宋_GB2312" w:hAnsi="仿宋_GB2312" w:eastAsia="仿宋_GB2312" w:cs="仿宋_GB2312"/>
                <w:color w:val="auto"/>
                <w:sz w:val="24"/>
                <w:highlight w:val="none"/>
              </w:rPr>
              <w:t>7</w:t>
            </w:r>
          </w:p>
        </w:tc>
        <w:tc>
          <w:tcPr>
            <w:tcW w:w="17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DFD06E">
            <w:pPr>
              <w:pStyle w:val="8"/>
              <w:jc w:val="center"/>
              <w:rPr>
                <w:color w:val="auto"/>
                <w:highlight w:val="none"/>
              </w:rPr>
            </w:pPr>
            <w:r>
              <w:rPr>
                <w:rFonts w:ascii="仿宋_GB2312" w:hAnsi="仿宋_GB2312" w:eastAsia="仿宋_GB2312" w:cs="仿宋_GB2312"/>
                <w:color w:val="auto"/>
                <w:sz w:val="24"/>
                <w:highlight w:val="none"/>
              </w:rPr>
              <w:t>官舍村</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DAE9DB">
            <w:pPr>
              <w:pStyle w:val="8"/>
              <w:jc w:val="center"/>
              <w:rPr>
                <w:color w:val="auto"/>
                <w:highlight w:val="none"/>
              </w:rPr>
            </w:pPr>
            <w:r>
              <w:rPr>
                <w:rFonts w:ascii="仿宋_GB2312" w:hAnsi="仿宋_GB2312" w:eastAsia="仿宋_GB2312" w:cs="仿宋_GB2312"/>
                <w:color w:val="auto"/>
                <w:sz w:val="24"/>
                <w:highlight w:val="none"/>
              </w:rPr>
              <w:t>官舍村东北300米</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CF3177">
            <w:pPr>
              <w:pStyle w:val="8"/>
              <w:jc w:val="center"/>
              <w:rPr>
                <w:color w:val="auto"/>
                <w:highlight w:val="none"/>
              </w:rPr>
            </w:pPr>
          </w:p>
        </w:tc>
      </w:tr>
      <w:tr w14:paraId="3AFE60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86ECAF">
            <w:pPr>
              <w:pStyle w:val="8"/>
              <w:jc w:val="center"/>
              <w:rPr>
                <w:color w:val="auto"/>
                <w:highlight w:val="none"/>
              </w:rPr>
            </w:pPr>
            <w:r>
              <w:rPr>
                <w:rFonts w:ascii="仿宋_GB2312" w:hAnsi="仿宋_GB2312" w:eastAsia="仿宋_GB2312" w:cs="仿宋_GB2312"/>
                <w:color w:val="auto"/>
                <w:sz w:val="24"/>
                <w:highlight w:val="none"/>
              </w:rPr>
              <w:t>8</w:t>
            </w:r>
          </w:p>
        </w:tc>
        <w:tc>
          <w:tcPr>
            <w:tcW w:w="173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5036848">
            <w:pPr>
              <w:pStyle w:val="8"/>
              <w:jc w:val="center"/>
              <w:rPr>
                <w:color w:val="auto"/>
                <w:highlight w:val="none"/>
              </w:rPr>
            </w:pPr>
            <w:r>
              <w:rPr>
                <w:rFonts w:ascii="仿宋_GB2312" w:hAnsi="仿宋_GB2312" w:eastAsia="仿宋_GB2312" w:cs="仿宋_GB2312"/>
                <w:color w:val="auto"/>
                <w:sz w:val="24"/>
                <w:highlight w:val="none"/>
              </w:rPr>
              <w:t>光埔村</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610E5F">
            <w:pPr>
              <w:pStyle w:val="8"/>
              <w:jc w:val="center"/>
              <w:rPr>
                <w:color w:val="auto"/>
                <w:highlight w:val="none"/>
              </w:rPr>
            </w:pPr>
            <w:r>
              <w:rPr>
                <w:rFonts w:ascii="仿宋_GB2312" w:hAnsi="仿宋_GB2312" w:eastAsia="仿宋_GB2312" w:cs="仿宋_GB2312"/>
                <w:color w:val="auto"/>
                <w:sz w:val="24"/>
                <w:highlight w:val="none"/>
              </w:rPr>
              <w:t>高巷后坝头（光林路）</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E00AF">
            <w:pPr>
              <w:pStyle w:val="8"/>
              <w:jc w:val="center"/>
              <w:rPr>
                <w:color w:val="auto"/>
                <w:highlight w:val="none"/>
              </w:rPr>
            </w:pPr>
          </w:p>
        </w:tc>
      </w:tr>
      <w:tr w14:paraId="6A2520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15511E">
            <w:pPr>
              <w:pStyle w:val="8"/>
              <w:jc w:val="center"/>
              <w:rPr>
                <w:color w:val="auto"/>
                <w:highlight w:val="none"/>
              </w:rPr>
            </w:pPr>
            <w:r>
              <w:rPr>
                <w:rFonts w:ascii="仿宋_GB2312" w:hAnsi="仿宋_GB2312" w:eastAsia="仿宋_GB2312" w:cs="仿宋_GB2312"/>
                <w:color w:val="auto"/>
                <w:sz w:val="24"/>
                <w:highlight w:val="none"/>
              </w:rPr>
              <w:t>9</w:t>
            </w:r>
          </w:p>
        </w:tc>
        <w:tc>
          <w:tcPr>
            <w:tcW w:w="1730" w:type="dxa"/>
            <w:vMerge w:val="continue"/>
            <w:tcBorders>
              <w:top w:val="nil"/>
              <w:left w:val="nil"/>
              <w:bottom w:val="single" w:color="000000" w:sz="4" w:space="0"/>
              <w:right w:val="single" w:color="000000" w:sz="4" w:space="0"/>
            </w:tcBorders>
          </w:tcPr>
          <w:p w14:paraId="72A2514B">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83ABB">
            <w:pPr>
              <w:pStyle w:val="8"/>
              <w:jc w:val="center"/>
              <w:rPr>
                <w:color w:val="auto"/>
                <w:highlight w:val="none"/>
              </w:rPr>
            </w:pPr>
            <w:r>
              <w:rPr>
                <w:rFonts w:ascii="仿宋_GB2312" w:hAnsi="仿宋_GB2312" w:eastAsia="仿宋_GB2312" w:cs="仿宋_GB2312"/>
                <w:color w:val="auto"/>
                <w:sz w:val="24"/>
                <w:highlight w:val="none"/>
              </w:rPr>
              <w:t>官杜陂路弯角</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6E0B2C">
            <w:pPr>
              <w:pStyle w:val="8"/>
              <w:jc w:val="center"/>
              <w:rPr>
                <w:color w:val="auto"/>
                <w:highlight w:val="none"/>
              </w:rPr>
            </w:pPr>
          </w:p>
        </w:tc>
      </w:tr>
      <w:tr w14:paraId="6BC122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210FB">
            <w:pPr>
              <w:pStyle w:val="8"/>
              <w:jc w:val="center"/>
              <w:rPr>
                <w:color w:val="auto"/>
                <w:highlight w:val="none"/>
              </w:rPr>
            </w:pPr>
            <w:r>
              <w:rPr>
                <w:rFonts w:ascii="仿宋_GB2312" w:hAnsi="仿宋_GB2312" w:eastAsia="仿宋_GB2312" w:cs="仿宋_GB2312"/>
                <w:color w:val="auto"/>
                <w:sz w:val="24"/>
                <w:highlight w:val="none"/>
              </w:rPr>
              <w:t>10</w:t>
            </w:r>
          </w:p>
        </w:tc>
        <w:tc>
          <w:tcPr>
            <w:tcW w:w="1730" w:type="dxa"/>
            <w:vMerge w:val="continue"/>
            <w:tcBorders>
              <w:top w:val="nil"/>
              <w:left w:val="nil"/>
              <w:bottom w:val="single" w:color="000000" w:sz="4" w:space="0"/>
              <w:right w:val="single" w:color="000000" w:sz="4" w:space="0"/>
            </w:tcBorders>
          </w:tcPr>
          <w:p w14:paraId="52AEF8A4">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ADF3F">
            <w:pPr>
              <w:pStyle w:val="8"/>
              <w:jc w:val="center"/>
              <w:rPr>
                <w:color w:val="auto"/>
                <w:highlight w:val="none"/>
              </w:rPr>
            </w:pPr>
            <w:r>
              <w:rPr>
                <w:rFonts w:ascii="仿宋_GB2312" w:hAnsi="仿宋_GB2312" w:eastAsia="仿宋_GB2312" w:cs="仿宋_GB2312"/>
                <w:color w:val="auto"/>
                <w:sz w:val="24"/>
                <w:highlight w:val="none"/>
              </w:rPr>
              <w:t>歧下岭（宫边公厕下）</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8FAC5">
            <w:pPr>
              <w:pStyle w:val="8"/>
              <w:jc w:val="center"/>
              <w:rPr>
                <w:color w:val="auto"/>
                <w:highlight w:val="none"/>
              </w:rPr>
            </w:pPr>
          </w:p>
        </w:tc>
      </w:tr>
      <w:tr w14:paraId="68D48D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C32A42">
            <w:pPr>
              <w:pStyle w:val="8"/>
              <w:jc w:val="center"/>
              <w:rPr>
                <w:color w:val="auto"/>
                <w:highlight w:val="none"/>
              </w:rPr>
            </w:pPr>
            <w:r>
              <w:rPr>
                <w:rFonts w:ascii="仿宋_GB2312" w:hAnsi="仿宋_GB2312" w:eastAsia="仿宋_GB2312" w:cs="仿宋_GB2312"/>
                <w:color w:val="auto"/>
                <w:sz w:val="24"/>
                <w:highlight w:val="none"/>
              </w:rPr>
              <w:t>11</w:t>
            </w:r>
          </w:p>
        </w:tc>
        <w:tc>
          <w:tcPr>
            <w:tcW w:w="173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A28DC85">
            <w:pPr>
              <w:pStyle w:val="8"/>
              <w:jc w:val="center"/>
              <w:rPr>
                <w:color w:val="auto"/>
                <w:highlight w:val="none"/>
              </w:rPr>
            </w:pPr>
            <w:r>
              <w:rPr>
                <w:rFonts w:ascii="仿宋_GB2312" w:hAnsi="仿宋_GB2312" w:eastAsia="仿宋_GB2312" w:cs="仿宋_GB2312"/>
                <w:color w:val="auto"/>
                <w:sz w:val="24"/>
                <w:highlight w:val="none"/>
              </w:rPr>
              <w:t>何麓村</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F71DB7">
            <w:pPr>
              <w:pStyle w:val="8"/>
              <w:jc w:val="center"/>
              <w:rPr>
                <w:color w:val="auto"/>
                <w:highlight w:val="none"/>
              </w:rPr>
            </w:pPr>
            <w:r>
              <w:rPr>
                <w:rFonts w:ascii="仿宋_GB2312" w:hAnsi="仿宋_GB2312" w:eastAsia="仿宋_GB2312" w:cs="仿宋_GB2312"/>
                <w:color w:val="auto"/>
                <w:sz w:val="24"/>
                <w:highlight w:val="none"/>
              </w:rPr>
              <w:t>村部旁</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5576D1">
            <w:pPr>
              <w:pStyle w:val="8"/>
              <w:jc w:val="center"/>
              <w:rPr>
                <w:color w:val="auto"/>
                <w:highlight w:val="none"/>
              </w:rPr>
            </w:pPr>
          </w:p>
        </w:tc>
      </w:tr>
      <w:tr w14:paraId="09B722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F9DED">
            <w:pPr>
              <w:pStyle w:val="8"/>
              <w:jc w:val="center"/>
              <w:rPr>
                <w:color w:val="auto"/>
                <w:highlight w:val="none"/>
              </w:rPr>
            </w:pPr>
            <w:r>
              <w:rPr>
                <w:rFonts w:ascii="仿宋_GB2312" w:hAnsi="仿宋_GB2312" w:eastAsia="仿宋_GB2312" w:cs="仿宋_GB2312"/>
                <w:color w:val="auto"/>
                <w:sz w:val="24"/>
                <w:highlight w:val="none"/>
              </w:rPr>
              <w:t>12</w:t>
            </w:r>
          </w:p>
        </w:tc>
        <w:tc>
          <w:tcPr>
            <w:tcW w:w="1730" w:type="dxa"/>
            <w:vMerge w:val="continue"/>
            <w:tcBorders>
              <w:top w:val="nil"/>
              <w:left w:val="nil"/>
              <w:bottom w:val="single" w:color="000000" w:sz="4" w:space="0"/>
              <w:right w:val="single" w:color="000000" w:sz="4" w:space="0"/>
            </w:tcBorders>
          </w:tcPr>
          <w:p w14:paraId="4897C578">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27FC6">
            <w:pPr>
              <w:pStyle w:val="8"/>
              <w:jc w:val="center"/>
              <w:rPr>
                <w:color w:val="auto"/>
                <w:highlight w:val="none"/>
              </w:rPr>
            </w:pPr>
            <w:r>
              <w:rPr>
                <w:rFonts w:ascii="仿宋_GB2312" w:hAnsi="仿宋_GB2312" w:eastAsia="仿宋_GB2312" w:cs="仿宋_GB2312"/>
                <w:color w:val="auto"/>
                <w:sz w:val="24"/>
                <w:highlight w:val="none"/>
              </w:rPr>
              <w:t>大度</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E645FA">
            <w:pPr>
              <w:pStyle w:val="8"/>
              <w:jc w:val="center"/>
              <w:rPr>
                <w:color w:val="auto"/>
                <w:highlight w:val="none"/>
              </w:rPr>
            </w:pPr>
          </w:p>
        </w:tc>
      </w:tr>
      <w:tr w14:paraId="5C3DA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D2733">
            <w:pPr>
              <w:pStyle w:val="8"/>
              <w:jc w:val="center"/>
              <w:rPr>
                <w:color w:val="auto"/>
                <w:highlight w:val="none"/>
              </w:rPr>
            </w:pPr>
            <w:r>
              <w:rPr>
                <w:rFonts w:ascii="仿宋_GB2312" w:hAnsi="仿宋_GB2312" w:eastAsia="仿宋_GB2312" w:cs="仿宋_GB2312"/>
                <w:color w:val="auto"/>
                <w:sz w:val="24"/>
                <w:highlight w:val="none"/>
              </w:rPr>
              <w:t>13</w:t>
            </w:r>
          </w:p>
        </w:tc>
        <w:tc>
          <w:tcPr>
            <w:tcW w:w="1730" w:type="dxa"/>
            <w:vMerge w:val="continue"/>
            <w:tcBorders>
              <w:top w:val="nil"/>
              <w:left w:val="nil"/>
              <w:bottom w:val="single" w:color="000000" w:sz="4" w:space="0"/>
              <w:right w:val="single" w:color="000000" w:sz="4" w:space="0"/>
            </w:tcBorders>
          </w:tcPr>
          <w:p w14:paraId="59295300">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FF3374">
            <w:pPr>
              <w:pStyle w:val="8"/>
              <w:jc w:val="center"/>
              <w:rPr>
                <w:color w:val="auto"/>
                <w:highlight w:val="none"/>
              </w:rPr>
            </w:pPr>
            <w:r>
              <w:rPr>
                <w:rFonts w:ascii="仿宋_GB2312" w:hAnsi="仿宋_GB2312" w:eastAsia="仿宋_GB2312" w:cs="仿宋_GB2312"/>
                <w:color w:val="auto"/>
                <w:sz w:val="24"/>
                <w:highlight w:val="none"/>
              </w:rPr>
              <w:t>大度下</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05A43A">
            <w:pPr>
              <w:pStyle w:val="8"/>
              <w:jc w:val="center"/>
              <w:rPr>
                <w:color w:val="auto"/>
                <w:highlight w:val="none"/>
              </w:rPr>
            </w:pPr>
          </w:p>
        </w:tc>
      </w:tr>
      <w:tr w14:paraId="73E4EC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CF0A6">
            <w:pPr>
              <w:pStyle w:val="8"/>
              <w:jc w:val="center"/>
              <w:rPr>
                <w:color w:val="auto"/>
                <w:highlight w:val="none"/>
              </w:rPr>
            </w:pPr>
            <w:r>
              <w:rPr>
                <w:rFonts w:ascii="仿宋_GB2312" w:hAnsi="仿宋_GB2312" w:eastAsia="仿宋_GB2312" w:cs="仿宋_GB2312"/>
                <w:color w:val="auto"/>
                <w:sz w:val="24"/>
                <w:highlight w:val="none"/>
              </w:rPr>
              <w:t>14</w:t>
            </w:r>
          </w:p>
        </w:tc>
        <w:tc>
          <w:tcPr>
            <w:tcW w:w="1730" w:type="dxa"/>
            <w:vMerge w:val="continue"/>
            <w:tcBorders>
              <w:top w:val="nil"/>
              <w:left w:val="nil"/>
              <w:bottom w:val="single" w:color="000000" w:sz="4" w:space="0"/>
              <w:right w:val="single" w:color="000000" w:sz="4" w:space="0"/>
            </w:tcBorders>
          </w:tcPr>
          <w:p w14:paraId="172747B0">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ED53A">
            <w:pPr>
              <w:pStyle w:val="8"/>
              <w:jc w:val="center"/>
              <w:rPr>
                <w:color w:val="auto"/>
                <w:highlight w:val="none"/>
              </w:rPr>
            </w:pPr>
            <w:r>
              <w:rPr>
                <w:rFonts w:ascii="仿宋_GB2312" w:hAnsi="仿宋_GB2312" w:eastAsia="仿宋_GB2312" w:cs="仿宋_GB2312"/>
                <w:color w:val="auto"/>
                <w:sz w:val="24"/>
                <w:highlight w:val="none"/>
              </w:rPr>
              <w:t>庄林</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353BDA">
            <w:pPr>
              <w:pStyle w:val="8"/>
              <w:jc w:val="center"/>
              <w:rPr>
                <w:color w:val="auto"/>
                <w:highlight w:val="none"/>
              </w:rPr>
            </w:pPr>
          </w:p>
        </w:tc>
      </w:tr>
      <w:tr w14:paraId="08302F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CF760B">
            <w:pPr>
              <w:pStyle w:val="8"/>
              <w:jc w:val="center"/>
              <w:rPr>
                <w:color w:val="auto"/>
                <w:highlight w:val="none"/>
              </w:rPr>
            </w:pPr>
            <w:r>
              <w:rPr>
                <w:rFonts w:ascii="仿宋_GB2312" w:hAnsi="仿宋_GB2312" w:eastAsia="仿宋_GB2312" w:cs="仿宋_GB2312"/>
                <w:color w:val="auto"/>
                <w:sz w:val="24"/>
                <w:highlight w:val="none"/>
              </w:rPr>
              <w:t>15</w:t>
            </w:r>
          </w:p>
        </w:tc>
        <w:tc>
          <w:tcPr>
            <w:tcW w:w="173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C21FAFB">
            <w:pPr>
              <w:pStyle w:val="8"/>
              <w:jc w:val="center"/>
              <w:rPr>
                <w:color w:val="auto"/>
                <w:highlight w:val="none"/>
              </w:rPr>
            </w:pPr>
            <w:r>
              <w:rPr>
                <w:rFonts w:ascii="仿宋_GB2312" w:hAnsi="仿宋_GB2312" w:eastAsia="仿宋_GB2312" w:cs="仿宋_GB2312"/>
                <w:color w:val="auto"/>
                <w:sz w:val="24"/>
                <w:highlight w:val="none"/>
              </w:rPr>
              <w:t>后坂村</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0E6AE">
            <w:pPr>
              <w:pStyle w:val="8"/>
              <w:jc w:val="center"/>
              <w:rPr>
                <w:color w:val="auto"/>
                <w:highlight w:val="none"/>
              </w:rPr>
            </w:pPr>
            <w:r>
              <w:rPr>
                <w:rFonts w:ascii="仿宋_GB2312" w:hAnsi="仿宋_GB2312" w:eastAsia="仿宋_GB2312" w:cs="仿宋_GB2312"/>
                <w:color w:val="auto"/>
                <w:sz w:val="24"/>
                <w:highlight w:val="none"/>
              </w:rPr>
              <w:t>龟尾</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BDAA07">
            <w:pPr>
              <w:pStyle w:val="8"/>
              <w:jc w:val="center"/>
              <w:rPr>
                <w:color w:val="auto"/>
                <w:highlight w:val="none"/>
              </w:rPr>
            </w:pPr>
          </w:p>
        </w:tc>
      </w:tr>
      <w:tr w14:paraId="2E540C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ACBEA7">
            <w:pPr>
              <w:pStyle w:val="8"/>
              <w:jc w:val="center"/>
              <w:rPr>
                <w:color w:val="auto"/>
                <w:highlight w:val="none"/>
              </w:rPr>
            </w:pPr>
            <w:r>
              <w:rPr>
                <w:rFonts w:ascii="仿宋_GB2312" w:hAnsi="仿宋_GB2312" w:eastAsia="仿宋_GB2312" w:cs="仿宋_GB2312"/>
                <w:color w:val="auto"/>
                <w:sz w:val="24"/>
                <w:highlight w:val="none"/>
              </w:rPr>
              <w:t>16</w:t>
            </w:r>
          </w:p>
        </w:tc>
        <w:tc>
          <w:tcPr>
            <w:tcW w:w="1730" w:type="dxa"/>
            <w:vMerge w:val="continue"/>
            <w:tcBorders>
              <w:top w:val="nil"/>
              <w:left w:val="nil"/>
              <w:bottom w:val="single" w:color="000000" w:sz="4" w:space="0"/>
              <w:right w:val="single" w:color="000000" w:sz="4" w:space="0"/>
            </w:tcBorders>
          </w:tcPr>
          <w:p w14:paraId="08777988">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C6767C">
            <w:pPr>
              <w:pStyle w:val="8"/>
              <w:jc w:val="center"/>
              <w:rPr>
                <w:color w:val="auto"/>
                <w:highlight w:val="none"/>
              </w:rPr>
            </w:pPr>
            <w:r>
              <w:rPr>
                <w:rFonts w:ascii="仿宋_GB2312" w:hAnsi="仿宋_GB2312" w:eastAsia="仿宋_GB2312" w:cs="仿宋_GB2312"/>
                <w:color w:val="auto"/>
                <w:sz w:val="24"/>
                <w:highlight w:val="none"/>
              </w:rPr>
              <w:t>旧厝</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0BEC58">
            <w:pPr>
              <w:pStyle w:val="8"/>
              <w:jc w:val="center"/>
              <w:rPr>
                <w:color w:val="auto"/>
                <w:highlight w:val="none"/>
              </w:rPr>
            </w:pPr>
          </w:p>
        </w:tc>
      </w:tr>
      <w:tr w14:paraId="20C890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2677B">
            <w:pPr>
              <w:pStyle w:val="8"/>
              <w:jc w:val="center"/>
              <w:rPr>
                <w:color w:val="auto"/>
                <w:highlight w:val="none"/>
              </w:rPr>
            </w:pPr>
            <w:r>
              <w:rPr>
                <w:rFonts w:ascii="仿宋_GB2312" w:hAnsi="仿宋_GB2312" w:eastAsia="仿宋_GB2312" w:cs="仿宋_GB2312"/>
                <w:color w:val="auto"/>
                <w:sz w:val="24"/>
                <w:highlight w:val="none"/>
              </w:rPr>
              <w:t>17</w:t>
            </w:r>
          </w:p>
        </w:tc>
        <w:tc>
          <w:tcPr>
            <w:tcW w:w="1730" w:type="dxa"/>
            <w:vMerge w:val="continue"/>
            <w:tcBorders>
              <w:top w:val="nil"/>
              <w:left w:val="nil"/>
              <w:bottom w:val="single" w:color="000000" w:sz="4" w:space="0"/>
              <w:right w:val="single" w:color="000000" w:sz="4" w:space="0"/>
            </w:tcBorders>
          </w:tcPr>
          <w:p w14:paraId="3B29ECE3">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08CFB">
            <w:pPr>
              <w:pStyle w:val="8"/>
              <w:jc w:val="center"/>
              <w:rPr>
                <w:color w:val="auto"/>
                <w:highlight w:val="none"/>
              </w:rPr>
            </w:pPr>
            <w:r>
              <w:rPr>
                <w:rFonts w:ascii="仿宋_GB2312" w:hAnsi="仿宋_GB2312" w:eastAsia="仿宋_GB2312" w:cs="仿宋_GB2312"/>
                <w:color w:val="auto"/>
                <w:sz w:val="24"/>
                <w:highlight w:val="none"/>
              </w:rPr>
              <w:t>田厝</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A4C43C">
            <w:pPr>
              <w:pStyle w:val="8"/>
              <w:jc w:val="center"/>
              <w:rPr>
                <w:color w:val="auto"/>
                <w:highlight w:val="none"/>
              </w:rPr>
            </w:pPr>
          </w:p>
        </w:tc>
      </w:tr>
      <w:tr w14:paraId="3ADCEF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45642">
            <w:pPr>
              <w:pStyle w:val="8"/>
              <w:jc w:val="center"/>
              <w:rPr>
                <w:color w:val="auto"/>
                <w:highlight w:val="none"/>
              </w:rPr>
            </w:pPr>
            <w:r>
              <w:rPr>
                <w:rFonts w:ascii="仿宋_GB2312" w:hAnsi="仿宋_GB2312" w:eastAsia="仿宋_GB2312" w:cs="仿宋_GB2312"/>
                <w:color w:val="auto"/>
                <w:sz w:val="24"/>
                <w:highlight w:val="none"/>
              </w:rPr>
              <w:t>18</w:t>
            </w:r>
          </w:p>
        </w:tc>
        <w:tc>
          <w:tcPr>
            <w:tcW w:w="1730" w:type="dxa"/>
            <w:vMerge w:val="continue"/>
            <w:tcBorders>
              <w:top w:val="nil"/>
              <w:left w:val="nil"/>
              <w:bottom w:val="single" w:color="000000" w:sz="4" w:space="0"/>
              <w:right w:val="single" w:color="000000" w:sz="4" w:space="0"/>
            </w:tcBorders>
          </w:tcPr>
          <w:p w14:paraId="1DC14EFF">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C9EF23">
            <w:pPr>
              <w:pStyle w:val="8"/>
              <w:jc w:val="center"/>
              <w:rPr>
                <w:color w:val="auto"/>
                <w:highlight w:val="none"/>
              </w:rPr>
            </w:pPr>
            <w:r>
              <w:rPr>
                <w:rFonts w:ascii="仿宋_GB2312" w:hAnsi="仿宋_GB2312" w:eastAsia="仿宋_GB2312" w:cs="仿宋_GB2312"/>
                <w:color w:val="auto"/>
                <w:sz w:val="24"/>
                <w:highlight w:val="none"/>
              </w:rPr>
              <w:t>田厝公厕</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C4A48">
            <w:pPr>
              <w:pStyle w:val="8"/>
              <w:jc w:val="center"/>
              <w:rPr>
                <w:color w:val="auto"/>
                <w:highlight w:val="none"/>
              </w:rPr>
            </w:pPr>
          </w:p>
        </w:tc>
      </w:tr>
      <w:tr w14:paraId="512462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4D411A">
            <w:pPr>
              <w:pStyle w:val="8"/>
              <w:jc w:val="center"/>
              <w:rPr>
                <w:color w:val="auto"/>
                <w:highlight w:val="none"/>
              </w:rPr>
            </w:pPr>
            <w:r>
              <w:rPr>
                <w:rFonts w:ascii="仿宋_GB2312" w:hAnsi="仿宋_GB2312" w:eastAsia="仿宋_GB2312" w:cs="仿宋_GB2312"/>
                <w:color w:val="auto"/>
                <w:sz w:val="24"/>
                <w:highlight w:val="none"/>
              </w:rPr>
              <w:t>19</w:t>
            </w:r>
          </w:p>
        </w:tc>
        <w:tc>
          <w:tcPr>
            <w:tcW w:w="1730" w:type="dxa"/>
            <w:vMerge w:val="continue"/>
            <w:tcBorders>
              <w:top w:val="nil"/>
              <w:left w:val="nil"/>
              <w:bottom w:val="single" w:color="000000" w:sz="4" w:space="0"/>
              <w:right w:val="single" w:color="000000" w:sz="4" w:space="0"/>
            </w:tcBorders>
          </w:tcPr>
          <w:p w14:paraId="6499B87B">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DF89C3">
            <w:pPr>
              <w:pStyle w:val="8"/>
              <w:jc w:val="center"/>
              <w:rPr>
                <w:color w:val="auto"/>
                <w:highlight w:val="none"/>
              </w:rPr>
            </w:pPr>
            <w:r>
              <w:rPr>
                <w:rFonts w:ascii="仿宋_GB2312" w:hAnsi="仿宋_GB2312" w:eastAsia="仿宋_GB2312" w:cs="仿宋_GB2312"/>
                <w:color w:val="auto"/>
                <w:sz w:val="24"/>
                <w:highlight w:val="none"/>
              </w:rPr>
              <w:t>西郑公厕</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168DDC">
            <w:pPr>
              <w:pStyle w:val="8"/>
              <w:jc w:val="center"/>
              <w:rPr>
                <w:color w:val="auto"/>
                <w:highlight w:val="none"/>
              </w:rPr>
            </w:pPr>
          </w:p>
        </w:tc>
      </w:tr>
      <w:tr w14:paraId="1495A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045A1">
            <w:pPr>
              <w:pStyle w:val="8"/>
              <w:jc w:val="center"/>
              <w:rPr>
                <w:color w:val="auto"/>
                <w:highlight w:val="none"/>
              </w:rPr>
            </w:pPr>
            <w:r>
              <w:rPr>
                <w:rFonts w:ascii="仿宋_GB2312" w:hAnsi="仿宋_GB2312" w:eastAsia="仿宋_GB2312" w:cs="仿宋_GB2312"/>
                <w:color w:val="auto"/>
                <w:sz w:val="24"/>
                <w:highlight w:val="none"/>
              </w:rPr>
              <w:t>20</w:t>
            </w:r>
          </w:p>
        </w:tc>
        <w:tc>
          <w:tcPr>
            <w:tcW w:w="173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33CA486">
            <w:pPr>
              <w:pStyle w:val="8"/>
              <w:jc w:val="center"/>
              <w:rPr>
                <w:color w:val="auto"/>
                <w:highlight w:val="none"/>
              </w:rPr>
            </w:pPr>
            <w:r>
              <w:rPr>
                <w:rFonts w:ascii="仿宋_GB2312" w:hAnsi="仿宋_GB2312" w:eastAsia="仿宋_GB2312" w:cs="仿宋_GB2312"/>
                <w:color w:val="auto"/>
                <w:sz w:val="24"/>
                <w:highlight w:val="none"/>
              </w:rPr>
              <w:t>后堡村</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F7D97">
            <w:pPr>
              <w:pStyle w:val="8"/>
              <w:jc w:val="center"/>
              <w:rPr>
                <w:color w:val="auto"/>
                <w:highlight w:val="none"/>
              </w:rPr>
            </w:pPr>
            <w:r>
              <w:rPr>
                <w:rFonts w:ascii="仿宋_GB2312" w:hAnsi="仿宋_GB2312" w:eastAsia="仿宋_GB2312" w:cs="仿宋_GB2312"/>
                <w:color w:val="auto"/>
                <w:sz w:val="24"/>
                <w:highlight w:val="none"/>
              </w:rPr>
              <w:t>横汾路口</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6CBC7E">
            <w:pPr>
              <w:pStyle w:val="8"/>
              <w:jc w:val="center"/>
              <w:rPr>
                <w:color w:val="auto"/>
                <w:highlight w:val="none"/>
              </w:rPr>
            </w:pPr>
          </w:p>
        </w:tc>
      </w:tr>
      <w:tr w14:paraId="373444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53D949">
            <w:pPr>
              <w:pStyle w:val="8"/>
              <w:jc w:val="center"/>
              <w:rPr>
                <w:color w:val="auto"/>
                <w:highlight w:val="none"/>
              </w:rPr>
            </w:pPr>
            <w:r>
              <w:rPr>
                <w:rFonts w:ascii="仿宋_GB2312" w:hAnsi="仿宋_GB2312" w:eastAsia="仿宋_GB2312" w:cs="仿宋_GB2312"/>
                <w:color w:val="auto"/>
                <w:sz w:val="24"/>
                <w:highlight w:val="none"/>
              </w:rPr>
              <w:t>21</w:t>
            </w:r>
          </w:p>
        </w:tc>
        <w:tc>
          <w:tcPr>
            <w:tcW w:w="1730" w:type="dxa"/>
            <w:vMerge w:val="continue"/>
            <w:tcBorders>
              <w:top w:val="nil"/>
              <w:left w:val="nil"/>
              <w:bottom w:val="single" w:color="000000" w:sz="4" w:space="0"/>
              <w:right w:val="single" w:color="000000" w:sz="4" w:space="0"/>
            </w:tcBorders>
          </w:tcPr>
          <w:p w14:paraId="3E1FF476">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B1CD0D">
            <w:pPr>
              <w:pStyle w:val="8"/>
              <w:jc w:val="center"/>
              <w:rPr>
                <w:color w:val="auto"/>
                <w:highlight w:val="none"/>
              </w:rPr>
            </w:pPr>
            <w:r>
              <w:rPr>
                <w:rFonts w:ascii="仿宋_GB2312" w:hAnsi="仿宋_GB2312" w:eastAsia="仿宋_GB2312" w:cs="仿宋_GB2312"/>
                <w:color w:val="auto"/>
                <w:sz w:val="24"/>
                <w:highlight w:val="none"/>
              </w:rPr>
              <w:t>村部旁</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942AED">
            <w:pPr>
              <w:pStyle w:val="8"/>
              <w:jc w:val="center"/>
              <w:rPr>
                <w:color w:val="auto"/>
                <w:highlight w:val="none"/>
              </w:rPr>
            </w:pPr>
          </w:p>
        </w:tc>
      </w:tr>
      <w:tr w14:paraId="59E991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827FF">
            <w:pPr>
              <w:pStyle w:val="8"/>
              <w:jc w:val="center"/>
              <w:rPr>
                <w:color w:val="auto"/>
                <w:highlight w:val="none"/>
              </w:rPr>
            </w:pPr>
            <w:r>
              <w:rPr>
                <w:rFonts w:ascii="仿宋_GB2312" w:hAnsi="仿宋_GB2312" w:eastAsia="仿宋_GB2312" w:cs="仿宋_GB2312"/>
                <w:color w:val="auto"/>
                <w:sz w:val="24"/>
                <w:highlight w:val="none"/>
              </w:rPr>
              <w:t>22</w:t>
            </w:r>
          </w:p>
        </w:tc>
        <w:tc>
          <w:tcPr>
            <w:tcW w:w="1730" w:type="dxa"/>
            <w:vMerge w:val="continue"/>
            <w:tcBorders>
              <w:top w:val="nil"/>
              <w:left w:val="nil"/>
              <w:bottom w:val="single" w:color="000000" w:sz="4" w:space="0"/>
              <w:right w:val="single" w:color="000000" w:sz="4" w:space="0"/>
            </w:tcBorders>
          </w:tcPr>
          <w:p w14:paraId="0E78C1B1">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D7EAC">
            <w:pPr>
              <w:pStyle w:val="8"/>
              <w:jc w:val="center"/>
              <w:rPr>
                <w:color w:val="auto"/>
                <w:highlight w:val="none"/>
              </w:rPr>
            </w:pPr>
            <w:r>
              <w:rPr>
                <w:rFonts w:ascii="仿宋_GB2312" w:hAnsi="仿宋_GB2312" w:eastAsia="仿宋_GB2312" w:cs="仿宋_GB2312"/>
                <w:color w:val="auto"/>
                <w:sz w:val="24"/>
                <w:highlight w:val="none"/>
              </w:rPr>
              <w:t>后堡小学前斜坡</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7A4A4C">
            <w:pPr>
              <w:pStyle w:val="8"/>
              <w:jc w:val="center"/>
              <w:rPr>
                <w:color w:val="auto"/>
                <w:highlight w:val="none"/>
              </w:rPr>
            </w:pPr>
          </w:p>
        </w:tc>
      </w:tr>
      <w:tr w14:paraId="465A49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6361E">
            <w:pPr>
              <w:pStyle w:val="8"/>
              <w:jc w:val="center"/>
              <w:rPr>
                <w:color w:val="auto"/>
                <w:highlight w:val="none"/>
              </w:rPr>
            </w:pPr>
            <w:r>
              <w:rPr>
                <w:rFonts w:ascii="仿宋_GB2312" w:hAnsi="仿宋_GB2312" w:eastAsia="仿宋_GB2312" w:cs="仿宋_GB2312"/>
                <w:color w:val="auto"/>
                <w:sz w:val="24"/>
                <w:highlight w:val="none"/>
              </w:rPr>
              <w:t>23</w:t>
            </w:r>
          </w:p>
        </w:tc>
        <w:tc>
          <w:tcPr>
            <w:tcW w:w="173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44E42A5">
            <w:pPr>
              <w:pStyle w:val="8"/>
              <w:jc w:val="center"/>
              <w:rPr>
                <w:color w:val="auto"/>
                <w:highlight w:val="none"/>
              </w:rPr>
            </w:pPr>
            <w:r>
              <w:rPr>
                <w:rFonts w:ascii="仿宋_GB2312" w:hAnsi="仿宋_GB2312" w:eastAsia="仿宋_GB2312" w:cs="仿宋_GB2312"/>
                <w:color w:val="auto"/>
                <w:sz w:val="24"/>
                <w:highlight w:val="none"/>
              </w:rPr>
              <w:t>后坑村</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C9A07C">
            <w:pPr>
              <w:pStyle w:val="8"/>
              <w:jc w:val="center"/>
              <w:rPr>
                <w:color w:val="auto"/>
                <w:highlight w:val="none"/>
              </w:rPr>
            </w:pPr>
            <w:r>
              <w:rPr>
                <w:rFonts w:ascii="仿宋_GB2312" w:hAnsi="仿宋_GB2312" w:eastAsia="仿宋_GB2312" w:cs="仿宋_GB2312"/>
                <w:color w:val="auto"/>
                <w:sz w:val="24"/>
                <w:highlight w:val="none"/>
              </w:rPr>
              <w:t>石圳桥头</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958246">
            <w:pPr>
              <w:pStyle w:val="8"/>
              <w:jc w:val="center"/>
              <w:rPr>
                <w:color w:val="auto"/>
                <w:highlight w:val="none"/>
              </w:rPr>
            </w:pPr>
          </w:p>
        </w:tc>
      </w:tr>
      <w:tr w14:paraId="5B44C8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98240F">
            <w:pPr>
              <w:pStyle w:val="8"/>
              <w:jc w:val="center"/>
              <w:rPr>
                <w:color w:val="auto"/>
                <w:highlight w:val="none"/>
              </w:rPr>
            </w:pPr>
            <w:r>
              <w:rPr>
                <w:rFonts w:ascii="仿宋_GB2312" w:hAnsi="仿宋_GB2312" w:eastAsia="仿宋_GB2312" w:cs="仿宋_GB2312"/>
                <w:color w:val="auto"/>
                <w:sz w:val="24"/>
                <w:highlight w:val="none"/>
              </w:rPr>
              <w:t>24</w:t>
            </w:r>
          </w:p>
        </w:tc>
        <w:tc>
          <w:tcPr>
            <w:tcW w:w="1730" w:type="dxa"/>
            <w:vMerge w:val="continue"/>
            <w:tcBorders>
              <w:top w:val="nil"/>
              <w:left w:val="nil"/>
              <w:bottom w:val="single" w:color="000000" w:sz="4" w:space="0"/>
              <w:right w:val="single" w:color="000000" w:sz="4" w:space="0"/>
            </w:tcBorders>
          </w:tcPr>
          <w:p w14:paraId="41AE67C6">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902578">
            <w:pPr>
              <w:pStyle w:val="8"/>
              <w:jc w:val="center"/>
              <w:rPr>
                <w:color w:val="auto"/>
                <w:highlight w:val="none"/>
              </w:rPr>
            </w:pPr>
            <w:r>
              <w:rPr>
                <w:rFonts w:ascii="仿宋_GB2312" w:hAnsi="仿宋_GB2312" w:eastAsia="仿宋_GB2312" w:cs="仿宋_GB2312"/>
                <w:color w:val="auto"/>
                <w:sz w:val="24"/>
                <w:highlight w:val="none"/>
              </w:rPr>
              <w:t>玉垅坑石碑对面</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7A68DB">
            <w:pPr>
              <w:pStyle w:val="8"/>
              <w:jc w:val="center"/>
              <w:rPr>
                <w:color w:val="auto"/>
                <w:highlight w:val="none"/>
              </w:rPr>
            </w:pPr>
          </w:p>
        </w:tc>
      </w:tr>
      <w:tr w14:paraId="62AE7A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0F754">
            <w:pPr>
              <w:pStyle w:val="8"/>
              <w:jc w:val="center"/>
              <w:rPr>
                <w:color w:val="auto"/>
                <w:highlight w:val="none"/>
              </w:rPr>
            </w:pPr>
            <w:r>
              <w:rPr>
                <w:rFonts w:ascii="仿宋_GB2312" w:hAnsi="仿宋_GB2312" w:eastAsia="仿宋_GB2312" w:cs="仿宋_GB2312"/>
                <w:color w:val="auto"/>
                <w:sz w:val="24"/>
                <w:highlight w:val="none"/>
              </w:rPr>
              <w:t>25</w:t>
            </w:r>
          </w:p>
        </w:tc>
        <w:tc>
          <w:tcPr>
            <w:tcW w:w="173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50B403E">
            <w:pPr>
              <w:pStyle w:val="8"/>
              <w:jc w:val="center"/>
              <w:rPr>
                <w:color w:val="auto"/>
                <w:highlight w:val="none"/>
              </w:rPr>
            </w:pPr>
            <w:r>
              <w:rPr>
                <w:rFonts w:ascii="仿宋_GB2312" w:hAnsi="仿宋_GB2312" w:eastAsia="仿宋_GB2312" w:cs="仿宋_GB2312"/>
                <w:color w:val="auto"/>
                <w:sz w:val="24"/>
                <w:highlight w:val="none"/>
              </w:rPr>
              <w:t>后庄村</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3FDF65">
            <w:pPr>
              <w:pStyle w:val="8"/>
              <w:jc w:val="center"/>
              <w:rPr>
                <w:color w:val="auto"/>
                <w:highlight w:val="none"/>
              </w:rPr>
            </w:pPr>
            <w:r>
              <w:rPr>
                <w:rFonts w:ascii="仿宋_GB2312" w:hAnsi="仿宋_GB2312" w:eastAsia="仿宋_GB2312" w:cs="仿宋_GB2312"/>
                <w:color w:val="auto"/>
                <w:sz w:val="24"/>
                <w:highlight w:val="none"/>
              </w:rPr>
              <w:t>埔尾</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A85793">
            <w:pPr>
              <w:pStyle w:val="8"/>
              <w:jc w:val="center"/>
              <w:rPr>
                <w:color w:val="auto"/>
                <w:highlight w:val="none"/>
              </w:rPr>
            </w:pPr>
          </w:p>
        </w:tc>
      </w:tr>
      <w:tr w14:paraId="316707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58342">
            <w:pPr>
              <w:pStyle w:val="8"/>
              <w:jc w:val="center"/>
              <w:rPr>
                <w:color w:val="auto"/>
                <w:highlight w:val="none"/>
              </w:rPr>
            </w:pPr>
            <w:r>
              <w:rPr>
                <w:rFonts w:ascii="仿宋_GB2312" w:hAnsi="仿宋_GB2312" w:eastAsia="仿宋_GB2312" w:cs="仿宋_GB2312"/>
                <w:color w:val="auto"/>
                <w:sz w:val="24"/>
                <w:highlight w:val="none"/>
              </w:rPr>
              <w:t>26</w:t>
            </w:r>
          </w:p>
        </w:tc>
        <w:tc>
          <w:tcPr>
            <w:tcW w:w="1730" w:type="dxa"/>
            <w:vMerge w:val="continue"/>
            <w:tcBorders>
              <w:top w:val="nil"/>
              <w:left w:val="nil"/>
              <w:bottom w:val="single" w:color="000000" w:sz="4" w:space="0"/>
              <w:right w:val="single" w:color="000000" w:sz="4" w:space="0"/>
            </w:tcBorders>
          </w:tcPr>
          <w:p w14:paraId="227D613A">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CA1B9C">
            <w:pPr>
              <w:pStyle w:val="8"/>
              <w:jc w:val="center"/>
              <w:rPr>
                <w:color w:val="auto"/>
                <w:highlight w:val="none"/>
              </w:rPr>
            </w:pPr>
            <w:r>
              <w:rPr>
                <w:rFonts w:ascii="仿宋_GB2312" w:hAnsi="仿宋_GB2312" w:eastAsia="仿宋_GB2312" w:cs="仿宋_GB2312"/>
                <w:color w:val="auto"/>
                <w:sz w:val="24"/>
                <w:highlight w:val="none"/>
              </w:rPr>
              <w:t>竹林寺</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6CFF7">
            <w:pPr>
              <w:pStyle w:val="8"/>
              <w:jc w:val="center"/>
              <w:rPr>
                <w:color w:val="auto"/>
                <w:highlight w:val="none"/>
              </w:rPr>
            </w:pPr>
          </w:p>
        </w:tc>
      </w:tr>
      <w:tr w14:paraId="112FE8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A0866">
            <w:pPr>
              <w:pStyle w:val="8"/>
              <w:jc w:val="center"/>
              <w:rPr>
                <w:color w:val="auto"/>
                <w:highlight w:val="none"/>
              </w:rPr>
            </w:pPr>
            <w:r>
              <w:rPr>
                <w:rFonts w:ascii="仿宋_GB2312" w:hAnsi="仿宋_GB2312" w:eastAsia="仿宋_GB2312" w:cs="仿宋_GB2312"/>
                <w:color w:val="auto"/>
                <w:sz w:val="24"/>
                <w:highlight w:val="none"/>
              </w:rPr>
              <w:t>27</w:t>
            </w:r>
          </w:p>
        </w:tc>
        <w:tc>
          <w:tcPr>
            <w:tcW w:w="1730" w:type="dxa"/>
            <w:vMerge w:val="continue"/>
            <w:tcBorders>
              <w:top w:val="nil"/>
              <w:left w:val="nil"/>
              <w:bottom w:val="single" w:color="000000" w:sz="4" w:space="0"/>
              <w:right w:val="single" w:color="000000" w:sz="4" w:space="0"/>
            </w:tcBorders>
          </w:tcPr>
          <w:p w14:paraId="649729E2">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E5163">
            <w:pPr>
              <w:pStyle w:val="8"/>
              <w:jc w:val="center"/>
              <w:rPr>
                <w:color w:val="auto"/>
                <w:highlight w:val="none"/>
              </w:rPr>
            </w:pPr>
            <w:r>
              <w:rPr>
                <w:rFonts w:ascii="仿宋_GB2312" w:hAnsi="仿宋_GB2312" w:eastAsia="仿宋_GB2312" w:cs="仿宋_GB2312"/>
                <w:color w:val="auto"/>
                <w:sz w:val="24"/>
                <w:highlight w:val="none"/>
              </w:rPr>
              <w:t>村部高速桥下</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71BEF">
            <w:pPr>
              <w:pStyle w:val="8"/>
              <w:jc w:val="center"/>
              <w:rPr>
                <w:color w:val="auto"/>
                <w:highlight w:val="none"/>
              </w:rPr>
            </w:pPr>
          </w:p>
        </w:tc>
      </w:tr>
      <w:tr w14:paraId="70A12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AA7D31">
            <w:pPr>
              <w:pStyle w:val="8"/>
              <w:jc w:val="center"/>
              <w:rPr>
                <w:color w:val="auto"/>
                <w:highlight w:val="none"/>
              </w:rPr>
            </w:pPr>
            <w:r>
              <w:rPr>
                <w:rFonts w:ascii="仿宋_GB2312" w:hAnsi="仿宋_GB2312" w:eastAsia="仿宋_GB2312" w:cs="仿宋_GB2312"/>
                <w:color w:val="auto"/>
                <w:sz w:val="24"/>
                <w:highlight w:val="none"/>
              </w:rPr>
              <w:t>28</w:t>
            </w:r>
          </w:p>
        </w:tc>
        <w:tc>
          <w:tcPr>
            <w:tcW w:w="1730" w:type="dxa"/>
            <w:vMerge w:val="continue"/>
            <w:tcBorders>
              <w:top w:val="nil"/>
              <w:left w:val="nil"/>
              <w:bottom w:val="single" w:color="000000" w:sz="4" w:space="0"/>
              <w:right w:val="single" w:color="000000" w:sz="4" w:space="0"/>
            </w:tcBorders>
          </w:tcPr>
          <w:p w14:paraId="0A39FCD3">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5B0CA4">
            <w:pPr>
              <w:pStyle w:val="8"/>
              <w:jc w:val="center"/>
              <w:rPr>
                <w:color w:val="auto"/>
                <w:highlight w:val="none"/>
              </w:rPr>
            </w:pPr>
            <w:r>
              <w:rPr>
                <w:rFonts w:ascii="仿宋_GB2312" w:hAnsi="仿宋_GB2312" w:eastAsia="仿宋_GB2312" w:cs="仿宋_GB2312"/>
                <w:color w:val="auto"/>
                <w:sz w:val="24"/>
                <w:highlight w:val="none"/>
              </w:rPr>
              <w:t>后庄村道</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27E70">
            <w:pPr>
              <w:pStyle w:val="8"/>
              <w:jc w:val="center"/>
              <w:rPr>
                <w:color w:val="auto"/>
                <w:highlight w:val="none"/>
              </w:rPr>
            </w:pPr>
          </w:p>
        </w:tc>
      </w:tr>
      <w:tr w14:paraId="6B812A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EC9C4">
            <w:pPr>
              <w:pStyle w:val="8"/>
              <w:jc w:val="center"/>
              <w:rPr>
                <w:color w:val="auto"/>
                <w:highlight w:val="none"/>
              </w:rPr>
            </w:pPr>
            <w:r>
              <w:rPr>
                <w:rFonts w:ascii="仿宋_GB2312" w:hAnsi="仿宋_GB2312" w:eastAsia="仿宋_GB2312" w:cs="仿宋_GB2312"/>
                <w:color w:val="auto"/>
                <w:sz w:val="24"/>
                <w:highlight w:val="none"/>
              </w:rPr>
              <w:t>29</w:t>
            </w:r>
          </w:p>
        </w:tc>
        <w:tc>
          <w:tcPr>
            <w:tcW w:w="1730" w:type="dxa"/>
            <w:vMerge w:val="continue"/>
            <w:tcBorders>
              <w:top w:val="nil"/>
              <w:left w:val="nil"/>
              <w:bottom w:val="single" w:color="000000" w:sz="4" w:space="0"/>
              <w:right w:val="single" w:color="000000" w:sz="4" w:space="0"/>
            </w:tcBorders>
          </w:tcPr>
          <w:p w14:paraId="2ACBA095">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2CA881">
            <w:pPr>
              <w:pStyle w:val="8"/>
              <w:jc w:val="center"/>
              <w:rPr>
                <w:color w:val="auto"/>
                <w:highlight w:val="none"/>
              </w:rPr>
            </w:pPr>
            <w:r>
              <w:rPr>
                <w:rFonts w:ascii="仿宋_GB2312" w:hAnsi="仿宋_GB2312" w:eastAsia="仿宋_GB2312" w:cs="仿宋_GB2312"/>
                <w:color w:val="auto"/>
                <w:sz w:val="24"/>
                <w:highlight w:val="none"/>
              </w:rPr>
              <w:t>高速桥下</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FDD09">
            <w:pPr>
              <w:pStyle w:val="8"/>
              <w:jc w:val="center"/>
              <w:rPr>
                <w:color w:val="auto"/>
                <w:highlight w:val="none"/>
              </w:rPr>
            </w:pPr>
          </w:p>
        </w:tc>
      </w:tr>
      <w:tr w14:paraId="4484CF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8E1FAD">
            <w:pPr>
              <w:pStyle w:val="8"/>
              <w:jc w:val="center"/>
              <w:rPr>
                <w:color w:val="auto"/>
                <w:highlight w:val="none"/>
              </w:rPr>
            </w:pPr>
            <w:r>
              <w:rPr>
                <w:rFonts w:ascii="仿宋_GB2312" w:hAnsi="仿宋_GB2312" w:eastAsia="仿宋_GB2312" w:cs="仿宋_GB2312"/>
                <w:color w:val="auto"/>
                <w:sz w:val="24"/>
                <w:highlight w:val="none"/>
              </w:rPr>
              <w:t>30</w:t>
            </w:r>
          </w:p>
        </w:tc>
        <w:tc>
          <w:tcPr>
            <w:tcW w:w="17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D920C">
            <w:pPr>
              <w:pStyle w:val="8"/>
              <w:jc w:val="center"/>
              <w:rPr>
                <w:color w:val="auto"/>
                <w:highlight w:val="none"/>
              </w:rPr>
            </w:pPr>
            <w:r>
              <w:rPr>
                <w:rFonts w:ascii="仿宋_GB2312" w:hAnsi="仿宋_GB2312" w:eastAsia="仿宋_GB2312" w:cs="仿宋_GB2312"/>
                <w:color w:val="auto"/>
                <w:sz w:val="24"/>
                <w:highlight w:val="none"/>
              </w:rPr>
              <w:t>昆仑村</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DA6AC1">
            <w:pPr>
              <w:pStyle w:val="8"/>
              <w:jc w:val="center"/>
              <w:rPr>
                <w:color w:val="auto"/>
                <w:highlight w:val="none"/>
              </w:rPr>
            </w:pPr>
            <w:r>
              <w:rPr>
                <w:rFonts w:ascii="仿宋_GB2312" w:hAnsi="仿宋_GB2312" w:eastAsia="仿宋_GB2312" w:cs="仿宋_GB2312"/>
                <w:color w:val="auto"/>
                <w:sz w:val="24"/>
                <w:highlight w:val="none"/>
              </w:rPr>
              <w:t>九亩路口</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34DD0B">
            <w:pPr>
              <w:pStyle w:val="8"/>
              <w:jc w:val="center"/>
              <w:rPr>
                <w:color w:val="auto"/>
                <w:highlight w:val="none"/>
              </w:rPr>
            </w:pPr>
          </w:p>
        </w:tc>
      </w:tr>
      <w:tr w14:paraId="691B4D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B08E31">
            <w:pPr>
              <w:pStyle w:val="8"/>
              <w:jc w:val="center"/>
              <w:rPr>
                <w:color w:val="auto"/>
                <w:highlight w:val="none"/>
              </w:rPr>
            </w:pPr>
            <w:r>
              <w:rPr>
                <w:rFonts w:ascii="仿宋_GB2312" w:hAnsi="仿宋_GB2312" w:eastAsia="仿宋_GB2312" w:cs="仿宋_GB2312"/>
                <w:color w:val="auto"/>
                <w:sz w:val="24"/>
                <w:highlight w:val="none"/>
              </w:rPr>
              <w:t>31</w:t>
            </w:r>
          </w:p>
        </w:tc>
        <w:tc>
          <w:tcPr>
            <w:tcW w:w="173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41C954E">
            <w:pPr>
              <w:pStyle w:val="8"/>
              <w:jc w:val="center"/>
              <w:rPr>
                <w:color w:val="auto"/>
                <w:highlight w:val="none"/>
              </w:rPr>
            </w:pPr>
            <w:r>
              <w:rPr>
                <w:rFonts w:ascii="仿宋_GB2312" w:hAnsi="仿宋_GB2312" w:eastAsia="仿宋_GB2312" w:cs="仿宋_GB2312"/>
                <w:color w:val="auto"/>
                <w:sz w:val="24"/>
                <w:highlight w:val="none"/>
              </w:rPr>
              <w:t>灵山社区</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F79379">
            <w:pPr>
              <w:pStyle w:val="8"/>
              <w:jc w:val="center"/>
              <w:rPr>
                <w:color w:val="auto"/>
                <w:highlight w:val="none"/>
              </w:rPr>
            </w:pPr>
            <w:r>
              <w:rPr>
                <w:rFonts w:ascii="仿宋_GB2312" w:hAnsi="仿宋_GB2312" w:eastAsia="仿宋_GB2312" w:cs="仿宋_GB2312"/>
                <w:color w:val="auto"/>
                <w:sz w:val="24"/>
                <w:highlight w:val="none"/>
              </w:rPr>
              <w:t>官道尚兴宫路口</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881A89">
            <w:pPr>
              <w:pStyle w:val="8"/>
              <w:jc w:val="center"/>
              <w:rPr>
                <w:color w:val="auto"/>
                <w:highlight w:val="none"/>
              </w:rPr>
            </w:pPr>
          </w:p>
        </w:tc>
      </w:tr>
      <w:tr w14:paraId="6BD86A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65CFE6">
            <w:pPr>
              <w:pStyle w:val="8"/>
              <w:jc w:val="center"/>
              <w:rPr>
                <w:color w:val="auto"/>
                <w:highlight w:val="none"/>
              </w:rPr>
            </w:pPr>
            <w:r>
              <w:rPr>
                <w:rFonts w:ascii="仿宋_GB2312" w:hAnsi="仿宋_GB2312" w:eastAsia="仿宋_GB2312" w:cs="仿宋_GB2312"/>
                <w:color w:val="auto"/>
                <w:sz w:val="24"/>
                <w:highlight w:val="none"/>
              </w:rPr>
              <w:t>32</w:t>
            </w:r>
          </w:p>
        </w:tc>
        <w:tc>
          <w:tcPr>
            <w:tcW w:w="1730" w:type="dxa"/>
            <w:vMerge w:val="continue"/>
            <w:tcBorders>
              <w:top w:val="nil"/>
              <w:left w:val="nil"/>
              <w:bottom w:val="single" w:color="000000" w:sz="4" w:space="0"/>
              <w:right w:val="single" w:color="000000" w:sz="4" w:space="0"/>
            </w:tcBorders>
          </w:tcPr>
          <w:p w14:paraId="62CD4944">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7B8747">
            <w:pPr>
              <w:pStyle w:val="8"/>
              <w:jc w:val="center"/>
              <w:rPr>
                <w:color w:val="auto"/>
                <w:highlight w:val="none"/>
              </w:rPr>
            </w:pPr>
            <w:r>
              <w:rPr>
                <w:rFonts w:ascii="仿宋_GB2312" w:hAnsi="仿宋_GB2312" w:eastAsia="仿宋_GB2312" w:cs="仿宋_GB2312"/>
                <w:color w:val="auto"/>
                <w:sz w:val="24"/>
                <w:highlight w:val="none"/>
              </w:rPr>
              <w:t>范厝路边</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4E4089">
            <w:pPr>
              <w:pStyle w:val="8"/>
              <w:jc w:val="center"/>
              <w:rPr>
                <w:color w:val="auto"/>
                <w:highlight w:val="none"/>
              </w:rPr>
            </w:pPr>
          </w:p>
        </w:tc>
      </w:tr>
      <w:tr w14:paraId="1CBB06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C98F0">
            <w:pPr>
              <w:pStyle w:val="8"/>
              <w:jc w:val="center"/>
              <w:rPr>
                <w:color w:val="auto"/>
                <w:highlight w:val="none"/>
              </w:rPr>
            </w:pPr>
            <w:r>
              <w:rPr>
                <w:rFonts w:ascii="仿宋_GB2312" w:hAnsi="仿宋_GB2312" w:eastAsia="仿宋_GB2312" w:cs="仿宋_GB2312"/>
                <w:color w:val="auto"/>
                <w:sz w:val="24"/>
                <w:highlight w:val="none"/>
              </w:rPr>
              <w:t>33</w:t>
            </w:r>
          </w:p>
        </w:tc>
        <w:tc>
          <w:tcPr>
            <w:tcW w:w="1730" w:type="dxa"/>
            <w:vMerge w:val="continue"/>
            <w:tcBorders>
              <w:top w:val="nil"/>
              <w:left w:val="nil"/>
              <w:bottom w:val="single" w:color="000000" w:sz="4" w:space="0"/>
              <w:right w:val="single" w:color="000000" w:sz="4" w:space="0"/>
            </w:tcBorders>
          </w:tcPr>
          <w:p w14:paraId="04958213">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9F8FBD">
            <w:pPr>
              <w:pStyle w:val="8"/>
              <w:jc w:val="center"/>
              <w:rPr>
                <w:color w:val="auto"/>
                <w:highlight w:val="none"/>
              </w:rPr>
            </w:pPr>
            <w:r>
              <w:rPr>
                <w:rFonts w:ascii="仿宋_GB2312" w:hAnsi="仿宋_GB2312" w:eastAsia="仿宋_GB2312" w:cs="仿宋_GB2312"/>
                <w:color w:val="auto"/>
                <w:sz w:val="24"/>
                <w:highlight w:val="none"/>
              </w:rPr>
              <w:t>布刀桥边</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E2258">
            <w:pPr>
              <w:pStyle w:val="8"/>
              <w:jc w:val="center"/>
              <w:rPr>
                <w:color w:val="auto"/>
                <w:highlight w:val="none"/>
              </w:rPr>
            </w:pPr>
          </w:p>
        </w:tc>
      </w:tr>
      <w:tr w14:paraId="18AD7E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3191A2">
            <w:pPr>
              <w:pStyle w:val="8"/>
              <w:jc w:val="center"/>
              <w:rPr>
                <w:color w:val="auto"/>
                <w:highlight w:val="none"/>
              </w:rPr>
            </w:pPr>
            <w:r>
              <w:rPr>
                <w:rFonts w:ascii="仿宋_GB2312" w:hAnsi="仿宋_GB2312" w:eastAsia="仿宋_GB2312" w:cs="仿宋_GB2312"/>
                <w:color w:val="auto"/>
                <w:sz w:val="24"/>
                <w:highlight w:val="none"/>
              </w:rPr>
              <w:t>34</w:t>
            </w:r>
          </w:p>
        </w:tc>
        <w:tc>
          <w:tcPr>
            <w:tcW w:w="1730" w:type="dxa"/>
            <w:vMerge w:val="continue"/>
            <w:tcBorders>
              <w:top w:val="nil"/>
              <w:left w:val="nil"/>
              <w:bottom w:val="single" w:color="000000" w:sz="4" w:space="0"/>
              <w:right w:val="single" w:color="000000" w:sz="4" w:space="0"/>
            </w:tcBorders>
          </w:tcPr>
          <w:p w14:paraId="7D2DA4AB">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C67AEA">
            <w:pPr>
              <w:pStyle w:val="8"/>
              <w:jc w:val="center"/>
              <w:rPr>
                <w:color w:val="auto"/>
                <w:highlight w:val="none"/>
              </w:rPr>
            </w:pPr>
            <w:r>
              <w:rPr>
                <w:rFonts w:ascii="仿宋_GB2312" w:hAnsi="仿宋_GB2312" w:eastAsia="仿宋_GB2312" w:cs="仿宋_GB2312"/>
                <w:color w:val="auto"/>
                <w:sz w:val="24"/>
                <w:highlight w:val="none"/>
              </w:rPr>
              <w:t>过垅公厅门前</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36CBF7">
            <w:pPr>
              <w:pStyle w:val="8"/>
              <w:jc w:val="center"/>
              <w:rPr>
                <w:color w:val="auto"/>
                <w:highlight w:val="none"/>
              </w:rPr>
            </w:pPr>
          </w:p>
        </w:tc>
      </w:tr>
      <w:tr w14:paraId="44E8C7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BE8AF">
            <w:pPr>
              <w:pStyle w:val="8"/>
              <w:jc w:val="center"/>
              <w:rPr>
                <w:color w:val="auto"/>
                <w:highlight w:val="none"/>
              </w:rPr>
            </w:pPr>
            <w:r>
              <w:rPr>
                <w:rFonts w:ascii="仿宋_GB2312" w:hAnsi="仿宋_GB2312" w:eastAsia="仿宋_GB2312" w:cs="仿宋_GB2312"/>
                <w:color w:val="auto"/>
                <w:sz w:val="24"/>
                <w:highlight w:val="none"/>
              </w:rPr>
              <w:t>35</w:t>
            </w:r>
          </w:p>
        </w:tc>
        <w:tc>
          <w:tcPr>
            <w:tcW w:w="173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E732052">
            <w:pPr>
              <w:pStyle w:val="8"/>
              <w:jc w:val="center"/>
              <w:rPr>
                <w:color w:val="auto"/>
                <w:highlight w:val="none"/>
              </w:rPr>
            </w:pPr>
            <w:r>
              <w:rPr>
                <w:rFonts w:ascii="仿宋_GB2312" w:hAnsi="仿宋_GB2312" w:eastAsia="仿宋_GB2312" w:cs="仿宋_GB2312"/>
                <w:color w:val="auto"/>
                <w:sz w:val="24"/>
                <w:highlight w:val="none"/>
              </w:rPr>
              <w:t>岭下村</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9E3A80">
            <w:pPr>
              <w:pStyle w:val="8"/>
              <w:jc w:val="center"/>
              <w:rPr>
                <w:color w:val="auto"/>
                <w:highlight w:val="none"/>
              </w:rPr>
            </w:pPr>
            <w:r>
              <w:rPr>
                <w:rFonts w:ascii="仿宋_GB2312" w:hAnsi="仿宋_GB2312" w:eastAsia="仿宋_GB2312" w:cs="仿宋_GB2312"/>
                <w:color w:val="auto"/>
                <w:sz w:val="24"/>
                <w:highlight w:val="none"/>
              </w:rPr>
              <w:t>石灶桥头</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FD95F9">
            <w:pPr>
              <w:pStyle w:val="8"/>
              <w:jc w:val="center"/>
              <w:rPr>
                <w:color w:val="auto"/>
                <w:highlight w:val="none"/>
              </w:rPr>
            </w:pPr>
          </w:p>
        </w:tc>
      </w:tr>
      <w:tr w14:paraId="509F9D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1365E">
            <w:pPr>
              <w:pStyle w:val="8"/>
              <w:jc w:val="center"/>
              <w:rPr>
                <w:color w:val="auto"/>
                <w:highlight w:val="none"/>
              </w:rPr>
            </w:pPr>
            <w:r>
              <w:rPr>
                <w:rFonts w:ascii="仿宋_GB2312" w:hAnsi="仿宋_GB2312" w:eastAsia="仿宋_GB2312" w:cs="仿宋_GB2312"/>
                <w:color w:val="auto"/>
                <w:sz w:val="24"/>
                <w:highlight w:val="none"/>
              </w:rPr>
              <w:t>36</w:t>
            </w:r>
          </w:p>
        </w:tc>
        <w:tc>
          <w:tcPr>
            <w:tcW w:w="1730" w:type="dxa"/>
            <w:vMerge w:val="continue"/>
            <w:tcBorders>
              <w:top w:val="nil"/>
              <w:left w:val="nil"/>
              <w:bottom w:val="single" w:color="000000" w:sz="4" w:space="0"/>
              <w:right w:val="single" w:color="000000" w:sz="4" w:space="0"/>
            </w:tcBorders>
          </w:tcPr>
          <w:p w14:paraId="0E4EE71B">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023E54">
            <w:pPr>
              <w:pStyle w:val="8"/>
              <w:jc w:val="center"/>
              <w:rPr>
                <w:color w:val="auto"/>
                <w:highlight w:val="none"/>
              </w:rPr>
            </w:pPr>
            <w:r>
              <w:rPr>
                <w:rFonts w:ascii="仿宋_GB2312" w:hAnsi="仿宋_GB2312" w:eastAsia="仿宋_GB2312" w:cs="仿宋_GB2312"/>
                <w:color w:val="auto"/>
                <w:sz w:val="24"/>
                <w:highlight w:val="none"/>
              </w:rPr>
              <w:t>岭下村路口</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D93C5">
            <w:pPr>
              <w:pStyle w:val="8"/>
              <w:jc w:val="center"/>
              <w:rPr>
                <w:color w:val="auto"/>
                <w:highlight w:val="none"/>
              </w:rPr>
            </w:pPr>
          </w:p>
        </w:tc>
      </w:tr>
      <w:tr w14:paraId="3050D8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B1FF2">
            <w:pPr>
              <w:pStyle w:val="8"/>
              <w:jc w:val="center"/>
              <w:rPr>
                <w:color w:val="auto"/>
                <w:highlight w:val="none"/>
              </w:rPr>
            </w:pPr>
            <w:r>
              <w:rPr>
                <w:rFonts w:ascii="仿宋_GB2312" w:hAnsi="仿宋_GB2312" w:eastAsia="仿宋_GB2312" w:cs="仿宋_GB2312"/>
                <w:color w:val="auto"/>
                <w:sz w:val="24"/>
                <w:highlight w:val="none"/>
              </w:rPr>
              <w:t>37</w:t>
            </w:r>
          </w:p>
        </w:tc>
        <w:tc>
          <w:tcPr>
            <w:tcW w:w="173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98715DE">
            <w:pPr>
              <w:pStyle w:val="8"/>
              <w:jc w:val="center"/>
              <w:rPr>
                <w:color w:val="auto"/>
                <w:highlight w:val="none"/>
              </w:rPr>
            </w:pPr>
            <w:r>
              <w:rPr>
                <w:rFonts w:ascii="仿宋_GB2312" w:hAnsi="仿宋_GB2312" w:eastAsia="仿宋_GB2312" w:cs="仿宋_GB2312"/>
                <w:color w:val="auto"/>
                <w:sz w:val="24"/>
                <w:highlight w:val="none"/>
              </w:rPr>
              <w:t>龙腾社区</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C1D4B">
            <w:pPr>
              <w:pStyle w:val="8"/>
              <w:jc w:val="center"/>
              <w:rPr>
                <w:color w:val="auto"/>
                <w:highlight w:val="none"/>
              </w:rPr>
            </w:pPr>
            <w:r>
              <w:rPr>
                <w:rFonts w:ascii="仿宋_GB2312" w:hAnsi="仿宋_GB2312" w:eastAsia="仿宋_GB2312" w:cs="仿宋_GB2312"/>
                <w:color w:val="auto"/>
                <w:sz w:val="24"/>
                <w:highlight w:val="none"/>
              </w:rPr>
              <w:t>梅间</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3A8044">
            <w:pPr>
              <w:pStyle w:val="8"/>
              <w:jc w:val="center"/>
              <w:rPr>
                <w:color w:val="auto"/>
                <w:highlight w:val="none"/>
              </w:rPr>
            </w:pPr>
          </w:p>
        </w:tc>
      </w:tr>
      <w:tr w14:paraId="5F3179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5F670">
            <w:pPr>
              <w:pStyle w:val="8"/>
              <w:jc w:val="center"/>
              <w:rPr>
                <w:color w:val="auto"/>
                <w:highlight w:val="none"/>
              </w:rPr>
            </w:pPr>
            <w:r>
              <w:rPr>
                <w:rFonts w:ascii="仿宋_GB2312" w:hAnsi="仿宋_GB2312" w:eastAsia="仿宋_GB2312" w:cs="仿宋_GB2312"/>
                <w:color w:val="auto"/>
                <w:sz w:val="24"/>
                <w:highlight w:val="none"/>
              </w:rPr>
              <w:t>38</w:t>
            </w:r>
          </w:p>
        </w:tc>
        <w:tc>
          <w:tcPr>
            <w:tcW w:w="1730" w:type="dxa"/>
            <w:vMerge w:val="continue"/>
            <w:tcBorders>
              <w:top w:val="nil"/>
              <w:left w:val="nil"/>
              <w:bottom w:val="single" w:color="000000" w:sz="4" w:space="0"/>
              <w:right w:val="single" w:color="000000" w:sz="4" w:space="0"/>
            </w:tcBorders>
          </w:tcPr>
          <w:p w14:paraId="64FFD59A">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BE03D8">
            <w:pPr>
              <w:pStyle w:val="8"/>
              <w:jc w:val="center"/>
              <w:rPr>
                <w:color w:val="auto"/>
                <w:highlight w:val="none"/>
              </w:rPr>
            </w:pPr>
            <w:r>
              <w:rPr>
                <w:rFonts w:ascii="仿宋_GB2312" w:hAnsi="仿宋_GB2312" w:eastAsia="仿宋_GB2312" w:cs="仿宋_GB2312"/>
                <w:color w:val="auto"/>
                <w:sz w:val="24"/>
                <w:highlight w:val="none"/>
              </w:rPr>
              <w:t>大宫</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49AE20">
            <w:pPr>
              <w:pStyle w:val="8"/>
              <w:jc w:val="center"/>
              <w:rPr>
                <w:color w:val="auto"/>
                <w:highlight w:val="none"/>
              </w:rPr>
            </w:pPr>
          </w:p>
        </w:tc>
      </w:tr>
      <w:tr w14:paraId="04318F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6FA05">
            <w:pPr>
              <w:pStyle w:val="8"/>
              <w:jc w:val="center"/>
              <w:rPr>
                <w:color w:val="auto"/>
                <w:highlight w:val="none"/>
              </w:rPr>
            </w:pPr>
            <w:r>
              <w:rPr>
                <w:rFonts w:ascii="仿宋_GB2312" w:hAnsi="仿宋_GB2312" w:eastAsia="仿宋_GB2312" w:cs="仿宋_GB2312"/>
                <w:color w:val="auto"/>
                <w:sz w:val="24"/>
                <w:highlight w:val="none"/>
              </w:rPr>
              <w:t>39</w:t>
            </w:r>
          </w:p>
        </w:tc>
        <w:tc>
          <w:tcPr>
            <w:tcW w:w="1730" w:type="dxa"/>
            <w:vMerge w:val="continue"/>
            <w:tcBorders>
              <w:top w:val="nil"/>
              <w:left w:val="nil"/>
              <w:bottom w:val="single" w:color="000000" w:sz="4" w:space="0"/>
              <w:right w:val="single" w:color="000000" w:sz="4" w:space="0"/>
            </w:tcBorders>
          </w:tcPr>
          <w:p w14:paraId="675325A6">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FEE37">
            <w:pPr>
              <w:pStyle w:val="8"/>
              <w:jc w:val="center"/>
              <w:rPr>
                <w:color w:val="auto"/>
                <w:highlight w:val="none"/>
              </w:rPr>
            </w:pPr>
            <w:r>
              <w:rPr>
                <w:rFonts w:ascii="仿宋_GB2312" w:hAnsi="仿宋_GB2312" w:eastAsia="仿宋_GB2312" w:cs="仿宋_GB2312"/>
                <w:color w:val="auto"/>
                <w:sz w:val="24"/>
                <w:highlight w:val="none"/>
              </w:rPr>
              <w:t>后蔡</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268A39">
            <w:pPr>
              <w:pStyle w:val="8"/>
              <w:jc w:val="center"/>
              <w:rPr>
                <w:color w:val="auto"/>
                <w:highlight w:val="none"/>
              </w:rPr>
            </w:pPr>
          </w:p>
        </w:tc>
      </w:tr>
      <w:tr w14:paraId="44C620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B29813">
            <w:pPr>
              <w:pStyle w:val="8"/>
              <w:jc w:val="center"/>
              <w:rPr>
                <w:color w:val="auto"/>
                <w:highlight w:val="none"/>
              </w:rPr>
            </w:pPr>
            <w:r>
              <w:rPr>
                <w:rFonts w:ascii="仿宋_GB2312" w:hAnsi="仿宋_GB2312" w:eastAsia="仿宋_GB2312" w:cs="仿宋_GB2312"/>
                <w:color w:val="auto"/>
                <w:sz w:val="24"/>
                <w:highlight w:val="none"/>
              </w:rPr>
              <w:t>40</w:t>
            </w:r>
          </w:p>
        </w:tc>
        <w:tc>
          <w:tcPr>
            <w:tcW w:w="1730" w:type="dxa"/>
            <w:vMerge w:val="continue"/>
            <w:tcBorders>
              <w:top w:val="nil"/>
              <w:left w:val="nil"/>
              <w:bottom w:val="single" w:color="000000" w:sz="4" w:space="0"/>
              <w:right w:val="single" w:color="000000" w:sz="4" w:space="0"/>
            </w:tcBorders>
          </w:tcPr>
          <w:p w14:paraId="2EB0BDDF">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056CCA">
            <w:pPr>
              <w:pStyle w:val="8"/>
              <w:jc w:val="center"/>
              <w:rPr>
                <w:color w:val="auto"/>
                <w:highlight w:val="none"/>
              </w:rPr>
            </w:pPr>
            <w:r>
              <w:rPr>
                <w:rFonts w:ascii="仿宋_GB2312" w:hAnsi="仿宋_GB2312" w:eastAsia="仿宋_GB2312" w:cs="仿宋_GB2312"/>
                <w:color w:val="auto"/>
                <w:sz w:val="24"/>
                <w:highlight w:val="none"/>
              </w:rPr>
              <w:t>度顶</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11104">
            <w:pPr>
              <w:pStyle w:val="8"/>
              <w:jc w:val="center"/>
              <w:rPr>
                <w:color w:val="auto"/>
                <w:highlight w:val="none"/>
              </w:rPr>
            </w:pPr>
          </w:p>
        </w:tc>
      </w:tr>
      <w:tr w14:paraId="178E38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7F7DB">
            <w:pPr>
              <w:pStyle w:val="8"/>
              <w:jc w:val="center"/>
              <w:rPr>
                <w:color w:val="auto"/>
                <w:highlight w:val="none"/>
              </w:rPr>
            </w:pPr>
            <w:r>
              <w:rPr>
                <w:rFonts w:ascii="仿宋_GB2312" w:hAnsi="仿宋_GB2312" w:eastAsia="仿宋_GB2312" w:cs="仿宋_GB2312"/>
                <w:color w:val="auto"/>
                <w:sz w:val="24"/>
                <w:highlight w:val="none"/>
              </w:rPr>
              <w:t>41</w:t>
            </w:r>
          </w:p>
        </w:tc>
        <w:tc>
          <w:tcPr>
            <w:tcW w:w="1730" w:type="dxa"/>
            <w:vMerge w:val="continue"/>
            <w:tcBorders>
              <w:top w:val="nil"/>
              <w:left w:val="nil"/>
              <w:bottom w:val="single" w:color="000000" w:sz="4" w:space="0"/>
              <w:right w:val="single" w:color="000000" w:sz="4" w:space="0"/>
            </w:tcBorders>
          </w:tcPr>
          <w:p w14:paraId="4FE30887">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40F710">
            <w:pPr>
              <w:pStyle w:val="8"/>
              <w:jc w:val="center"/>
              <w:rPr>
                <w:color w:val="auto"/>
                <w:highlight w:val="none"/>
              </w:rPr>
            </w:pPr>
            <w:r>
              <w:rPr>
                <w:rFonts w:ascii="仿宋_GB2312" w:hAnsi="仿宋_GB2312" w:eastAsia="仿宋_GB2312" w:cs="仿宋_GB2312"/>
                <w:color w:val="auto"/>
                <w:sz w:val="24"/>
                <w:highlight w:val="none"/>
              </w:rPr>
              <w:t>龙腾路旁边</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945A19">
            <w:pPr>
              <w:pStyle w:val="8"/>
              <w:jc w:val="center"/>
              <w:rPr>
                <w:color w:val="auto"/>
                <w:highlight w:val="none"/>
              </w:rPr>
            </w:pPr>
          </w:p>
        </w:tc>
      </w:tr>
      <w:tr w14:paraId="1E5ECB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F8488">
            <w:pPr>
              <w:pStyle w:val="8"/>
              <w:jc w:val="center"/>
              <w:rPr>
                <w:color w:val="auto"/>
                <w:highlight w:val="none"/>
              </w:rPr>
            </w:pPr>
            <w:r>
              <w:rPr>
                <w:rFonts w:ascii="仿宋_GB2312" w:hAnsi="仿宋_GB2312" w:eastAsia="仿宋_GB2312" w:cs="仿宋_GB2312"/>
                <w:color w:val="auto"/>
                <w:sz w:val="24"/>
                <w:highlight w:val="none"/>
              </w:rPr>
              <w:t>42</w:t>
            </w:r>
          </w:p>
        </w:tc>
        <w:tc>
          <w:tcPr>
            <w:tcW w:w="173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BBAE282">
            <w:pPr>
              <w:pStyle w:val="8"/>
              <w:jc w:val="center"/>
              <w:rPr>
                <w:color w:val="auto"/>
                <w:highlight w:val="none"/>
              </w:rPr>
            </w:pPr>
            <w:r>
              <w:rPr>
                <w:rFonts w:ascii="仿宋_GB2312" w:hAnsi="仿宋_GB2312" w:eastAsia="仿宋_GB2312" w:cs="仿宋_GB2312"/>
                <w:color w:val="auto"/>
                <w:sz w:val="24"/>
                <w:highlight w:val="none"/>
              </w:rPr>
              <w:t>南溪村</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59CE9D">
            <w:pPr>
              <w:pStyle w:val="8"/>
              <w:jc w:val="center"/>
              <w:rPr>
                <w:color w:val="auto"/>
                <w:highlight w:val="none"/>
              </w:rPr>
            </w:pPr>
            <w:r>
              <w:rPr>
                <w:rFonts w:ascii="仿宋_GB2312" w:hAnsi="仿宋_GB2312" w:eastAsia="仿宋_GB2312" w:cs="仿宋_GB2312"/>
                <w:color w:val="auto"/>
                <w:sz w:val="24"/>
                <w:highlight w:val="none"/>
              </w:rPr>
              <w:t>公厕</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0BF02A">
            <w:pPr>
              <w:pStyle w:val="8"/>
              <w:jc w:val="center"/>
              <w:rPr>
                <w:color w:val="auto"/>
                <w:highlight w:val="none"/>
              </w:rPr>
            </w:pPr>
          </w:p>
        </w:tc>
      </w:tr>
      <w:tr w14:paraId="7C9DFD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84817">
            <w:pPr>
              <w:pStyle w:val="8"/>
              <w:jc w:val="center"/>
              <w:rPr>
                <w:color w:val="auto"/>
                <w:highlight w:val="none"/>
              </w:rPr>
            </w:pPr>
            <w:r>
              <w:rPr>
                <w:rFonts w:ascii="仿宋_GB2312" w:hAnsi="仿宋_GB2312" w:eastAsia="仿宋_GB2312" w:cs="仿宋_GB2312"/>
                <w:color w:val="auto"/>
                <w:sz w:val="24"/>
                <w:highlight w:val="none"/>
              </w:rPr>
              <w:t>43</w:t>
            </w:r>
          </w:p>
        </w:tc>
        <w:tc>
          <w:tcPr>
            <w:tcW w:w="1730" w:type="dxa"/>
            <w:vMerge w:val="continue"/>
            <w:tcBorders>
              <w:top w:val="nil"/>
              <w:left w:val="nil"/>
              <w:bottom w:val="single" w:color="000000" w:sz="4" w:space="0"/>
              <w:right w:val="single" w:color="000000" w:sz="4" w:space="0"/>
            </w:tcBorders>
          </w:tcPr>
          <w:p w14:paraId="63452E21">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84F620">
            <w:pPr>
              <w:pStyle w:val="8"/>
              <w:jc w:val="center"/>
              <w:rPr>
                <w:color w:val="auto"/>
                <w:highlight w:val="none"/>
              </w:rPr>
            </w:pPr>
            <w:r>
              <w:rPr>
                <w:rFonts w:ascii="仿宋_GB2312" w:hAnsi="仿宋_GB2312" w:eastAsia="仿宋_GB2312" w:cs="仿宋_GB2312"/>
                <w:color w:val="auto"/>
                <w:sz w:val="24"/>
                <w:highlight w:val="none"/>
              </w:rPr>
              <w:t>公厕</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D62A8">
            <w:pPr>
              <w:pStyle w:val="8"/>
              <w:jc w:val="center"/>
              <w:rPr>
                <w:color w:val="auto"/>
                <w:highlight w:val="none"/>
              </w:rPr>
            </w:pPr>
          </w:p>
        </w:tc>
      </w:tr>
      <w:tr w14:paraId="734BBC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EB29A">
            <w:pPr>
              <w:pStyle w:val="8"/>
              <w:jc w:val="center"/>
              <w:rPr>
                <w:color w:val="auto"/>
                <w:highlight w:val="none"/>
              </w:rPr>
            </w:pPr>
            <w:r>
              <w:rPr>
                <w:rFonts w:ascii="仿宋_GB2312" w:hAnsi="仿宋_GB2312" w:eastAsia="仿宋_GB2312" w:cs="仿宋_GB2312"/>
                <w:color w:val="auto"/>
                <w:sz w:val="24"/>
                <w:highlight w:val="none"/>
              </w:rPr>
              <w:t>44</w:t>
            </w:r>
          </w:p>
        </w:tc>
        <w:tc>
          <w:tcPr>
            <w:tcW w:w="1730" w:type="dxa"/>
            <w:vMerge w:val="continue"/>
            <w:tcBorders>
              <w:top w:val="nil"/>
              <w:left w:val="nil"/>
              <w:bottom w:val="single" w:color="000000" w:sz="4" w:space="0"/>
              <w:right w:val="single" w:color="000000" w:sz="4" w:space="0"/>
            </w:tcBorders>
          </w:tcPr>
          <w:p w14:paraId="509049E5">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171631">
            <w:pPr>
              <w:pStyle w:val="8"/>
              <w:jc w:val="center"/>
              <w:rPr>
                <w:color w:val="auto"/>
                <w:highlight w:val="none"/>
              </w:rPr>
            </w:pPr>
            <w:r>
              <w:rPr>
                <w:rFonts w:ascii="仿宋_GB2312" w:hAnsi="仿宋_GB2312" w:eastAsia="仿宋_GB2312" w:cs="仿宋_GB2312"/>
                <w:color w:val="auto"/>
                <w:sz w:val="24"/>
                <w:highlight w:val="none"/>
              </w:rPr>
              <w:t>仁坑路口</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A828C5">
            <w:pPr>
              <w:pStyle w:val="8"/>
              <w:jc w:val="center"/>
              <w:rPr>
                <w:color w:val="auto"/>
                <w:highlight w:val="none"/>
              </w:rPr>
            </w:pPr>
          </w:p>
        </w:tc>
      </w:tr>
      <w:tr w14:paraId="217C2D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B9ED5E">
            <w:pPr>
              <w:pStyle w:val="8"/>
              <w:jc w:val="center"/>
              <w:rPr>
                <w:color w:val="auto"/>
                <w:highlight w:val="none"/>
              </w:rPr>
            </w:pPr>
            <w:r>
              <w:rPr>
                <w:rFonts w:ascii="仿宋_GB2312" w:hAnsi="仿宋_GB2312" w:eastAsia="仿宋_GB2312" w:cs="仿宋_GB2312"/>
                <w:color w:val="auto"/>
                <w:sz w:val="24"/>
                <w:highlight w:val="none"/>
              </w:rPr>
              <w:t>45</w:t>
            </w:r>
          </w:p>
        </w:tc>
        <w:tc>
          <w:tcPr>
            <w:tcW w:w="1730" w:type="dxa"/>
            <w:vMerge w:val="continue"/>
            <w:tcBorders>
              <w:top w:val="nil"/>
              <w:left w:val="nil"/>
              <w:bottom w:val="single" w:color="000000" w:sz="4" w:space="0"/>
              <w:right w:val="single" w:color="000000" w:sz="4" w:space="0"/>
            </w:tcBorders>
          </w:tcPr>
          <w:p w14:paraId="0555CD97">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9E06D7">
            <w:pPr>
              <w:pStyle w:val="8"/>
              <w:jc w:val="center"/>
              <w:rPr>
                <w:color w:val="auto"/>
                <w:highlight w:val="none"/>
              </w:rPr>
            </w:pPr>
            <w:r>
              <w:rPr>
                <w:rFonts w:ascii="仿宋_GB2312" w:hAnsi="仿宋_GB2312" w:eastAsia="仿宋_GB2312" w:cs="仿宋_GB2312"/>
                <w:color w:val="auto"/>
                <w:sz w:val="24"/>
                <w:highlight w:val="none"/>
              </w:rPr>
              <w:t>梧墩头溪边</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A5A06A">
            <w:pPr>
              <w:pStyle w:val="8"/>
              <w:jc w:val="center"/>
              <w:rPr>
                <w:color w:val="auto"/>
                <w:highlight w:val="none"/>
              </w:rPr>
            </w:pPr>
          </w:p>
        </w:tc>
      </w:tr>
      <w:tr w14:paraId="3E91E1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F39D41">
            <w:pPr>
              <w:pStyle w:val="8"/>
              <w:jc w:val="center"/>
              <w:rPr>
                <w:color w:val="auto"/>
                <w:highlight w:val="none"/>
              </w:rPr>
            </w:pPr>
            <w:r>
              <w:rPr>
                <w:rFonts w:ascii="仿宋_GB2312" w:hAnsi="仿宋_GB2312" w:eastAsia="仿宋_GB2312" w:cs="仿宋_GB2312"/>
                <w:color w:val="auto"/>
                <w:sz w:val="24"/>
                <w:highlight w:val="none"/>
              </w:rPr>
              <w:t>46</w:t>
            </w:r>
          </w:p>
        </w:tc>
        <w:tc>
          <w:tcPr>
            <w:tcW w:w="173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A2C92E4">
            <w:pPr>
              <w:pStyle w:val="8"/>
              <w:jc w:val="center"/>
              <w:rPr>
                <w:color w:val="auto"/>
                <w:highlight w:val="none"/>
              </w:rPr>
            </w:pPr>
            <w:r>
              <w:rPr>
                <w:rFonts w:ascii="仿宋_GB2312" w:hAnsi="仿宋_GB2312" w:eastAsia="仿宋_GB2312" w:cs="仿宋_GB2312"/>
                <w:color w:val="auto"/>
                <w:sz w:val="24"/>
                <w:highlight w:val="none"/>
              </w:rPr>
              <w:t>泉山社区</w:t>
            </w: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1000B">
            <w:pPr>
              <w:pStyle w:val="8"/>
              <w:jc w:val="center"/>
              <w:rPr>
                <w:color w:val="auto"/>
                <w:highlight w:val="none"/>
              </w:rPr>
            </w:pPr>
            <w:r>
              <w:rPr>
                <w:rFonts w:ascii="仿宋_GB2312" w:hAnsi="仿宋_GB2312" w:eastAsia="仿宋_GB2312" w:cs="仿宋_GB2312"/>
                <w:color w:val="auto"/>
                <w:sz w:val="24"/>
                <w:highlight w:val="none"/>
              </w:rPr>
              <w:t>碰头</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A58FD2">
            <w:pPr>
              <w:pStyle w:val="8"/>
              <w:jc w:val="center"/>
              <w:rPr>
                <w:color w:val="auto"/>
                <w:highlight w:val="none"/>
              </w:rPr>
            </w:pPr>
          </w:p>
        </w:tc>
      </w:tr>
      <w:tr w14:paraId="0A1EDD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BFDBD1">
            <w:pPr>
              <w:pStyle w:val="8"/>
              <w:jc w:val="center"/>
              <w:rPr>
                <w:color w:val="auto"/>
                <w:highlight w:val="none"/>
              </w:rPr>
            </w:pPr>
            <w:r>
              <w:rPr>
                <w:rFonts w:ascii="仿宋_GB2312" w:hAnsi="仿宋_GB2312" w:eastAsia="仿宋_GB2312" w:cs="仿宋_GB2312"/>
                <w:color w:val="auto"/>
                <w:sz w:val="24"/>
                <w:highlight w:val="none"/>
              </w:rPr>
              <w:t>47</w:t>
            </w:r>
          </w:p>
        </w:tc>
        <w:tc>
          <w:tcPr>
            <w:tcW w:w="1730" w:type="dxa"/>
            <w:vMerge w:val="continue"/>
            <w:tcBorders>
              <w:top w:val="nil"/>
              <w:left w:val="nil"/>
              <w:bottom w:val="single" w:color="000000" w:sz="4" w:space="0"/>
              <w:right w:val="single" w:color="000000" w:sz="4" w:space="0"/>
            </w:tcBorders>
          </w:tcPr>
          <w:p w14:paraId="74263728">
            <w:pPr>
              <w:rPr>
                <w:color w:val="auto"/>
                <w:highlight w:val="none"/>
              </w:rPr>
            </w:pPr>
          </w:p>
        </w:tc>
        <w:tc>
          <w:tcPr>
            <w:tcW w:w="4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763BFA">
            <w:pPr>
              <w:pStyle w:val="8"/>
              <w:jc w:val="center"/>
              <w:rPr>
                <w:color w:val="auto"/>
                <w:highlight w:val="none"/>
              </w:rPr>
            </w:pPr>
            <w:r>
              <w:rPr>
                <w:rFonts w:ascii="仿宋_GB2312" w:hAnsi="仿宋_GB2312" w:eastAsia="仿宋_GB2312" w:cs="仿宋_GB2312"/>
                <w:color w:val="auto"/>
                <w:sz w:val="24"/>
                <w:highlight w:val="none"/>
              </w:rPr>
              <w:t>下厝</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13B5D">
            <w:pPr>
              <w:pStyle w:val="8"/>
              <w:jc w:val="center"/>
              <w:rPr>
                <w:color w:val="auto"/>
                <w:highlight w:val="none"/>
              </w:rPr>
            </w:pPr>
          </w:p>
        </w:tc>
      </w:tr>
    </w:tbl>
    <w:p w14:paraId="3615F77C">
      <w:pPr>
        <w:pStyle w:val="8"/>
        <w:jc w:val="both"/>
        <w:rPr>
          <w:color w:val="auto"/>
          <w:highlight w:val="none"/>
        </w:rPr>
      </w:pPr>
      <w:r>
        <w:rPr>
          <w:rFonts w:ascii="仿宋_GB2312" w:hAnsi="仿宋_GB2312" w:eastAsia="仿宋_GB2312" w:cs="仿宋_GB2312"/>
          <w:color w:val="auto"/>
          <w:sz w:val="24"/>
          <w:highlight w:val="none"/>
        </w:rPr>
        <w:t>1）垃圾分类亭及其他生活垃圾收集点的收集容器应定点设置，摆放整齐，每日定时清运，并保证无残缺、破损，密封性好，外体干净；</w:t>
      </w:r>
    </w:p>
    <w:p w14:paraId="6BC11A47">
      <w:pPr>
        <w:pStyle w:val="8"/>
        <w:ind w:firstLine="480"/>
        <w:jc w:val="both"/>
        <w:rPr>
          <w:color w:val="auto"/>
          <w:highlight w:val="none"/>
        </w:rPr>
      </w:pPr>
      <w:r>
        <w:rPr>
          <w:rFonts w:ascii="仿宋_GB2312" w:hAnsi="仿宋_GB2312" w:eastAsia="仿宋_GB2312" w:cs="仿宋_GB2312"/>
          <w:color w:val="auto"/>
          <w:sz w:val="24"/>
          <w:highlight w:val="none"/>
        </w:rPr>
        <w:t>2）垃圾分类亭及其他生活垃圾收集点周围应整洁，无散落、存留垃圾；污水蝇、蚊虫孽生季节，应定时喷洒灭蚊蝇药物，特殊时期要定时消毒。</w:t>
      </w:r>
    </w:p>
    <w:p w14:paraId="4B1BB0AA">
      <w:pPr>
        <w:pStyle w:val="8"/>
        <w:spacing w:after="150"/>
        <w:ind w:firstLine="482"/>
        <w:jc w:val="left"/>
        <w:rPr>
          <w:color w:val="auto"/>
          <w:highlight w:val="none"/>
        </w:rPr>
      </w:pPr>
      <w:r>
        <w:rPr>
          <w:rFonts w:ascii="仿宋_GB2312" w:hAnsi="仿宋_GB2312" w:eastAsia="仿宋_GB2312" w:cs="仿宋_GB2312"/>
          <w:b/>
          <w:color w:val="auto"/>
          <w:sz w:val="24"/>
          <w:highlight w:val="none"/>
        </w:rPr>
        <w:t>【评审项8】</w:t>
      </w:r>
      <w:r>
        <w:rPr>
          <w:rFonts w:ascii="仿宋_GB2312" w:hAnsi="仿宋_GB2312" w:eastAsia="仿宋_GB2312" w:cs="仿宋_GB2312"/>
          <w:color w:val="auto"/>
          <w:sz w:val="24"/>
          <w:highlight w:val="none"/>
        </w:rPr>
        <w:t>（2）收集容器：</w:t>
      </w:r>
    </w:p>
    <w:p w14:paraId="7DF2FB5A">
      <w:pPr>
        <w:pStyle w:val="8"/>
        <w:spacing w:after="150"/>
        <w:ind w:firstLine="480"/>
        <w:jc w:val="left"/>
        <w:rPr>
          <w:color w:val="auto"/>
          <w:highlight w:val="none"/>
        </w:rPr>
      </w:pPr>
      <w:r>
        <w:rPr>
          <w:rFonts w:ascii="仿宋_GB2312" w:hAnsi="仿宋_GB2312" w:eastAsia="仿宋_GB2312" w:cs="仿宋_GB2312"/>
          <w:color w:val="auto"/>
          <w:sz w:val="24"/>
          <w:highlight w:val="none"/>
        </w:rPr>
        <w:t>1）垃圾桶480个（含垃圾分类桶282）、2立方垃圾箱107个：每天至少清运1次，每周至少清理1次，原则上使用钩臂车收集的容器到中转站倾倒垃圾后，即要全面冲洗干净（内外）才能摆回。每周对摆放的地面全面清冲洗2-3次，确保地面无污迹、无异味。</w:t>
      </w:r>
    </w:p>
    <w:p w14:paraId="5CC12F2C">
      <w:pPr>
        <w:pStyle w:val="8"/>
        <w:spacing w:after="150"/>
        <w:ind w:firstLine="480"/>
        <w:jc w:val="left"/>
        <w:rPr>
          <w:color w:val="auto"/>
          <w:highlight w:val="none"/>
        </w:rPr>
      </w:pPr>
      <w:r>
        <w:rPr>
          <w:rFonts w:ascii="仿宋_GB2312" w:hAnsi="仿宋_GB2312" w:eastAsia="仿宋_GB2312" w:cs="仿宋_GB2312"/>
          <w:color w:val="auto"/>
          <w:sz w:val="24"/>
          <w:highlight w:val="none"/>
        </w:rPr>
        <w:t>2）垃圾分类桶损坏需维修或者更换应及时上报，由采购人自行承担维修及采购费用；2立方垃圾箱维修或者更换由中标人承担。</w:t>
      </w:r>
    </w:p>
    <w:p w14:paraId="2E74DC7D">
      <w:pPr>
        <w:pStyle w:val="8"/>
        <w:ind w:firstLine="482"/>
        <w:jc w:val="both"/>
        <w:rPr>
          <w:color w:val="auto"/>
          <w:highlight w:val="none"/>
        </w:rPr>
      </w:pPr>
      <w:r>
        <w:rPr>
          <w:rFonts w:ascii="仿宋_GB2312" w:hAnsi="仿宋_GB2312" w:eastAsia="仿宋_GB2312" w:cs="仿宋_GB2312"/>
          <w:b/>
          <w:color w:val="auto"/>
          <w:sz w:val="24"/>
          <w:highlight w:val="none"/>
        </w:rPr>
        <w:t>【评审项9】2.生活垃圾清运要求</w:t>
      </w:r>
    </w:p>
    <w:p w14:paraId="55252CF6">
      <w:pPr>
        <w:pStyle w:val="8"/>
        <w:numPr>
          <w:ilvl w:val="0"/>
          <w:numId w:val="1"/>
        </w:numPr>
        <w:jc w:val="both"/>
        <w:rPr>
          <w:color w:val="auto"/>
          <w:highlight w:val="none"/>
        </w:rPr>
      </w:pPr>
      <w:r>
        <w:rPr>
          <w:rFonts w:ascii="仿宋_GB2312" w:hAnsi="仿宋_GB2312" w:eastAsia="仿宋_GB2312" w:cs="仿宋_GB2312"/>
          <w:color w:val="auto"/>
          <w:sz w:val="24"/>
          <w:highlight w:val="none"/>
        </w:rPr>
        <w:t>运输垃圾密闭，在运输过程中无垃圾扬、撒、拖挂和污水滴漏；</w:t>
      </w:r>
    </w:p>
    <w:p w14:paraId="0D7C6EE1">
      <w:pPr>
        <w:pStyle w:val="8"/>
        <w:ind w:firstLine="480"/>
        <w:jc w:val="both"/>
        <w:rPr>
          <w:color w:val="auto"/>
          <w:highlight w:val="none"/>
        </w:rPr>
      </w:pPr>
      <w:r>
        <w:rPr>
          <w:rFonts w:ascii="仿宋_GB2312" w:hAnsi="仿宋_GB2312" w:eastAsia="仿宋_GB2312" w:cs="仿宋_GB2312"/>
          <w:color w:val="auto"/>
          <w:sz w:val="24"/>
          <w:highlight w:val="none"/>
        </w:rPr>
        <w:t>（2）垃圾装运量应以车辆的额定荷载和有效容积为限，严禁超重、超高运输；</w:t>
      </w:r>
    </w:p>
    <w:p w14:paraId="404AAE71">
      <w:pPr>
        <w:pStyle w:val="8"/>
        <w:ind w:firstLine="480"/>
        <w:jc w:val="both"/>
        <w:rPr>
          <w:color w:val="auto"/>
          <w:highlight w:val="none"/>
        </w:rPr>
      </w:pPr>
      <w:r>
        <w:rPr>
          <w:rFonts w:ascii="仿宋_GB2312" w:hAnsi="仿宋_GB2312" w:eastAsia="仿宋_GB2312" w:cs="仿宋_GB2312"/>
          <w:color w:val="auto"/>
          <w:sz w:val="24"/>
          <w:highlight w:val="none"/>
        </w:rPr>
        <w:t>（3）装卸垃圾应符合作业要求，严禁乱倒、乱卸、乱抛垃圾；</w:t>
      </w:r>
    </w:p>
    <w:p w14:paraId="78D673E3">
      <w:pPr>
        <w:pStyle w:val="8"/>
        <w:ind w:firstLine="480"/>
        <w:jc w:val="both"/>
        <w:rPr>
          <w:color w:val="auto"/>
          <w:highlight w:val="none"/>
        </w:rPr>
      </w:pPr>
      <w:r>
        <w:rPr>
          <w:rFonts w:ascii="仿宋_GB2312" w:hAnsi="仿宋_GB2312" w:eastAsia="仿宋_GB2312" w:cs="仿宋_GB2312"/>
          <w:color w:val="auto"/>
          <w:sz w:val="24"/>
          <w:highlight w:val="none"/>
        </w:rPr>
        <w:t>（4）垃圾清运车辆运输作业结束，应将车辆清洗干净，归队停放，清洗污水符合《污水排入城市下水道水质标准》（CJ3082-1999）后，方可排入城市污水管网。</w:t>
      </w:r>
    </w:p>
    <w:p w14:paraId="37E60023">
      <w:pPr>
        <w:pStyle w:val="8"/>
        <w:ind w:firstLine="482"/>
        <w:jc w:val="both"/>
        <w:rPr>
          <w:color w:val="auto"/>
          <w:highlight w:val="none"/>
        </w:rPr>
      </w:pPr>
      <w:r>
        <w:rPr>
          <w:rFonts w:ascii="仿宋_GB2312" w:hAnsi="仿宋_GB2312" w:eastAsia="仿宋_GB2312" w:cs="仿宋_GB2312"/>
          <w:b/>
          <w:color w:val="auto"/>
          <w:sz w:val="24"/>
          <w:highlight w:val="none"/>
        </w:rPr>
        <w:t>【评审项10】3.安全作业</w:t>
      </w:r>
    </w:p>
    <w:p w14:paraId="0B0F19DD">
      <w:pPr>
        <w:pStyle w:val="8"/>
        <w:ind w:firstLine="480"/>
        <w:jc w:val="both"/>
        <w:rPr>
          <w:color w:val="auto"/>
          <w:highlight w:val="none"/>
        </w:rPr>
      </w:pPr>
      <w:r>
        <w:rPr>
          <w:rFonts w:ascii="仿宋_GB2312" w:hAnsi="仿宋_GB2312" w:eastAsia="仿宋_GB2312" w:cs="仿宋_GB2312"/>
          <w:color w:val="auto"/>
          <w:sz w:val="24"/>
          <w:highlight w:val="none"/>
        </w:rPr>
        <w:t>（1）从业人员应按规定着职业工装，夜间作业时应着带反光的职业工装；</w:t>
      </w:r>
    </w:p>
    <w:p w14:paraId="608B4C1B">
      <w:pPr>
        <w:pStyle w:val="8"/>
        <w:ind w:firstLine="480"/>
        <w:jc w:val="both"/>
        <w:rPr>
          <w:color w:val="auto"/>
          <w:highlight w:val="none"/>
        </w:rPr>
      </w:pPr>
      <w:r>
        <w:rPr>
          <w:rFonts w:ascii="仿宋_GB2312" w:hAnsi="仿宋_GB2312" w:eastAsia="仿宋_GB2312" w:cs="仿宋_GB2312"/>
          <w:color w:val="auto"/>
          <w:sz w:val="24"/>
          <w:highlight w:val="none"/>
        </w:rPr>
        <w:t>（2）作业人员作业期间应注意机械操作的安全；</w:t>
      </w:r>
    </w:p>
    <w:p w14:paraId="594B9343">
      <w:pPr>
        <w:pStyle w:val="8"/>
        <w:ind w:firstLine="480"/>
        <w:jc w:val="both"/>
        <w:rPr>
          <w:color w:val="auto"/>
          <w:highlight w:val="none"/>
        </w:rPr>
      </w:pPr>
      <w:r>
        <w:rPr>
          <w:rFonts w:ascii="仿宋_GB2312" w:hAnsi="仿宋_GB2312" w:eastAsia="仿宋_GB2312" w:cs="仿宋_GB2312"/>
          <w:color w:val="auto"/>
          <w:sz w:val="24"/>
          <w:highlight w:val="none"/>
        </w:rPr>
        <w:t>（3）运输车辆作业时，应注意交通安全，遵守交通法规，不超载。</w:t>
      </w:r>
    </w:p>
    <w:p w14:paraId="4F53A30C">
      <w:pPr>
        <w:pStyle w:val="8"/>
        <w:ind w:firstLine="482"/>
        <w:jc w:val="both"/>
        <w:rPr>
          <w:color w:val="auto"/>
          <w:highlight w:val="none"/>
        </w:rPr>
      </w:pPr>
      <w:r>
        <w:rPr>
          <w:rFonts w:ascii="仿宋_GB2312" w:hAnsi="仿宋_GB2312" w:eastAsia="仿宋_GB2312" w:cs="仿宋_GB2312"/>
          <w:b/>
          <w:color w:val="auto"/>
          <w:sz w:val="24"/>
          <w:highlight w:val="none"/>
        </w:rPr>
        <w:t>【评审项11】4.清运及运输要求</w:t>
      </w:r>
    </w:p>
    <w:p w14:paraId="7F3EB651">
      <w:pPr>
        <w:pStyle w:val="8"/>
        <w:ind w:firstLine="480"/>
        <w:jc w:val="left"/>
        <w:rPr>
          <w:color w:val="auto"/>
          <w:highlight w:val="none"/>
        </w:rPr>
      </w:pPr>
      <w:r>
        <w:rPr>
          <w:rFonts w:ascii="仿宋_GB2312" w:hAnsi="仿宋_GB2312" w:eastAsia="仿宋_GB2312" w:cs="仿宋_GB2312"/>
          <w:color w:val="auto"/>
          <w:sz w:val="24"/>
          <w:highlight w:val="none"/>
        </w:rPr>
        <w:t>各村居垃圾收集运输至镇垃圾转运站，镇垃圾转运站再统一运输至垃圾焚烧厂，人工配合装卸垃圾，因各村道路情况各异，应结合现场实际道路，进行合理安排收集。</w:t>
      </w:r>
    </w:p>
    <w:p w14:paraId="49347357">
      <w:pPr>
        <w:pStyle w:val="8"/>
        <w:ind w:firstLine="480"/>
        <w:jc w:val="left"/>
        <w:rPr>
          <w:color w:val="auto"/>
          <w:highlight w:val="none"/>
        </w:rPr>
      </w:pPr>
      <w:r>
        <w:rPr>
          <w:rFonts w:ascii="仿宋_GB2312" w:hAnsi="仿宋_GB2312" w:eastAsia="仿宋_GB2312" w:cs="仿宋_GB2312"/>
          <w:color w:val="auto"/>
          <w:sz w:val="24"/>
          <w:highlight w:val="none"/>
        </w:rPr>
        <w:t>(1) 垃圾收集桶桶内垃圾溢满度≤80﹪；</w:t>
      </w:r>
    </w:p>
    <w:p w14:paraId="00F2D489">
      <w:pPr>
        <w:pStyle w:val="8"/>
        <w:ind w:firstLine="480"/>
        <w:jc w:val="left"/>
        <w:rPr>
          <w:color w:val="auto"/>
          <w:highlight w:val="none"/>
        </w:rPr>
      </w:pPr>
      <w:r>
        <w:rPr>
          <w:rFonts w:ascii="仿宋_GB2312" w:hAnsi="仿宋_GB2312" w:eastAsia="仿宋_GB2312" w:cs="仿宋_GB2312"/>
          <w:color w:val="auto"/>
          <w:sz w:val="24"/>
          <w:highlight w:val="none"/>
        </w:rPr>
        <w:t>(2) 垃圾收集桶收运及时，摆放不超过30分钟；</w:t>
      </w:r>
    </w:p>
    <w:p w14:paraId="2202FB08">
      <w:pPr>
        <w:pStyle w:val="8"/>
        <w:ind w:firstLine="480"/>
        <w:jc w:val="left"/>
        <w:rPr>
          <w:color w:val="auto"/>
          <w:highlight w:val="none"/>
        </w:rPr>
      </w:pPr>
      <w:r>
        <w:rPr>
          <w:rFonts w:ascii="仿宋_GB2312" w:hAnsi="仿宋_GB2312" w:eastAsia="仿宋_GB2312" w:cs="仿宋_GB2312"/>
          <w:color w:val="auto"/>
          <w:sz w:val="24"/>
          <w:highlight w:val="none"/>
        </w:rPr>
        <w:t>(3) 垃圾收集桶无残缺、破损；</w:t>
      </w:r>
    </w:p>
    <w:p w14:paraId="1CA56AE9">
      <w:pPr>
        <w:pStyle w:val="8"/>
        <w:ind w:firstLine="480"/>
        <w:jc w:val="left"/>
        <w:rPr>
          <w:color w:val="auto"/>
          <w:highlight w:val="none"/>
        </w:rPr>
      </w:pPr>
      <w:r>
        <w:rPr>
          <w:rFonts w:ascii="仿宋_GB2312" w:hAnsi="仿宋_GB2312" w:eastAsia="仿宋_GB2312" w:cs="仿宋_GB2312"/>
          <w:color w:val="auto"/>
          <w:sz w:val="24"/>
          <w:highlight w:val="none"/>
        </w:rPr>
        <w:t>(4) 作业结束应清扫垃圾工作场所，做到工完场清，可移动垃圾容器复位；</w:t>
      </w:r>
    </w:p>
    <w:p w14:paraId="30BEA61D">
      <w:pPr>
        <w:pStyle w:val="8"/>
        <w:ind w:firstLine="480"/>
        <w:jc w:val="left"/>
        <w:rPr>
          <w:color w:val="auto"/>
          <w:highlight w:val="none"/>
        </w:rPr>
      </w:pPr>
      <w:r>
        <w:rPr>
          <w:rFonts w:ascii="仿宋_GB2312" w:hAnsi="仿宋_GB2312" w:eastAsia="仿宋_GB2312" w:cs="仿宋_GB2312"/>
          <w:color w:val="auto"/>
          <w:sz w:val="24"/>
          <w:highlight w:val="none"/>
        </w:rPr>
        <w:t>(5) 垃圾收集运输车应保持完好，不滴、不洒、不漏、不超量、超高装载，文明操作，安全作业，每天作业完毕后冲洗车辆，做到无异味、无污染环境；</w:t>
      </w:r>
    </w:p>
    <w:p w14:paraId="3896A56A">
      <w:pPr>
        <w:pStyle w:val="8"/>
        <w:ind w:firstLine="480"/>
        <w:jc w:val="left"/>
        <w:rPr>
          <w:color w:val="auto"/>
          <w:highlight w:val="none"/>
        </w:rPr>
      </w:pPr>
      <w:r>
        <w:rPr>
          <w:rFonts w:ascii="仿宋_GB2312" w:hAnsi="仿宋_GB2312" w:eastAsia="仿宋_GB2312" w:cs="仿宋_GB2312"/>
          <w:color w:val="auto"/>
          <w:sz w:val="24"/>
          <w:highlight w:val="none"/>
        </w:rPr>
        <w:t>(6) 生活垃圾应每日收集，做到日产日清，无堆积，无漏收；</w:t>
      </w:r>
    </w:p>
    <w:p w14:paraId="2F3D8B5C">
      <w:pPr>
        <w:pStyle w:val="8"/>
        <w:ind w:firstLine="480"/>
        <w:jc w:val="left"/>
        <w:rPr>
          <w:color w:val="auto"/>
          <w:highlight w:val="none"/>
        </w:rPr>
      </w:pPr>
      <w:r>
        <w:rPr>
          <w:rFonts w:ascii="仿宋_GB2312" w:hAnsi="仿宋_GB2312" w:eastAsia="仿宋_GB2312" w:cs="仿宋_GB2312"/>
          <w:color w:val="auto"/>
          <w:sz w:val="24"/>
          <w:highlight w:val="none"/>
        </w:rPr>
        <w:t>(7) 垃圾收集容器应定位设置，摆放整齐。设置点及周围2～3m内应整洁，无散落、存留垃圾和污水；</w:t>
      </w:r>
    </w:p>
    <w:p w14:paraId="65A39403">
      <w:pPr>
        <w:pStyle w:val="8"/>
        <w:ind w:firstLine="480"/>
        <w:jc w:val="left"/>
        <w:rPr>
          <w:color w:val="auto"/>
          <w:highlight w:val="none"/>
        </w:rPr>
      </w:pPr>
      <w:r>
        <w:rPr>
          <w:rFonts w:ascii="仿宋_GB2312" w:hAnsi="仿宋_GB2312" w:eastAsia="仿宋_GB2312" w:cs="仿宋_GB2312"/>
          <w:color w:val="auto"/>
          <w:sz w:val="24"/>
          <w:highlight w:val="none"/>
        </w:rPr>
        <w:t>(8) 垃圾收集容器应无残缺、破损，封闭性好，外体干净；</w:t>
      </w:r>
    </w:p>
    <w:p w14:paraId="288317A7">
      <w:pPr>
        <w:pStyle w:val="8"/>
        <w:ind w:firstLine="480"/>
        <w:jc w:val="left"/>
        <w:rPr>
          <w:color w:val="auto"/>
          <w:highlight w:val="none"/>
        </w:rPr>
      </w:pPr>
      <w:r>
        <w:rPr>
          <w:rFonts w:ascii="仿宋_GB2312" w:hAnsi="仿宋_GB2312" w:eastAsia="仿宋_GB2312" w:cs="仿宋_GB2312"/>
          <w:color w:val="auto"/>
          <w:sz w:val="24"/>
          <w:highlight w:val="none"/>
        </w:rPr>
        <w:t>(9) 工业垃圾和建筑垃圾，必须与生活垃圾分开存放，分别收集；</w:t>
      </w:r>
    </w:p>
    <w:p w14:paraId="6EECCE45">
      <w:pPr>
        <w:pStyle w:val="8"/>
        <w:ind w:firstLine="480"/>
        <w:jc w:val="left"/>
        <w:rPr>
          <w:color w:val="auto"/>
          <w:highlight w:val="none"/>
        </w:rPr>
      </w:pPr>
      <w:r>
        <w:rPr>
          <w:rFonts w:ascii="仿宋_GB2312" w:hAnsi="仿宋_GB2312" w:eastAsia="仿宋_GB2312" w:cs="仿宋_GB2312"/>
          <w:color w:val="auto"/>
          <w:sz w:val="24"/>
          <w:highlight w:val="none"/>
        </w:rPr>
        <w:t>(10) 废旧家具、家用电器等大件垃圾应按指定地点存放，定期清除；</w:t>
      </w:r>
    </w:p>
    <w:p w14:paraId="4FA42C22">
      <w:pPr>
        <w:pStyle w:val="8"/>
        <w:ind w:firstLine="480"/>
        <w:jc w:val="left"/>
        <w:rPr>
          <w:color w:val="auto"/>
          <w:highlight w:val="none"/>
        </w:rPr>
      </w:pPr>
      <w:r>
        <w:rPr>
          <w:rFonts w:ascii="仿宋_GB2312" w:hAnsi="仿宋_GB2312" w:eastAsia="仿宋_GB2312" w:cs="仿宋_GB2312"/>
          <w:color w:val="auto"/>
          <w:sz w:val="24"/>
          <w:highlight w:val="none"/>
        </w:rPr>
        <w:t>(11) 废物箱内的垃圾应及时清除、无满溢和散落，并定时清洗箱体；</w:t>
      </w:r>
    </w:p>
    <w:p w14:paraId="3B52EBE6">
      <w:pPr>
        <w:pStyle w:val="8"/>
        <w:ind w:firstLine="480"/>
        <w:jc w:val="left"/>
        <w:rPr>
          <w:color w:val="auto"/>
          <w:highlight w:val="none"/>
        </w:rPr>
      </w:pPr>
      <w:r>
        <w:rPr>
          <w:rFonts w:ascii="仿宋_GB2312" w:hAnsi="仿宋_GB2312" w:eastAsia="仿宋_GB2312" w:cs="仿宋_GB2312"/>
          <w:color w:val="auto"/>
          <w:sz w:val="24"/>
          <w:highlight w:val="none"/>
        </w:rPr>
        <w:t>(12) 地面(含天桥、地道)清扫的垃圾应及时收集和运输，不遗漏，不得堆放在路边。</w:t>
      </w:r>
    </w:p>
    <w:p w14:paraId="296AA583">
      <w:pPr>
        <w:pStyle w:val="8"/>
        <w:ind w:firstLine="482"/>
        <w:jc w:val="both"/>
        <w:rPr>
          <w:color w:val="auto"/>
          <w:highlight w:val="none"/>
        </w:rPr>
      </w:pPr>
      <w:r>
        <w:rPr>
          <w:rFonts w:ascii="仿宋_GB2312" w:hAnsi="仿宋_GB2312" w:eastAsia="仿宋_GB2312" w:cs="仿宋_GB2312"/>
          <w:b/>
          <w:color w:val="auto"/>
          <w:sz w:val="24"/>
          <w:highlight w:val="none"/>
        </w:rPr>
        <w:t>【评审项12】(五）人员安排</w:t>
      </w:r>
    </w:p>
    <w:p w14:paraId="651B5B6A">
      <w:pPr>
        <w:pStyle w:val="8"/>
        <w:ind w:firstLine="480"/>
        <w:jc w:val="both"/>
        <w:rPr>
          <w:color w:val="auto"/>
          <w:highlight w:val="none"/>
        </w:rPr>
      </w:pPr>
      <w:r>
        <w:rPr>
          <w:rFonts w:ascii="仿宋_GB2312" w:hAnsi="仿宋_GB2312" w:eastAsia="仿宋_GB2312" w:cs="仿宋_GB2312"/>
          <w:color w:val="auto"/>
          <w:sz w:val="24"/>
          <w:highlight w:val="none"/>
        </w:rPr>
        <w:t>根据福建省住房和城乡建设厅《关于构建农村污水垃圾治理长效机制的通知》（闽建村[2017]60号），乡镇农村按常住人口每500人左右配备1名保洁人员，本项目结合当前实际情况进行人员数量调整，本期人员配备不少于</w:t>
      </w:r>
      <w:r>
        <w:rPr>
          <w:rFonts w:hint="eastAsia" w:ascii="仿宋_GB2312" w:hAnsi="仿宋_GB2312" w:eastAsia="仿宋_GB2312" w:cs="仿宋_GB2312"/>
          <w:color w:val="auto"/>
          <w:sz w:val="24"/>
          <w:highlight w:val="none"/>
          <w:lang w:val="en-US" w:eastAsia="zh-CN"/>
        </w:rPr>
        <w:t>185</w:t>
      </w:r>
      <w:r>
        <w:rPr>
          <w:rFonts w:ascii="仿宋_GB2312" w:hAnsi="仿宋_GB2312" w:eastAsia="仿宋_GB2312" w:cs="仿宋_GB2312"/>
          <w:color w:val="auto"/>
          <w:sz w:val="24"/>
          <w:highlight w:val="none"/>
        </w:rPr>
        <w:t>人（其中包含管理人员，驾驶员，保洁员等）。</w:t>
      </w:r>
    </w:p>
    <w:p w14:paraId="29A5B6FF">
      <w:pPr>
        <w:pStyle w:val="8"/>
        <w:ind w:firstLine="480"/>
        <w:jc w:val="both"/>
        <w:rPr>
          <w:color w:val="auto"/>
          <w:highlight w:val="none"/>
        </w:rPr>
      </w:pPr>
      <w:r>
        <w:rPr>
          <w:rFonts w:ascii="仿宋_GB2312" w:hAnsi="仿宋_GB2312" w:eastAsia="仿宋_GB2312" w:cs="仿宋_GB2312"/>
          <w:color w:val="auto"/>
          <w:sz w:val="24"/>
          <w:highlight w:val="none"/>
        </w:rPr>
        <w:t>如果配备或调度的保洁人员无法满足保洁需求，则中标人要自行增配保洁人员。</w:t>
      </w:r>
    </w:p>
    <w:p w14:paraId="2DECB32E">
      <w:pPr>
        <w:pStyle w:val="8"/>
        <w:ind w:firstLine="482"/>
        <w:jc w:val="both"/>
        <w:rPr>
          <w:color w:val="auto"/>
          <w:highlight w:val="none"/>
        </w:rPr>
      </w:pPr>
      <w:r>
        <w:rPr>
          <w:rFonts w:ascii="仿宋_GB2312" w:hAnsi="仿宋_GB2312" w:eastAsia="仿宋_GB2312" w:cs="仿宋_GB2312"/>
          <w:b/>
          <w:color w:val="auto"/>
          <w:sz w:val="24"/>
          <w:highlight w:val="none"/>
        </w:rPr>
        <w:t>【评审项13】（六）质量标准</w:t>
      </w:r>
    </w:p>
    <w:p w14:paraId="279514B7">
      <w:pPr>
        <w:pStyle w:val="8"/>
        <w:ind w:firstLine="480"/>
        <w:jc w:val="both"/>
        <w:rPr>
          <w:color w:val="auto"/>
          <w:highlight w:val="none"/>
        </w:rPr>
      </w:pPr>
      <w:r>
        <w:rPr>
          <w:rFonts w:ascii="仿宋_GB2312" w:hAnsi="仿宋_GB2312" w:eastAsia="仿宋_GB2312" w:cs="仿宋_GB2312"/>
          <w:color w:val="auto"/>
          <w:sz w:val="24"/>
          <w:highlight w:val="none"/>
        </w:rPr>
        <w:t>路面、水沟、边沟、房前屋后、树穴草丛等整洁，路面基本见本色；</w:t>
      </w:r>
    </w:p>
    <w:p w14:paraId="7C42F052">
      <w:pPr>
        <w:pStyle w:val="8"/>
        <w:ind w:firstLine="480"/>
        <w:jc w:val="both"/>
        <w:rPr>
          <w:color w:val="auto"/>
          <w:highlight w:val="none"/>
        </w:rPr>
      </w:pPr>
      <w:r>
        <w:rPr>
          <w:rFonts w:ascii="仿宋_GB2312" w:hAnsi="仿宋_GB2312" w:eastAsia="仿宋_GB2312" w:cs="仿宋_GB2312"/>
          <w:color w:val="auto"/>
          <w:sz w:val="24"/>
          <w:highlight w:val="none"/>
        </w:rPr>
        <w:t>道路设施底部无散乱垃圾和明显尘土；</w:t>
      </w:r>
    </w:p>
    <w:p w14:paraId="47CB34D0">
      <w:pPr>
        <w:pStyle w:val="8"/>
        <w:ind w:firstLine="480"/>
        <w:jc w:val="both"/>
        <w:rPr>
          <w:color w:val="auto"/>
          <w:highlight w:val="none"/>
        </w:rPr>
      </w:pPr>
      <w:r>
        <w:rPr>
          <w:rFonts w:ascii="仿宋_GB2312" w:hAnsi="仿宋_GB2312" w:eastAsia="仿宋_GB2312" w:cs="仿宋_GB2312"/>
          <w:color w:val="auto"/>
          <w:sz w:val="24"/>
          <w:highlight w:val="none"/>
        </w:rPr>
        <w:t>相对的店面与店面之间围墙与围墙之间应无积存垃圾和人畜粪便、砖头、石头、树叶、树枝、废弃物；</w:t>
      </w:r>
    </w:p>
    <w:p w14:paraId="5212782D">
      <w:pPr>
        <w:pStyle w:val="8"/>
        <w:ind w:firstLine="480"/>
        <w:jc w:val="both"/>
        <w:rPr>
          <w:color w:val="auto"/>
          <w:highlight w:val="none"/>
        </w:rPr>
      </w:pPr>
      <w:r>
        <w:rPr>
          <w:rFonts w:ascii="仿宋_GB2312" w:hAnsi="仿宋_GB2312" w:eastAsia="仿宋_GB2312" w:cs="仿宋_GB2312"/>
          <w:color w:val="auto"/>
          <w:sz w:val="24"/>
          <w:highlight w:val="none"/>
        </w:rPr>
        <w:t>路段上的石头砖瓦、垃圾堆、破旧家具、建筑垃圾、废弃土、滴洒漏应急情况下配合处置（建筑垃圾应运往仙游县建筑垃圾消纳场）；</w:t>
      </w:r>
    </w:p>
    <w:p w14:paraId="0CA4574C">
      <w:pPr>
        <w:pStyle w:val="8"/>
        <w:ind w:firstLine="480"/>
        <w:jc w:val="both"/>
        <w:rPr>
          <w:color w:val="auto"/>
          <w:highlight w:val="none"/>
        </w:rPr>
      </w:pPr>
      <w:r>
        <w:rPr>
          <w:rFonts w:ascii="仿宋_GB2312" w:hAnsi="仿宋_GB2312" w:eastAsia="仿宋_GB2312" w:cs="仿宋_GB2312"/>
          <w:color w:val="auto"/>
          <w:sz w:val="24"/>
          <w:highlight w:val="none"/>
        </w:rPr>
        <w:t>路沿石边杂草应及时清理；</w:t>
      </w:r>
    </w:p>
    <w:p w14:paraId="028DB0B0">
      <w:pPr>
        <w:pStyle w:val="8"/>
        <w:ind w:firstLine="480"/>
        <w:jc w:val="both"/>
        <w:rPr>
          <w:color w:val="auto"/>
          <w:highlight w:val="none"/>
        </w:rPr>
      </w:pPr>
      <w:r>
        <w:rPr>
          <w:rFonts w:ascii="仿宋_GB2312" w:hAnsi="仿宋_GB2312" w:eastAsia="仿宋_GB2312" w:cs="仿宋_GB2312"/>
          <w:color w:val="auto"/>
          <w:sz w:val="24"/>
          <w:highlight w:val="none"/>
        </w:rPr>
        <w:t>垃圾要倒入指定地点（垃圾转运站），不准随意倾倒，不得任意焚烧；</w:t>
      </w:r>
    </w:p>
    <w:p w14:paraId="14981681">
      <w:pPr>
        <w:pStyle w:val="8"/>
        <w:ind w:firstLine="480"/>
        <w:jc w:val="both"/>
        <w:rPr>
          <w:color w:val="auto"/>
          <w:highlight w:val="none"/>
        </w:rPr>
      </w:pPr>
      <w:r>
        <w:rPr>
          <w:rFonts w:ascii="仿宋_GB2312" w:hAnsi="仿宋_GB2312" w:eastAsia="仿宋_GB2312" w:cs="仿宋_GB2312"/>
          <w:color w:val="auto"/>
          <w:sz w:val="24"/>
          <w:highlight w:val="none"/>
        </w:rPr>
        <w:t>辖区清扫保洁范围内与居委会、小区物业、单位等有交叉争议的地方、垃圾池（点）、遗留、无主垃圾（包括建筑垃圾），中标人必须清扫保洁、收集、清运，自行解决、处理；</w:t>
      </w:r>
    </w:p>
    <w:p w14:paraId="7B29A328">
      <w:pPr>
        <w:pStyle w:val="8"/>
        <w:ind w:firstLine="480"/>
        <w:jc w:val="both"/>
        <w:rPr>
          <w:color w:val="auto"/>
          <w:highlight w:val="none"/>
        </w:rPr>
      </w:pPr>
      <w:r>
        <w:rPr>
          <w:rFonts w:ascii="仿宋_GB2312" w:hAnsi="仿宋_GB2312" w:eastAsia="仿宋_GB2312" w:cs="仿宋_GB2312"/>
          <w:color w:val="auto"/>
          <w:sz w:val="24"/>
          <w:highlight w:val="none"/>
        </w:rPr>
        <w:t>中标人对招标范围内道路如出现因土方车、水泥车等运输车辆“滴、撒、漏”原因造成路面沙土、石子、水泥渣等污染路面情况，中标人应及时组织人员车辆进行清理。</w:t>
      </w:r>
    </w:p>
    <w:p w14:paraId="1FD4986D">
      <w:pPr>
        <w:pStyle w:val="8"/>
        <w:ind w:firstLine="480"/>
        <w:jc w:val="both"/>
        <w:rPr>
          <w:color w:val="auto"/>
          <w:highlight w:val="none"/>
        </w:rPr>
      </w:pPr>
      <w:r>
        <w:rPr>
          <w:rFonts w:ascii="仿宋_GB2312" w:hAnsi="仿宋_GB2312" w:eastAsia="仿宋_GB2312" w:cs="仿宋_GB2312"/>
          <w:color w:val="auto"/>
          <w:sz w:val="24"/>
          <w:highlight w:val="none"/>
        </w:rPr>
        <w:t>中标人管理所承包片区的道路清扫保洁质量。</w:t>
      </w:r>
    </w:p>
    <w:p w14:paraId="653FB870">
      <w:pPr>
        <w:pStyle w:val="8"/>
        <w:ind w:firstLine="482"/>
        <w:jc w:val="both"/>
        <w:rPr>
          <w:color w:val="auto"/>
          <w:highlight w:val="none"/>
        </w:rPr>
      </w:pPr>
      <w:r>
        <w:rPr>
          <w:rFonts w:ascii="仿宋_GB2312" w:hAnsi="仿宋_GB2312" w:eastAsia="仿宋_GB2312" w:cs="仿宋_GB2312"/>
          <w:b/>
          <w:color w:val="auto"/>
          <w:sz w:val="24"/>
          <w:highlight w:val="none"/>
        </w:rPr>
        <w:t>（七）垃圾分类及处理方案</w:t>
      </w:r>
    </w:p>
    <w:p w14:paraId="4D617A8D">
      <w:pPr>
        <w:pStyle w:val="8"/>
        <w:ind w:firstLine="482"/>
        <w:jc w:val="both"/>
        <w:rPr>
          <w:color w:val="auto"/>
          <w:highlight w:val="none"/>
        </w:rPr>
      </w:pPr>
      <w:r>
        <w:rPr>
          <w:rFonts w:ascii="仿宋_GB2312" w:hAnsi="仿宋_GB2312" w:eastAsia="仿宋_GB2312" w:cs="仿宋_GB2312"/>
          <w:b/>
          <w:color w:val="auto"/>
          <w:sz w:val="24"/>
          <w:highlight w:val="none"/>
        </w:rPr>
        <w:t>【评审项14】1.垃圾分类作业方案</w:t>
      </w:r>
    </w:p>
    <w:p w14:paraId="07EDA5E3">
      <w:pPr>
        <w:pStyle w:val="8"/>
        <w:ind w:firstLine="480"/>
        <w:jc w:val="both"/>
        <w:rPr>
          <w:color w:val="auto"/>
          <w:highlight w:val="none"/>
        </w:rPr>
      </w:pPr>
      <w:r>
        <w:rPr>
          <w:rFonts w:ascii="仿宋_GB2312" w:hAnsi="仿宋_GB2312" w:eastAsia="仿宋_GB2312" w:cs="仿宋_GB2312"/>
          <w:color w:val="auto"/>
          <w:sz w:val="24"/>
          <w:highlight w:val="none"/>
        </w:rPr>
        <w:t>（1）服务范围</w:t>
      </w:r>
    </w:p>
    <w:p w14:paraId="5CFBC689">
      <w:pPr>
        <w:pStyle w:val="8"/>
        <w:ind w:firstLine="480"/>
        <w:jc w:val="both"/>
        <w:rPr>
          <w:color w:val="auto"/>
          <w:highlight w:val="none"/>
        </w:rPr>
      </w:pPr>
      <w:r>
        <w:rPr>
          <w:rFonts w:ascii="仿宋_GB2312" w:hAnsi="仿宋_GB2312" w:eastAsia="仿宋_GB2312" w:cs="仿宋_GB2312"/>
          <w:color w:val="auto"/>
          <w:sz w:val="24"/>
          <w:highlight w:val="none"/>
        </w:rPr>
        <w:t>配合开展垃圾分类工作，处置垃圾分类中的‘其他垃圾’类别。其余配合应急情况处理。</w:t>
      </w:r>
    </w:p>
    <w:p w14:paraId="5C502135">
      <w:pPr>
        <w:pStyle w:val="8"/>
        <w:ind w:firstLine="480"/>
        <w:jc w:val="both"/>
        <w:rPr>
          <w:color w:val="auto"/>
          <w:highlight w:val="none"/>
        </w:rPr>
      </w:pPr>
      <w:r>
        <w:rPr>
          <w:rFonts w:ascii="仿宋_GB2312" w:hAnsi="仿宋_GB2312" w:eastAsia="仿宋_GB2312" w:cs="仿宋_GB2312"/>
          <w:color w:val="auto"/>
          <w:sz w:val="24"/>
          <w:highlight w:val="none"/>
        </w:rPr>
        <w:t>（2）垃圾分类标准</w:t>
      </w:r>
    </w:p>
    <w:p w14:paraId="07807F83">
      <w:pPr>
        <w:pStyle w:val="8"/>
        <w:ind w:firstLine="480"/>
        <w:jc w:val="both"/>
        <w:rPr>
          <w:color w:val="auto"/>
          <w:highlight w:val="none"/>
        </w:rPr>
      </w:pPr>
      <w:r>
        <w:rPr>
          <w:rFonts w:ascii="仿宋_GB2312" w:hAnsi="仿宋_GB2312" w:eastAsia="仿宋_GB2312" w:cs="仿宋_GB2312"/>
          <w:color w:val="auto"/>
          <w:sz w:val="24"/>
          <w:highlight w:val="none"/>
        </w:rPr>
        <w:t>按照国家、福建省及莆田市政府对垃圾分类工作的要求，依据《福建省城乡生活垃圾管理条例》、《莆田市城乡环境卫生管理条例》、《莆田市生活垃圾分类管理办法》等有关法律、法规，单位或个人应当按照下列要求进行分类：</w:t>
      </w:r>
    </w:p>
    <w:p w14:paraId="53F0E756">
      <w:pPr>
        <w:pStyle w:val="8"/>
        <w:ind w:firstLine="480"/>
        <w:jc w:val="both"/>
        <w:rPr>
          <w:color w:val="auto"/>
          <w:highlight w:val="none"/>
        </w:rPr>
      </w:pPr>
      <w:r>
        <w:rPr>
          <w:rFonts w:ascii="仿宋_GB2312" w:hAnsi="仿宋_GB2312" w:eastAsia="仿宋_GB2312" w:cs="仿宋_GB2312"/>
          <w:color w:val="auto"/>
          <w:sz w:val="24"/>
          <w:highlight w:val="none"/>
        </w:rPr>
        <w:t>可回收物：指适宜回收和可循环再利用的生活废弃物，主要包括废纸、废塑料、废金属、废玻璃、废织物、废弃家具、废弃电器电子产品等；</w:t>
      </w:r>
    </w:p>
    <w:p w14:paraId="7E5AC1F3">
      <w:pPr>
        <w:pStyle w:val="8"/>
        <w:ind w:firstLine="480"/>
        <w:jc w:val="both"/>
        <w:rPr>
          <w:color w:val="auto"/>
          <w:highlight w:val="none"/>
        </w:rPr>
      </w:pPr>
      <w:r>
        <w:rPr>
          <w:rFonts w:ascii="仿宋_GB2312" w:hAnsi="仿宋_GB2312" w:eastAsia="仿宋_GB2312" w:cs="仿宋_GB2312"/>
          <w:color w:val="auto"/>
          <w:sz w:val="24"/>
          <w:highlight w:val="none"/>
        </w:rPr>
        <w:t>有害垃圾：指对人体健康、自然环境造成直接或者潜在危害的《国家危险废物名录》中的家庭源危险废物，主要包括废电池、灯管、废药品、温度计、血压计和废油漆、杀虫剂、消毒剂及其包装物等；</w:t>
      </w:r>
    </w:p>
    <w:p w14:paraId="04F1A0BD">
      <w:pPr>
        <w:pStyle w:val="8"/>
        <w:ind w:firstLine="480"/>
        <w:jc w:val="both"/>
        <w:rPr>
          <w:color w:val="auto"/>
          <w:highlight w:val="none"/>
        </w:rPr>
      </w:pPr>
      <w:r>
        <w:rPr>
          <w:rFonts w:ascii="仿宋_GB2312" w:hAnsi="仿宋_GB2312" w:eastAsia="仿宋_GB2312" w:cs="仿宋_GB2312"/>
          <w:color w:val="auto"/>
          <w:sz w:val="24"/>
          <w:highlight w:val="none"/>
        </w:rPr>
        <w:t>厨余垃圾：也称为“湿垃圾”，指易腐烂的、含有机质的家庭厨余垃圾、餐厨垃圾、其他厨余垃圾，主要包括废弃的食材、剩菜剩饭、蔬菜瓜果、肉类、水产品等；</w:t>
      </w:r>
    </w:p>
    <w:p w14:paraId="24928A78">
      <w:pPr>
        <w:pStyle w:val="8"/>
        <w:ind w:firstLine="480"/>
        <w:jc w:val="both"/>
        <w:rPr>
          <w:color w:val="auto"/>
          <w:highlight w:val="none"/>
        </w:rPr>
      </w:pPr>
      <w:r>
        <w:rPr>
          <w:rFonts w:ascii="仿宋_GB2312" w:hAnsi="仿宋_GB2312" w:eastAsia="仿宋_GB2312" w:cs="仿宋_GB2312"/>
          <w:color w:val="auto"/>
          <w:sz w:val="24"/>
          <w:highlight w:val="none"/>
        </w:rPr>
        <w:t>其他垃圾：也称为“干垃圾”，指除可回收物、厨余垃圾、有害垃圾外的生活垃圾。</w:t>
      </w:r>
    </w:p>
    <w:p w14:paraId="505D9FB3">
      <w:pPr>
        <w:pStyle w:val="8"/>
        <w:ind w:firstLine="480"/>
        <w:jc w:val="both"/>
        <w:rPr>
          <w:color w:val="auto"/>
          <w:highlight w:val="none"/>
        </w:rPr>
      </w:pPr>
      <w:r>
        <w:rPr>
          <w:rFonts w:ascii="仿宋_GB2312" w:hAnsi="仿宋_GB2312" w:eastAsia="仿宋_GB2312" w:cs="仿宋_GB2312"/>
          <w:color w:val="auto"/>
          <w:sz w:val="24"/>
          <w:highlight w:val="none"/>
        </w:rPr>
        <w:t>生活垃圾产生单位或个人应当将已分类的有害垃圾、厨余垃圾、其他垃圾，定时、定点投放至相应标识的生活垃圾收集容器或专门设置的投放点；可回收物投放至可回收物收集点或交售给再生资源回收企业。</w:t>
      </w:r>
    </w:p>
    <w:p w14:paraId="6ECE6165">
      <w:pPr>
        <w:pStyle w:val="8"/>
        <w:ind w:firstLine="480"/>
        <w:jc w:val="both"/>
        <w:rPr>
          <w:color w:val="auto"/>
          <w:highlight w:val="none"/>
        </w:rPr>
      </w:pPr>
      <w:r>
        <w:rPr>
          <w:rFonts w:ascii="仿宋_GB2312" w:hAnsi="仿宋_GB2312" w:eastAsia="仿宋_GB2312" w:cs="仿宋_GB2312"/>
          <w:color w:val="auto"/>
          <w:sz w:val="24"/>
          <w:highlight w:val="none"/>
        </w:rPr>
        <w:t>危险废物、医疗废物、工业垃圾、建筑垃圾等废弃物按照相关法律、法规和规章规定进行管理，不得混入生活垃圾投放。</w:t>
      </w:r>
    </w:p>
    <w:p w14:paraId="457CD5D7">
      <w:pPr>
        <w:pStyle w:val="8"/>
        <w:ind w:firstLine="480"/>
        <w:jc w:val="both"/>
        <w:rPr>
          <w:color w:val="auto"/>
          <w:highlight w:val="none"/>
        </w:rPr>
      </w:pPr>
      <w:r>
        <w:rPr>
          <w:rFonts w:ascii="仿宋_GB2312" w:hAnsi="仿宋_GB2312" w:eastAsia="仿宋_GB2312" w:cs="仿宋_GB2312"/>
          <w:color w:val="auto"/>
          <w:sz w:val="24"/>
          <w:highlight w:val="none"/>
        </w:rPr>
        <w:t>（3）垃圾分类管理</w:t>
      </w:r>
    </w:p>
    <w:p w14:paraId="796A6FF5">
      <w:pPr>
        <w:pStyle w:val="8"/>
        <w:ind w:firstLine="480"/>
        <w:jc w:val="both"/>
        <w:rPr>
          <w:color w:val="auto"/>
          <w:highlight w:val="none"/>
        </w:rPr>
      </w:pPr>
      <w:r>
        <w:rPr>
          <w:rFonts w:ascii="仿宋_GB2312" w:hAnsi="仿宋_GB2312" w:eastAsia="仿宋_GB2312" w:cs="仿宋_GB2312"/>
          <w:color w:val="auto"/>
          <w:sz w:val="24"/>
          <w:highlight w:val="none"/>
        </w:rPr>
        <w:t>作业要求</w:t>
      </w:r>
    </w:p>
    <w:p w14:paraId="50162903">
      <w:pPr>
        <w:pStyle w:val="8"/>
        <w:ind w:firstLine="480"/>
        <w:jc w:val="both"/>
        <w:rPr>
          <w:color w:val="auto"/>
          <w:highlight w:val="none"/>
        </w:rPr>
      </w:pPr>
      <w:r>
        <w:rPr>
          <w:rFonts w:ascii="仿宋_GB2312" w:hAnsi="仿宋_GB2312" w:eastAsia="仿宋_GB2312" w:cs="仿宋_GB2312"/>
          <w:color w:val="auto"/>
          <w:sz w:val="24"/>
          <w:highlight w:val="none"/>
        </w:rPr>
        <w:t>开展入户宣传，每月开展1场以上主题宣传培训活动。</w:t>
      </w:r>
    </w:p>
    <w:p w14:paraId="74707DC1">
      <w:pPr>
        <w:pStyle w:val="8"/>
        <w:ind w:firstLine="480"/>
        <w:jc w:val="both"/>
        <w:rPr>
          <w:color w:val="auto"/>
          <w:highlight w:val="none"/>
        </w:rPr>
      </w:pPr>
      <w:r>
        <w:rPr>
          <w:rFonts w:ascii="仿宋_GB2312" w:hAnsi="仿宋_GB2312" w:eastAsia="仿宋_GB2312" w:cs="仿宋_GB2312"/>
          <w:color w:val="auto"/>
          <w:sz w:val="24"/>
          <w:highlight w:val="none"/>
        </w:rPr>
        <w:t>配合小区、物业服务企业和单位等应急情况处理。</w:t>
      </w:r>
    </w:p>
    <w:p w14:paraId="0192A31A">
      <w:pPr>
        <w:pStyle w:val="8"/>
        <w:ind w:firstLine="480"/>
        <w:jc w:val="both"/>
        <w:rPr>
          <w:color w:val="auto"/>
          <w:highlight w:val="none"/>
        </w:rPr>
      </w:pPr>
      <w:r>
        <w:rPr>
          <w:rFonts w:ascii="仿宋_GB2312" w:hAnsi="仿宋_GB2312" w:eastAsia="仿宋_GB2312" w:cs="仿宋_GB2312"/>
          <w:color w:val="auto"/>
          <w:sz w:val="24"/>
          <w:highlight w:val="none"/>
        </w:rPr>
        <w:t>做好与垃圾收运单位的收运衔接工作，确保收运工作规范有序、无缝对接。</w:t>
      </w:r>
    </w:p>
    <w:p w14:paraId="5220BF20">
      <w:pPr>
        <w:pStyle w:val="8"/>
        <w:ind w:firstLine="482"/>
        <w:jc w:val="both"/>
        <w:rPr>
          <w:color w:val="auto"/>
          <w:highlight w:val="none"/>
        </w:rPr>
      </w:pPr>
      <w:r>
        <w:rPr>
          <w:rFonts w:ascii="仿宋_GB2312" w:hAnsi="仿宋_GB2312" w:eastAsia="仿宋_GB2312" w:cs="仿宋_GB2312"/>
          <w:b/>
          <w:color w:val="auto"/>
          <w:sz w:val="24"/>
          <w:highlight w:val="none"/>
        </w:rPr>
        <w:t>2.垃圾分类收集运输作业技术规范</w:t>
      </w:r>
    </w:p>
    <w:p w14:paraId="7740FDAE">
      <w:pPr>
        <w:pStyle w:val="8"/>
        <w:ind w:firstLine="480"/>
        <w:jc w:val="both"/>
        <w:rPr>
          <w:color w:val="auto"/>
          <w:highlight w:val="none"/>
        </w:rPr>
      </w:pPr>
      <w:r>
        <w:rPr>
          <w:rFonts w:ascii="仿宋_GB2312" w:hAnsi="仿宋_GB2312" w:eastAsia="仿宋_GB2312" w:cs="仿宋_GB2312"/>
          <w:b/>
          <w:color w:val="auto"/>
          <w:sz w:val="24"/>
          <w:highlight w:val="none"/>
        </w:rPr>
        <w:t>【评审项15】</w:t>
      </w:r>
      <w:r>
        <w:rPr>
          <w:rFonts w:ascii="仿宋_GB2312" w:hAnsi="仿宋_GB2312" w:eastAsia="仿宋_GB2312" w:cs="仿宋_GB2312"/>
          <w:color w:val="auto"/>
          <w:sz w:val="24"/>
          <w:highlight w:val="none"/>
        </w:rPr>
        <w:t>（1）范围</w:t>
      </w:r>
    </w:p>
    <w:p w14:paraId="36111A4F">
      <w:pPr>
        <w:pStyle w:val="8"/>
        <w:ind w:firstLine="480"/>
        <w:jc w:val="both"/>
        <w:rPr>
          <w:color w:val="auto"/>
          <w:highlight w:val="none"/>
        </w:rPr>
      </w:pPr>
      <w:r>
        <w:rPr>
          <w:rFonts w:ascii="仿宋_GB2312" w:hAnsi="仿宋_GB2312" w:eastAsia="仿宋_GB2312" w:cs="仿宋_GB2312"/>
          <w:color w:val="auto"/>
          <w:sz w:val="24"/>
          <w:highlight w:val="none"/>
        </w:rPr>
        <w:t>本文件规定了生活垃圾收集运输过程中的基本要求、生活垃圾运输作业、维修护理、安全生产与劳动卫生、应急处置情况。包括生活垃圾、单位和个人在日常生活中或者为日常生活提供服务的活动中产生的固体废物，不包括餐饮垃圾等垃圾。生活垃圾收集容器，用于收集生活垃圾的容器，包括垃圾桶和垃圾箱，简称收集容器；生活垃圾收集站，将分散收集的垃圾集中后，由收集运输车运出去的小型垃圾收集设施，包括垃圾分类亭、密闭式垃圾转运车、小型垃圾中转站；生活垃圾收集运输车，用于收集运输垃圾的车辆。</w:t>
      </w:r>
    </w:p>
    <w:p w14:paraId="3F948E52">
      <w:pPr>
        <w:pStyle w:val="8"/>
        <w:ind w:firstLine="480"/>
        <w:jc w:val="both"/>
        <w:rPr>
          <w:color w:val="auto"/>
          <w:highlight w:val="none"/>
        </w:rPr>
      </w:pPr>
      <w:r>
        <w:rPr>
          <w:rFonts w:ascii="仿宋_GB2312" w:hAnsi="仿宋_GB2312" w:eastAsia="仿宋_GB2312" w:cs="仿宋_GB2312"/>
          <w:color w:val="auto"/>
          <w:sz w:val="24"/>
          <w:highlight w:val="none"/>
        </w:rPr>
        <w:t>（2）基本要求</w:t>
      </w:r>
    </w:p>
    <w:p w14:paraId="171AA459">
      <w:pPr>
        <w:pStyle w:val="8"/>
        <w:ind w:firstLine="480"/>
        <w:jc w:val="both"/>
        <w:rPr>
          <w:color w:val="auto"/>
          <w:highlight w:val="none"/>
        </w:rPr>
      </w:pPr>
      <w:r>
        <w:rPr>
          <w:rFonts w:ascii="仿宋_GB2312" w:hAnsi="仿宋_GB2312" w:eastAsia="仿宋_GB2312" w:cs="仿宋_GB2312"/>
          <w:color w:val="auto"/>
          <w:sz w:val="24"/>
          <w:highlight w:val="none"/>
        </w:rPr>
        <w:t>生活垃圾应按厨余垃圾、可回收物、有害垃圾和其他垃圾分类收集、分类运输，分类标志应符合《生活垃圾分类标志》的规定。</w:t>
      </w:r>
    </w:p>
    <w:p w14:paraId="6D5DEDF8">
      <w:pPr>
        <w:pStyle w:val="8"/>
        <w:ind w:firstLine="480"/>
        <w:jc w:val="both"/>
        <w:rPr>
          <w:color w:val="auto"/>
          <w:highlight w:val="none"/>
        </w:rPr>
      </w:pPr>
      <w:r>
        <w:rPr>
          <w:rFonts w:ascii="仿宋_GB2312" w:hAnsi="仿宋_GB2312" w:eastAsia="仿宋_GB2312" w:cs="仿宋_GB2312"/>
          <w:color w:val="auto"/>
          <w:sz w:val="24"/>
          <w:highlight w:val="none"/>
        </w:rPr>
        <w:t>建立完善的运行管理制度、岗位责任制及相关的操作规范，由专人负责投放点收集点的运行和收运作业管理，数据上报符合精细化管理平台报送要求。</w:t>
      </w:r>
    </w:p>
    <w:p w14:paraId="2A54BBDD">
      <w:pPr>
        <w:pStyle w:val="8"/>
        <w:ind w:firstLine="480"/>
        <w:jc w:val="both"/>
        <w:rPr>
          <w:color w:val="auto"/>
          <w:highlight w:val="none"/>
        </w:rPr>
      </w:pPr>
      <w:r>
        <w:rPr>
          <w:rFonts w:ascii="仿宋_GB2312" w:hAnsi="仿宋_GB2312" w:eastAsia="仿宋_GB2312" w:cs="仿宋_GB2312"/>
          <w:color w:val="auto"/>
          <w:sz w:val="24"/>
          <w:highlight w:val="none"/>
        </w:rPr>
        <w:t>运行管理团队应在保障及时清运的同时，统筹调度，向智能化收运发展。商业小区内只负责垃圾清运和垃圾分类工作。工业园区范围内只负责厂外道路垃圾和生活垃圾清运。辖区内高速路、铁路（含转运站）两边环境卫生保洁。辖区内新增单位、道路的生活垃圾也在保洁范围内。</w:t>
      </w:r>
    </w:p>
    <w:p w14:paraId="7D7A9C3E">
      <w:pPr>
        <w:pStyle w:val="8"/>
        <w:ind w:firstLine="482"/>
        <w:jc w:val="both"/>
        <w:rPr>
          <w:color w:val="auto"/>
          <w:highlight w:val="none"/>
        </w:rPr>
      </w:pPr>
      <w:r>
        <w:rPr>
          <w:rFonts w:ascii="仿宋_GB2312" w:hAnsi="仿宋_GB2312" w:eastAsia="仿宋_GB2312" w:cs="仿宋_GB2312"/>
          <w:b/>
          <w:color w:val="auto"/>
          <w:sz w:val="24"/>
          <w:highlight w:val="none"/>
        </w:rPr>
        <w:t>【评审项16】</w:t>
      </w:r>
      <w:r>
        <w:rPr>
          <w:rFonts w:ascii="仿宋_GB2312" w:hAnsi="仿宋_GB2312" w:eastAsia="仿宋_GB2312" w:cs="仿宋_GB2312"/>
          <w:color w:val="auto"/>
          <w:sz w:val="24"/>
          <w:highlight w:val="none"/>
        </w:rPr>
        <w:t>（3）设备、设施要求</w:t>
      </w:r>
    </w:p>
    <w:p w14:paraId="07DB0F97">
      <w:pPr>
        <w:pStyle w:val="8"/>
        <w:ind w:firstLine="480"/>
        <w:jc w:val="both"/>
        <w:rPr>
          <w:color w:val="auto"/>
          <w:highlight w:val="none"/>
        </w:rPr>
      </w:pPr>
      <w:r>
        <w:rPr>
          <w:rFonts w:ascii="仿宋_GB2312" w:hAnsi="仿宋_GB2312" w:eastAsia="仿宋_GB2312" w:cs="仿宋_GB2312"/>
          <w:color w:val="auto"/>
          <w:sz w:val="24"/>
          <w:highlight w:val="none"/>
        </w:rPr>
        <w:t>1）基本要求</w:t>
      </w:r>
    </w:p>
    <w:p w14:paraId="361272EF">
      <w:pPr>
        <w:pStyle w:val="8"/>
        <w:ind w:firstLine="480"/>
        <w:jc w:val="both"/>
        <w:rPr>
          <w:color w:val="auto"/>
          <w:highlight w:val="none"/>
        </w:rPr>
      </w:pPr>
      <w:r>
        <w:rPr>
          <w:rFonts w:ascii="仿宋_GB2312" w:hAnsi="仿宋_GB2312" w:eastAsia="仿宋_GB2312" w:cs="仿宋_GB2312"/>
          <w:color w:val="auto"/>
          <w:sz w:val="24"/>
          <w:highlight w:val="none"/>
        </w:rPr>
        <w:t>建立设备、车辆检测和淘汰制度。</w:t>
      </w:r>
    </w:p>
    <w:p w14:paraId="1ABBD01A">
      <w:pPr>
        <w:pStyle w:val="8"/>
        <w:ind w:firstLine="480"/>
        <w:jc w:val="both"/>
        <w:rPr>
          <w:color w:val="auto"/>
          <w:highlight w:val="none"/>
        </w:rPr>
      </w:pPr>
      <w:r>
        <w:rPr>
          <w:rFonts w:ascii="仿宋_GB2312" w:hAnsi="仿宋_GB2312" w:eastAsia="仿宋_GB2312" w:cs="仿宋_GB2312"/>
          <w:color w:val="auto"/>
          <w:sz w:val="24"/>
          <w:highlight w:val="none"/>
        </w:rPr>
        <w:t>设备、工艺和设施应满足莆田市发展要求和环保要求。</w:t>
      </w:r>
    </w:p>
    <w:p w14:paraId="759576AF">
      <w:pPr>
        <w:pStyle w:val="8"/>
        <w:ind w:firstLine="480"/>
        <w:jc w:val="both"/>
        <w:rPr>
          <w:color w:val="auto"/>
          <w:highlight w:val="none"/>
        </w:rPr>
      </w:pPr>
      <w:r>
        <w:rPr>
          <w:rFonts w:ascii="仿宋_GB2312" w:hAnsi="仿宋_GB2312" w:eastAsia="仿宋_GB2312" w:cs="仿宋_GB2312"/>
          <w:color w:val="auto"/>
          <w:sz w:val="24"/>
          <w:highlight w:val="none"/>
        </w:rPr>
        <w:t>建立设备、车辆台账制度，主要内容包括：车辆型号、购置时间、主要部件、易损件、备件名称（规格、型号、数量）、工作情况、保养和维修情况等。</w:t>
      </w:r>
    </w:p>
    <w:p w14:paraId="5313DCE1">
      <w:pPr>
        <w:pStyle w:val="8"/>
        <w:ind w:firstLine="480"/>
        <w:jc w:val="both"/>
        <w:rPr>
          <w:color w:val="auto"/>
          <w:highlight w:val="none"/>
        </w:rPr>
      </w:pPr>
      <w:r>
        <w:rPr>
          <w:rFonts w:ascii="仿宋_GB2312" w:hAnsi="仿宋_GB2312" w:eastAsia="仿宋_GB2312" w:cs="仿宋_GB2312"/>
          <w:color w:val="auto"/>
          <w:sz w:val="24"/>
          <w:highlight w:val="none"/>
        </w:rPr>
        <w:t>建立设备、车辆运行记录制度，主要内容包括：能耗、开始和停止工作时间、故障情况等。</w:t>
      </w:r>
    </w:p>
    <w:p w14:paraId="66903E06">
      <w:pPr>
        <w:pStyle w:val="8"/>
        <w:ind w:firstLine="480"/>
        <w:jc w:val="both"/>
        <w:rPr>
          <w:color w:val="auto"/>
          <w:highlight w:val="none"/>
        </w:rPr>
      </w:pPr>
      <w:r>
        <w:rPr>
          <w:rFonts w:ascii="仿宋_GB2312" w:hAnsi="仿宋_GB2312" w:eastAsia="仿宋_GB2312" w:cs="仿宋_GB2312"/>
          <w:color w:val="auto"/>
          <w:sz w:val="24"/>
          <w:highlight w:val="none"/>
        </w:rPr>
        <w:t>建立设备、车辆维修、保养、年检和故障排除制度，确保按时、按质完成垃圾的收集运输任务。</w:t>
      </w:r>
    </w:p>
    <w:p w14:paraId="372DE982">
      <w:pPr>
        <w:pStyle w:val="8"/>
        <w:ind w:firstLine="480"/>
        <w:jc w:val="both"/>
        <w:rPr>
          <w:color w:val="auto"/>
          <w:highlight w:val="none"/>
        </w:rPr>
      </w:pPr>
      <w:r>
        <w:rPr>
          <w:rFonts w:ascii="仿宋_GB2312" w:hAnsi="仿宋_GB2312" w:eastAsia="仿宋_GB2312" w:cs="仿宋_GB2312"/>
          <w:color w:val="auto"/>
          <w:sz w:val="24"/>
          <w:highlight w:val="none"/>
        </w:rPr>
        <w:t>保持投放收集点公示牌、宣传牌、围栏、收集容器等设施设备齐全、完整无损。公示牌信息应及时更新、确保准确。</w:t>
      </w:r>
    </w:p>
    <w:p w14:paraId="25D77948">
      <w:pPr>
        <w:pStyle w:val="8"/>
        <w:ind w:firstLine="480"/>
        <w:jc w:val="both"/>
        <w:rPr>
          <w:color w:val="auto"/>
          <w:highlight w:val="none"/>
        </w:rPr>
      </w:pPr>
      <w:r>
        <w:rPr>
          <w:rFonts w:ascii="仿宋_GB2312" w:hAnsi="仿宋_GB2312" w:eastAsia="仿宋_GB2312" w:cs="仿宋_GB2312"/>
          <w:color w:val="auto"/>
          <w:sz w:val="24"/>
          <w:highlight w:val="none"/>
        </w:rPr>
        <w:t>2）垃圾收集容器</w:t>
      </w:r>
    </w:p>
    <w:p w14:paraId="090A7A35">
      <w:pPr>
        <w:pStyle w:val="8"/>
        <w:ind w:firstLine="480"/>
        <w:jc w:val="both"/>
        <w:rPr>
          <w:color w:val="auto"/>
          <w:highlight w:val="none"/>
        </w:rPr>
      </w:pPr>
      <w:r>
        <w:rPr>
          <w:rFonts w:ascii="仿宋_GB2312" w:hAnsi="仿宋_GB2312" w:eastAsia="仿宋_GB2312" w:cs="仿宋_GB2312"/>
          <w:color w:val="auto"/>
          <w:sz w:val="24"/>
          <w:highlight w:val="none"/>
        </w:rPr>
        <w:t>垃圾收集容器应定期维护、维修，整洁无破损、无锈蚀现象，出现破旧、污损或者数量不足，及时上报维修、清洗、更换或补设。</w:t>
      </w:r>
    </w:p>
    <w:p w14:paraId="6DC26A84">
      <w:pPr>
        <w:pStyle w:val="8"/>
        <w:ind w:firstLine="480"/>
        <w:jc w:val="both"/>
        <w:rPr>
          <w:color w:val="auto"/>
          <w:highlight w:val="none"/>
        </w:rPr>
      </w:pPr>
      <w:r>
        <w:rPr>
          <w:rFonts w:ascii="仿宋_GB2312" w:hAnsi="仿宋_GB2312" w:eastAsia="仿宋_GB2312" w:cs="仿宋_GB2312"/>
          <w:color w:val="auto"/>
          <w:sz w:val="24"/>
          <w:highlight w:val="none"/>
        </w:rPr>
        <w:t>垃圾桶应密闭，摆放整齐有序。</w:t>
      </w:r>
    </w:p>
    <w:p w14:paraId="2D3E8D5A">
      <w:pPr>
        <w:pStyle w:val="8"/>
        <w:ind w:firstLine="480"/>
        <w:jc w:val="both"/>
        <w:rPr>
          <w:color w:val="auto"/>
          <w:highlight w:val="none"/>
        </w:rPr>
      </w:pPr>
      <w:r>
        <w:rPr>
          <w:rFonts w:ascii="仿宋_GB2312" w:hAnsi="仿宋_GB2312" w:eastAsia="仿宋_GB2312" w:cs="仿宋_GB2312"/>
          <w:color w:val="auto"/>
          <w:sz w:val="24"/>
          <w:highlight w:val="none"/>
        </w:rPr>
        <w:t>垃圾箱应具备防遗撒、防渗漏污水措施，采用压缩方式的垃圾箱应有垃圾渗滤液收集装置。</w:t>
      </w:r>
    </w:p>
    <w:p w14:paraId="44A944C6">
      <w:pPr>
        <w:pStyle w:val="8"/>
        <w:ind w:firstLine="480"/>
        <w:jc w:val="both"/>
        <w:rPr>
          <w:color w:val="auto"/>
          <w:highlight w:val="none"/>
        </w:rPr>
      </w:pPr>
      <w:r>
        <w:rPr>
          <w:rFonts w:ascii="仿宋_GB2312" w:hAnsi="仿宋_GB2312" w:eastAsia="仿宋_GB2312" w:cs="仿宋_GB2312"/>
          <w:color w:val="auto"/>
          <w:sz w:val="24"/>
          <w:highlight w:val="none"/>
        </w:rPr>
        <w:t>各类垃圾收集装置应符合GB/T 42767-2023《城市垃圾收集装置设置通用要求》的规定。</w:t>
      </w:r>
    </w:p>
    <w:p w14:paraId="5AE91FCD">
      <w:pPr>
        <w:pStyle w:val="8"/>
        <w:ind w:firstLine="480"/>
        <w:jc w:val="both"/>
        <w:rPr>
          <w:color w:val="auto"/>
          <w:highlight w:val="none"/>
        </w:rPr>
      </w:pPr>
      <w:r>
        <w:rPr>
          <w:rFonts w:ascii="仿宋_GB2312" w:hAnsi="仿宋_GB2312" w:eastAsia="仿宋_GB2312" w:cs="仿宋_GB2312"/>
          <w:color w:val="auto"/>
          <w:sz w:val="24"/>
          <w:highlight w:val="none"/>
        </w:rPr>
        <w:t>3）小型收集车</w:t>
      </w:r>
    </w:p>
    <w:p w14:paraId="111BBD5D">
      <w:pPr>
        <w:pStyle w:val="8"/>
        <w:ind w:firstLine="480"/>
        <w:jc w:val="both"/>
        <w:rPr>
          <w:color w:val="auto"/>
          <w:highlight w:val="none"/>
        </w:rPr>
      </w:pPr>
      <w:r>
        <w:rPr>
          <w:rFonts w:ascii="仿宋_GB2312" w:hAnsi="仿宋_GB2312" w:eastAsia="仿宋_GB2312" w:cs="仿宋_GB2312"/>
          <w:color w:val="auto"/>
          <w:sz w:val="24"/>
          <w:highlight w:val="none"/>
        </w:rPr>
        <w:t>统一车型，选用具有路权的小型新能源垃圾收集车。</w:t>
      </w:r>
    </w:p>
    <w:p w14:paraId="5C6362ED">
      <w:pPr>
        <w:pStyle w:val="8"/>
        <w:ind w:firstLine="480"/>
        <w:jc w:val="both"/>
        <w:rPr>
          <w:color w:val="auto"/>
          <w:highlight w:val="none"/>
        </w:rPr>
      </w:pPr>
      <w:r>
        <w:rPr>
          <w:rFonts w:ascii="仿宋_GB2312" w:hAnsi="仿宋_GB2312" w:eastAsia="仿宋_GB2312" w:cs="仿宋_GB2312"/>
          <w:color w:val="auto"/>
          <w:sz w:val="24"/>
          <w:highlight w:val="none"/>
        </w:rPr>
        <w:t>应密闭，具有防臭味扩散、防遗撒、防滴漏措施。</w:t>
      </w:r>
    </w:p>
    <w:p w14:paraId="05AA497F">
      <w:pPr>
        <w:pStyle w:val="8"/>
        <w:ind w:firstLine="480"/>
        <w:jc w:val="both"/>
        <w:rPr>
          <w:color w:val="auto"/>
          <w:highlight w:val="none"/>
        </w:rPr>
      </w:pPr>
      <w:r>
        <w:rPr>
          <w:rFonts w:ascii="仿宋_GB2312" w:hAnsi="仿宋_GB2312" w:eastAsia="仿宋_GB2312" w:cs="仿宋_GB2312"/>
          <w:color w:val="auto"/>
          <w:sz w:val="24"/>
          <w:highlight w:val="none"/>
        </w:rPr>
        <w:t>应统一涂装颜色，标识小区名称、车辆编号及监督电话。</w:t>
      </w:r>
    </w:p>
    <w:p w14:paraId="1DEAD71F">
      <w:pPr>
        <w:pStyle w:val="8"/>
        <w:ind w:firstLine="480"/>
        <w:jc w:val="both"/>
        <w:rPr>
          <w:color w:val="auto"/>
          <w:highlight w:val="none"/>
        </w:rPr>
      </w:pPr>
      <w:r>
        <w:rPr>
          <w:rFonts w:ascii="仿宋_GB2312" w:hAnsi="仿宋_GB2312" w:eastAsia="仿宋_GB2312" w:cs="仿宋_GB2312"/>
          <w:color w:val="auto"/>
          <w:sz w:val="24"/>
          <w:highlight w:val="none"/>
        </w:rPr>
        <w:t>4）运输车</w:t>
      </w:r>
    </w:p>
    <w:p w14:paraId="00269A47">
      <w:pPr>
        <w:pStyle w:val="8"/>
        <w:ind w:firstLine="480"/>
        <w:jc w:val="both"/>
        <w:rPr>
          <w:color w:val="auto"/>
          <w:highlight w:val="none"/>
        </w:rPr>
      </w:pPr>
      <w:r>
        <w:rPr>
          <w:rFonts w:ascii="仿宋_GB2312" w:hAnsi="仿宋_GB2312" w:eastAsia="仿宋_GB2312" w:cs="仿宋_GB2312"/>
          <w:color w:val="auto"/>
          <w:sz w:val="24"/>
          <w:highlight w:val="none"/>
        </w:rPr>
        <w:t>选择符合莆田市排放要求的车辆，优先选用新能源车型。运输车运行安全应符合GB 7258《机动车运行安全技术条件》的规定。</w:t>
      </w:r>
    </w:p>
    <w:p w14:paraId="2C8E6981">
      <w:pPr>
        <w:pStyle w:val="8"/>
        <w:ind w:firstLine="480"/>
        <w:jc w:val="both"/>
        <w:rPr>
          <w:color w:val="auto"/>
          <w:highlight w:val="none"/>
        </w:rPr>
      </w:pPr>
      <w:r>
        <w:rPr>
          <w:rFonts w:ascii="仿宋_GB2312" w:hAnsi="仿宋_GB2312" w:eastAsia="仿宋_GB2312" w:cs="仿宋_GB2312"/>
          <w:color w:val="auto"/>
          <w:sz w:val="24"/>
          <w:highlight w:val="none"/>
        </w:rPr>
        <w:t>投入运营的生活垃圾收集运输车应符合QC/T 52-2015《垃圾车》的规定。</w:t>
      </w:r>
    </w:p>
    <w:p w14:paraId="17A86847">
      <w:pPr>
        <w:pStyle w:val="8"/>
        <w:ind w:firstLine="480"/>
        <w:jc w:val="both"/>
        <w:rPr>
          <w:color w:val="auto"/>
          <w:highlight w:val="none"/>
        </w:rPr>
      </w:pPr>
      <w:r>
        <w:rPr>
          <w:rFonts w:ascii="仿宋_GB2312" w:hAnsi="仿宋_GB2312" w:eastAsia="仿宋_GB2312" w:cs="仿宋_GB2312"/>
          <w:color w:val="auto"/>
          <w:sz w:val="24"/>
          <w:highlight w:val="none"/>
        </w:rPr>
        <w:t>投入运营的压缩式生活垃圾收集运输车应符合CJ/T 127《压缩式垃圾车》的规定。</w:t>
      </w:r>
    </w:p>
    <w:p w14:paraId="033BF32E">
      <w:pPr>
        <w:pStyle w:val="8"/>
        <w:ind w:firstLine="480"/>
        <w:jc w:val="both"/>
        <w:rPr>
          <w:color w:val="auto"/>
          <w:highlight w:val="none"/>
        </w:rPr>
      </w:pPr>
      <w:r>
        <w:rPr>
          <w:rFonts w:ascii="仿宋_GB2312" w:hAnsi="仿宋_GB2312" w:eastAsia="仿宋_GB2312" w:cs="仿宋_GB2312"/>
          <w:color w:val="auto"/>
          <w:sz w:val="24"/>
          <w:highlight w:val="none"/>
        </w:rPr>
        <w:t>厨余垃圾运输车辆应符合DB11/T 1390.3-2017《环卫车辆功能要求第3部分：餐厨垃圾运输车辆》的规定。</w:t>
      </w:r>
    </w:p>
    <w:p w14:paraId="0A0B42F5">
      <w:pPr>
        <w:pStyle w:val="8"/>
        <w:ind w:firstLine="480"/>
        <w:jc w:val="both"/>
        <w:rPr>
          <w:color w:val="auto"/>
          <w:highlight w:val="none"/>
        </w:rPr>
      </w:pPr>
      <w:r>
        <w:rPr>
          <w:rFonts w:ascii="仿宋_GB2312" w:hAnsi="仿宋_GB2312" w:eastAsia="仿宋_GB2312" w:cs="仿宋_GB2312"/>
          <w:color w:val="auto"/>
          <w:sz w:val="24"/>
          <w:highlight w:val="none"/>
        </w:rPr>
        <w:t>可回收物运输车辆应符合《可回收物体系建设管理规范》的规定。</w:t>
      </w:r>
    </w:p>
    <w:p w14:paraId="7B174A40">
      <w:pPr>
        <w:pStyle w:val="8"/>
        <w:ind w:firstLine="480"/>
        <w:jc w:val="both"/>
        <w:rPr>
          <w:color w:val="auto"/>
          <w:highlight w:val="none"/>
        </w:rPr>
      </w:pPr>
      <w:r>
        <w:rPr>
          <w:rFonts w:ascii="仿宋_GB2312" w:hAnsi="仿宋_GB2312" w:eastAsia="仿宋_GB2312" w:cs="仿宋_GB2312"/>
          <w:color w:val="auto"/>
          <w:sz w:val="24"/>
          <w:highlight w:val="none"/>
        </w:rPr>
        <w:t>有害垃圾交由生态环境部门认定的具有危废运输处理资质的机构运输处理，通过危险货物运输车运输。</w:t>
      </w:r>
    </w:p>
    <w:p w14:paraId="5967793F">
      <w:pPr>
        <w:pStyle w:val="8"/>
        <w:ind w:firstLine="480"/>
        <w:jc w:val="both"/>
        <w:rPr>
          <w:color w:val="auto"/>
          <w:highlight w:val="none"/>
        </w:rPr>
      </w:pPr>
      <w:r>
        <w:rPr>
          <w:rFonts w:ascii="仿宋_GB2312" w:hAnsi="仿宋_GB2312" w:eastAsia="仿宋_GB2312" w:cs="仿宋_GB2312"/>
          <w:color w:val="auto"/>
          <w:sz w:val="24"/>
          <w:highlight w:val="none"/>
        </w:rPr>
        <w:t>应具有防臭味扩散、防遗撒、防滴漏功能，密闭性能完好。</w:t>
      </w:r>
    </w:p>
    <w:p w14:paraId="48D8B713">
      <w:pPr>
        <w:pStyle w:val="8"/>
        <w:ind w:firstLine="480"/>
        <w:jc w:val="both"/>
        <w:rPr>
          <w:color w:val="auto"/>
          <w:highlight w:val="none"/>
        </w:rPr>
      </w:pPr>
      <w:r>
        <w:rPr>
          <w:rFonts w:ascii="仿宋_GB2312" w:hAnsi="仿宋_GB2312" w:eastAsia="仿宋_GB2312" w:cs="仿宋_GB2312"/>
          <w:color w:val="auto"/>
          <w:sz w:val="24"/>
          <w:highlight w:val="none"/>
        </w:rPr>
        <w:t>各品类垃圾运输车辆按莆田市要求分别统一车型、涂装颜色和标志，公示本公司名称、电话，以及有关垃圾分类的科普宣传。</w:t>
      </w:r>
    </w:p>
    <w:p w14:paraId="193E8B73">
      <w:pPr>
        <w:pStyle w:val="8"/>
        <w:ind w:firstLine="480"/>
        <w:jc w:val="both"/>
        <w:rPr>
          <w:color w:val="auto"/>
          <w:highlight w:val="none"/>
        </w:rPr>
      </w:pPr>
      <w:r>
        <w:rPr>
          <w:rFonts w:ascii="仿宋_GB2312" w:hAnsi="仿宋_GB2312" w:eastAsia="仿宋_GB2312" w:cs="仿宋_GB2312"/>
          <w:color w:val="auto"/>
          <w:sz w:val="24"/>
          <w:highlight w:val="none"/>
        </w:rPr>
        <w:t>各类运输车辆应安装北斗/GPS导航、身份识别芯片，便于行驶轨迹监控。装载有计量、质量判定系统的车辆应保持芯片正常运行状态。</w:t>
      </w:r>
    </w:p>
    <w:p w14:paraId="4D9292CE">
      <w:pPr>
        <w:pStyle w:val="8"/>
        <w:ind w:firstLine="480"/>
        <w:jc w:val="both"/>
        <w:rPr>
          <w:color w:val="auto"/>
          <w:highlight w:val="none"/>
        </w:rPr>
      </w:pPr>
      <w:r>
        <w:rPr>
          <w:rFonts w:ascii="仿宋_GB2312" w:hAnsi="仿宋_GB2312" w:eastAsia="仿宋_GB2312" w:cs="仿宋_GB2312"/>
          <w:color w:val="auto"/>
          <w:sz w:val="24"/>
          <w:highlight w:val="none"/>
        </w:rPr>
        <w:t>5）人员要求</w:t>
      </w:r>
    </w:p>
    <w:p w14:paraId="56EB126C">
      <w:pPr>
        <w:pStyle w:val="8"/>
        <w:ind w:firstLine="480"/>
        <w:jc w:val="both"/>
        <w:rPr>
          <w:color w:val="auto"/>
          <w:highlight w:val="none"/>
        </w:rPr>
      </w:pPr>
      <w:r>
        <w:rPr>
          <w:rFonts w:ascii="仿宋_GB2312" w:hAnsi="仿宋_GB2312" w:eastAsia="仿宋_GB2312" w:cs="仿宋_GB2312"/>
          <w:color w:val="auto"/>
          <w:sz w:val="24"/>
          <w:highlight w:val="none"/>
        </w:rPr>
        <w:t>根据生活垃圾收集量、分类方法、作业时间、车辆有效使用率等因素，配备符合标准的收运车辆和配置符合要求的作业人员。</w:t>
      </w:r>
    </w:p>
    <w:p w14:paraId="585DF84F">
      <w:pPr>
        <w:pStyle w:val="8"/>
        <w:ind w:firstLine="480"/>
        <w:jc w:val="both"/>
        <w:rPr>
          <w:color w:val="auto"/>
          <w:highlight w:val="none"/>
        </w:rPr>
      </w:pPr>
      <w:r>
        <w:rPr>
          <w:rFonts w:ascii="仿宋_GB2312" w:hAnsi="仿宋_GB2312" w:eastAsia="仿宋_GB2312" w:cs="仿宋_GB2312"/>
          <w:color w:val="auto"/>
          <w:sz w:val="24"/>
          <w:highlight w:val="none"/>
        </w:rPr>
        <w:t>作业人员穿着公司统一的有警示标志的工作服，佩戴标牌，衣着整洁。</w:t>
      </w:r>
    </w:p>
    <w:p w14:paraId="0FE75E59">
      <w:pPr>
        <w:pStyle w:val="8"/>
        <w:ind w:firstLine="480"/>
        <w:jc w:val="both"/>
        <w:rPr>
          <w:color w:val="auto"/>
          <w:highlight w:val="none"/>
        </w:rPr>
      </w:pPr>
      <w:r>
        <w:rPr>
          <w:rFonts w:ascii="仿宋_GB2312" w:hAnsi="仿宋_GB2312" w:eastAsia="仿宋_GB2312" w:cs="仿宋_GB2312"/>
          <w:color w:val="auto"/>
          <w:sz w:val="24"/>
          <w:highlight w:val="none"/>
        </w:rPr>
        <w:t>作业人员应经过岗位培训，具备相应资质。</w:t>
      </w:r>
    </w:p>
    <w:p w14:paraId="2A00AD48">
      <w:pPr>
        <w:pStyle w:val="8"/>
        <w:ind w:firstLine="480"/>
        <w:jc w:val="both"/>
        <w:rPr>
          <w:color w:val="auto"/>
          <w:highlight w:val="none"/>
        </w:rPr>
      </w:pPr>
      <w:r>
        <w:rPr>
          <w:rFonts w:ascii="仿宋_GB2312" w:hAnsi="仿宋_GB2312" w:eastAsia="仿宋_GB2312" w:cs="仿宋_GB2312"/>
          <w:color w:val="auto"/>
          <w:sz w:val="24"/>
          <w:highlight w:val="none"/>
        </w:rPr>
        <w:t>设立专职管理人员，负责收集运输作业的检查和监督管理。</w:t>
      </w:r>
    </w:p>
    <w:p w14:paraId="17AAA516">
      <w:pPr>
        <w:pStyle w:val="8"/>
        <w:spacing w:before="105" w:after="105"/>
        <w:jc w:val="left"/>
        <w:rPr>
          <w:color w:val="auto"/>
          <w:highlight w:val="none"/>
        </w:rPr>
      </w:pPr>
      <w:r>
        <w:rPr>
          <w:rFonts w:ascii="仿宋_GB2312" w:hAnsi="仿宋_GB2312" w:eastAsia="仿宋_GB2312" w:cs="仿宋_GB2312"/>
          <w:b/>
          <w:color w:val="auto"/>
          <w:sz w:val="24"/>
          <w:highlight w:val="none"/>
        </w:rPr>
        <w:t>（八）</w:t>
      </w:r>
      <w:r>
        <w:rPr>
          <w:rFonts w:ascii="仿宋_GB2312" w:hAnsi="仿宋_GB2312" w:eastAsia="仿宋_GB2312" w:cs="仿宋_GB2312"/>
          <w:color w:val="auto"/>
          <w:sz w:val="24"/>
          <w:highlight w:val="none"/>
        </w:rPr>
        <w:t>★</w:t>
      </w:r>
      <w:r>
        <w:rPr>
          <w:rFonts w:ascii="仿宋_GB2312" w:hAnsi="仿宋_GB2312" w:eastAsia="仿宋_GB2312" w:cs="仿宋_GB2312"/>
          <w:b/>
          <w:color w:val="auto"/>
          <w:sz w:val="24"/>
          <w:highlight w:val="none"/>
        </w:rPr>
        <w:t>采购人现有车辆明细：</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76"/>
        <w:gridCol w:w="2081"/>
        <w:gridCol w:w="1993"/>
        <w:gridCol w:w="2155"/>
      </w:tblGrid>
      <w:tr w14:paraId="428278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148AAA">
            <w:pPr>
              <w:pStyle w:val="8"/>
              <w:jc w:val="both"/>
              <w:rPr>
                <w:color w:val="auto"/>
                <w:highlight w:val="none"/>
              </w:rPr>
            </w:pPr>
            <w:r>
              <w:rPr>
                <w:rFonts w:ascii="仿宋_GB2312" w:hAnsi="仿宋_GB2312" w:eastAsia="仿宋_GB2312" w:cs="仿宋_GB2312"/>
                <w:color w:val="auto"/>
                <w:sz w:val="24"/>
                <w:highlight w:val="none"/>
              </w:rPr>
              <w:t>序号</w:t>
            </w:r>
          </w:p>
        </w:tc>
        <w:tc>
          <w:tcPr>
            <w:tcW w:w="20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9F832D">
            <w:pPr>
              <w:pStyle w:val="8"/>
              <w:jc w:val="both"/>
              <w:rPr>
                <w:color w:val="auto"/>
                <w:highlight w:val="none"/>
              </w:rPr>
            </w:pPr>
            <w:r>
              <w:rPr>
                <w:rFonts w:ascii="仿宋_GB2312" w:hAnsi="仿宋_GB2312" w:eastAsia="仿宋_GB2312" w:cs="仿宋_GB2312"/>
                <w:color w:val="auto"/>
                <w:sz w:val="24"/>
                <w:highlight w:val="none"/>
              </w:rPr>
              <w:t>车辆类型</w:t>
            </w:r>
          </w:p>
        </w:tc>
        <w:tc>
          <w:tcPr>
            <w:tcW w:w="19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8119A8">
            <w:pPr>
              <w:pStyle w:val="8"/>
              <w:jc w:val="both"/>
              <w:rPr>
                <w:color w:val="auto"/>
                <w:highlight w:val="none"/>
              </w:rPr>
            </w:pPr>
            <w:r>
              <w:rPr>
                <w:rFonts w:ascii="仿宋_GB2312" w:hAnsi="仿宋_GB2312" w:eastAsia="仿宋_GB2312" w:cs="仿宋_GB2312"/>
                <w:color w:val="auto"/>
                <w:sz w:val="24"/>
                <w:highlight w:val="none"/>
              </w:rPr>
              <w:t>车牌号</w:t>
            </w:r>
          </w:p>
        </w:tc>
        <w:tc>
          <w:tcPr>
            <w:tcW w:w="21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103FF7">
            <w:pPr>
              <w:pStyle w:val="8"/>
              <w:jc w:val="both"/>
              <w:rPr>
                <w:color w:val="auto"/>
                <w:highlight w:val="none"/>
              </w:rPr>
            </w:pPr>
            <w:r>
              <w:rPr>
                <w:rFonts w:ascii="仿宋_GB2312" w:hAnsi="仿宋_GB2312" w:eastAsia="仿宋_GB2312" w:cs="仿宋_GB2312"/>
                <w:color w:val="auto"/>
                <w:sz w:val="24"/>
                <w:highlight w:val="none"/>
              </w:rPr>
              <w:t>备注</w:t>
            </w:r>
          </w:p>
        </w:tc>
      </w:tr>
      <w:tr w14:paraId="66ED9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02806">
            <w:pPr>
              <w:pStyle w:val="8"/>
              <w:jc w:val="both"/>
              <w:rPr>
                <w:color w:val="auto"/>
                <w:highlight w:val="none"/>
              </w:rPr>
            </w:pPr>
            <w:r>
              <w:rPr>
                <w:rFonts w:ascii="仿宋_GB2312" w:hAnsi="仿宋_GB2312" w:eastAsia="仿宋_GB2312" w:cs="仿宋_GB2312"/>
                <w:color w:val="auto"/>
                <w:sz w:val="24"/>
                <w:highlight w:val="none"/>
              </w:rPr>
              <w:t>1</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5FC06">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D09550">
            <w:pPr>
              <w:pStyle w:val="8"/>
              <w:jc w:val="both"/>
              <w:rPr>
                <w:color w:val="auto"/>
                <w:highlight w:val="none"/>
              </w:rPr>
            </w:pPr>
            <w:r>
              <w:rPr>
                <w:rFonts w:ascii="仿宋_GB2312" w:hAnsi="仿宋_GB2312" w:eastAsia="仿宋_GB2312" w:cs="仿宋_GB2312"/>
                <w:color w:val="auto"/>
                <w:sz w:val="24"/>
                <w:highlight w:val="none"/>
              </w:rPr>
              <w:t>闽BDS072</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5F8FD">
            <w:pPr>
              <w:pStyle w:val="8"/>
              <w:jc w:val="both"/>
              <w:rPr>
                <w:color w:val="auto"/>
                <w:highlight w:val="none"/>
              </w:rPr>
            </w:pPr>
          </w:p>
        </w:tc>
      </w:tr>
      <w:tr w14:paraId="3CDA83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F1476">
            <w:pPr>
              <w:pStyle w:val="8"/>
              <w:jc w:val="both"/>
              <w:rPr>
                <w:color w:val="auto"/>
                <w:highlight w:val="none"/>
              </w:rPr>
            </w:pPr>
            <w:r>
              <w:rPr>
                <w:rFonts w:ascii="仿宋_GB2312" w:hAnsi="仿宋_GB2312" w:eastAsia="仿宋_GB2312" w:cs="仿宋_GB2312"/>
                <w:color w:val="auto"/>
                <w:sz w:val="24"/>
                <w:highlight w:val="none"/>
              </w:rPr>
              <w:t>2</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4B25C">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F0ED1C">
            <w:pPr>
              <w:pStyle w:val="8"/>
              <w:jc w:val="both"/>
              <w:rPr>
                <w:color w:val="auto"/>
                <w:highlight w:val="none"/>
              </w:rPr>
            </w:pPr>
            <w:r>
              <w:rPr>
                <w:rFonts w:ascii="仿宋_GB2312" w:hAnsi="仿宋_GB2312" w:eastAsia="仿宋_GB2312" w:cs="仿宋_GB2312"/>
                <w:color w:val="auto"/>
                <w:sz w:val="24"/>
                <w:highlight w:val="none"/>
              </w:rPr>
              <w:t>闽BDT160</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FBDD2">
            <w:pPr>
              <w:pStyle w:val="8"/>
              <w:jc w:val="both"/>
              <w:rPr>
                <w:color w:val="auto"/>
                <w:highlight w:val="none"/>
              </w:rPr>
            </w:pPr>
          </w:p>
        </w:tc>
      </w:tr>
      <w:tr w14:paraId="1B5DD0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089EB7">
            <w:pPr>
              <w:pStyle w:val="8"/>
              <w:jc w:val="both"/>
              <w:rPr>
                <w:color w:val="auto"/>
                <w:highlight w:val="none"/>
              </w:rPr>
            </w:pPr>
            <w:r>
              <w:rPr>
                <w:rFonts w:ascii="仿宋_GB2312" w:hAnsi="仿宋_GB2312" w:eastAsia="仿宋_GB2312" w:cs="仿宋_GB2312"/>
                <w:color w:val="auto"/>
                <w:sz w:val="24"/>
                <w:highlight w:val="none"/>
              </w:rPr>
              <w:t>3</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9519F">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7191A">
            <w:pPr>
              <w:pStyle w:val="8"/>
              <w:jc w:val="both"/>
              <w:rPr>
                <w:color w:val="auto"/>
                <w:highlight w:val="none"/>
              </w:rPr>
            </w:pPr>
            <w:r>
              <w:rPr>
                <w:rFonts w:ascii="仿宋_GB2312" w:hAnsi="仿宋_GB2312" w:eastAsia="仿宋_GB2312" w:cs="仿宋_GB2312"/>
                <w:color w:val="auto"/>
                <w:sz w:val="24"/>
                <w:highlight w:val="none"/>
              </w:rPr>
              <w:t>闽BDS617</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791211">
            <w:pPr>
              <w:pStyle w:val="8"/>
              <w:jc w:val="both"/>
              <w:rPr>
                <w:color w:val="auto"/>
                <w:highlight w:val="none"/>
              </w:rPr>
            </w:pPr>
          </w:p>
        </w:tc>
      </w:tr>
      <w:tr w14:paraId="2C316E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54AA7A">
            <w:pPr>
              <w:pStyle w:val="8"/>
              <w:jc w:val="both"/>
              <w:rPr>
                <w:color w:val="auto"/>
                <w:highlight w:val="none"/>
              </w:rPr>
            </w:pPr>
            <w:r>
              <w:rPr>
                <w:rFonts w:ascii="仿宋_GB2312" w:hAnsi="仿宋_GB2312" w:eastAsia="仿宋_GB2312" w:cs="仿宋_GB2312"/>
                <w:color w:val="auto"/>
                <w:sz w:val="24"/>
                <w:highlight w:val="none"/>
              </w:rPr>
              <w:t>4</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48762">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BCE636">
            <w:pPr>
              <w:pStyle w:val="8"/>
              <w:jc w:val="both"/>
              <w:rPr>
                <w:color w:val="auto"/>
                <w:highlight w:val="none"/>
              </w:rPr>
            </w:pPr>
            <w:r>
              <w:rPr>
                <w:rFonts w:ascii="仿宋_GB2312" w:hAnsi="仿宋_GB2312" w:eastAsia="仿宋_GB2312" w:cs="仿宋_GB2312"/>
                <w:color w:val="auto"/>
                <w:sz w:val="24"/>
                <w:highlight w:val="none"/>
              </w:rPr>
              <w:t>闽BDP173</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3DE6E">
            <w:pPr>
              <w:pStyle w:val="8"/>
              <w:jc w:val="both"/>
              <w:rPr>
                <w:color w:val="auto"/>
                <w:highlight w:val="none"/>
              </w:rPr>
            </w:pPr>
          </w:p>
        </w:tc>
      </w:tr>
      <w:tr w14:paraId="276594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11F0D">
            <w:pPr>
              <w:pStyle w:val="8"/>
              <w:jc w:val="both"/>
              <w:rPr>
                <w:color w:val="auto"/>
                <w:highlight w:val="none"/>
              </w:rPr>
            </w:pPr>
            <w:r>
              <w:rPr>
                <w:rFonts w:ascii="仿宋_GB2312" w:hAnsi="仿宋_GB2312" w:eastAsia="仿宋_GB2312" w:cs="仿宋_GB2312"/>
                <w:color w:val="auto"/>
                <w:sz w:val="24"/>
                <w:highlight w:val="none"/>
              </w:rPr>
              <w:t>5</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9A425">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A0EAC9">
            <w:pPr>
              <w:pStyle w:val="8"/>
              <w:jc w:val="both"/>
              <w:rPr>
                <w:color w:val="auto"/>
                <w:highlight w:val="none"/>
              </w:rPr>
            </w:pPr>
            <w:r>
              <w:rPr>
                <w:rFonts w:ascii="仿宋_GB2312" w:hAnsi="仿宋_GB2312" w:eastAsia="仿宋_GB2312" w:cs="仿宋_GB2312"/>
                <w:color w:val="auto"/>
                <w:sz w:val="24"/>
                <w:highlight w:val="none"/>
              </w:rPr>
              <w:t>闽BDJ735</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2062D">
            <w:pPr>
              <w:pStyle w:val="8"/>
              <w:jc w:val="both"/>
              <w:rPr>
                <w:color w:val="auto"/>
                <w:highlight w:val="none"/>
              </w:rPr>
            </w:pPr>
          </w:p>
        </w:tc>
      </w:tr>
      <w:tr w14:paraId="22C40B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8C7BB">
            <w:pPr>
              <w:pStyle w:val="8"/>
              <w:jc w:val="both"/>
              <w:rPr>
                <w:color w:val="auto"/>
                <w:highlight w:val="none"/>
              </w:rPr>
            </w:pPr>
            <w:r>
              <w:rPr>
                <w:rFonts w:ascii="仿宋_GB2312" w:hAnsi="仿宋_GB2312" w:eastAsia="仿宋_GB2312" w:cs="仿宋_GB2312"/>
                <w:color w:val="auto"/>
                <w:sz w:val="24"/>
                <w:highlight w:val="none"/>
              </w:rPr>
              <w:t>6</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B9A8F">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D93D76">
            <w:pPr>
              <w:pStyle w:val="8"/>
              <w:jc w:val="both"/>
              <w:rPr>
                <w:color w:val="auto"/>
                <w:highlight w:val="none"/>
              </w:rPr>
            </w:pPr>
            <w:r>
              <w:rPr>
                <w:rFonts w:ascii="仿宋_GB2312" w:hAnsi="仿宋_GB2312" w:eastAsia="仿宋_GB2312" w:cs="仿宋_GB2312"/>
                <w:color w:val="auto"/>
                <w:sz w:val="24"/>
                <w:highlight w:val="none"/>
              </w:rPr>
              <w:t>闽BDQ293</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ED1B6">
            <w:pPr>
              <w:pStyle w:val="8"/>
              <w:jc w:val="both"/>
              <w:rPr>
                <w:color w:val="auto"/>
                <w:highlight w:val="none"/>
              </w:rPr>
            </w:pPr>
          </w:p>
        </w:tc>
      </w:tr>
      <w:tr w14:paraId="14E29B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753987">
            <w:pPr>
              <w:pStyle w:val="8"/>
              <w:jc w:val="both"/>
              <w:rPr>
                <w:color w:val="auto"/>
                <w:highlight w:val="none"/>
              </w:rPr>
            </w:pPr>
            <w:r>
              <w:rPr>
                <w:rFonts w:ascii="仿宋_GB2312" w:hAnsi="仿宋_GB2312" w:eastAsia="仿宋_GB2312" w:cs="仿宋_GB2312"/>
                <w:color w:val="auto"/>
                <w:sz w:val="24"/>
                <w:highlight w:val="none"/>
              </w:rPr>
              <w:t>7</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F6F084">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73FBB">
            <w:pPr>
              <w:pStyle w:val="8"/>
              <w:jc w:val="both"/>
              <w:rPr>
                <w:color w:val="auto"/>
                <w:highlight w:val="none"/>
              </w:rPr>
            </w:pPr>
            <w:r>
              <w:rPr>
                <w:rFonts w:ascii="仿宋_GB2312" w:hAnsi="仿宋_GB2312" w:eastAsia="仿宋_GB2312" w:cs="仿宋_GB2312"/>
                <w:color w:val="auto"/>
                <w:sz w:val="24"/>
                <w:highlight w:val="none"/>
              </w:rPr>
              <w:t>闽BDQ531</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9657EE">
            <w:pPr>
              <w:pStyle w:val="8"/>
              <w:jc w:val="both"/>
              <w:rPr>
                <w:color w:val="auto"/>
                <w:highlight w:val="none"/>
              </w:rPr>
            </w:pPr>
          </w:p>
        </w:tc>
      </w:tr>
      <w:tr w14:paraId="1CE89A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7DD48">
            <w:pPr>
              <w:pStyle w:val="8"/>
              <w:jc w:val="both"/>
              <w:rPr>
                <w:color w:val="auto"/>
                <w:highlight w:val="none"/>
              </w:rPr>
            </w:pPr>
            <w:r>
              <w:rPr>
                <w:rFonts w:ascii="仿宋_GB2312" w:hAnsi="仿宋_GB2312" w:eastAsia="仿宋_GB2312" w:cs="仿宋_GB2312"/>
                <w:color w:val="auto"/>
                <w:sz w:val="24"/>
                <w:highlight w:val="none"/>
              </w:rPr>
              <w:t>8</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25D57">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FC2A62">
            <w:pPr>
              <w:pStyle w:val="8"/>
              <w:jc w:val="both"/>
              <w:rPr>
                <w:color w:val="auto"/>
                <w:highlight w:val="none"/>
              </w:rPr>
            </w:pPr>
            <w:r>
              <w:rPr>
                <w:rFonts w:ascii="仿宋_GB2312" w:hAnsi="仿宋_GB2312" w:eastAsia="仿宋_GB2312" w:cs="仿宋_GB2312"/>
                <w:color w:val="auto"/>
                <w:sz w:val="24"/>
                <w:highlight w:val="none"/>
              </w:rPr>
              <w:t>闽BDQ513</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F37B25">
            <w:pPr>
              <w:pStyle w:val="8"/>
              <w:jc w:val="both"/>
              <w:rPr>
                <w:color w:val="auto"/>
                <w:highlight w:val="none"/>
              </w:rPr>
            </w:pPr>
          </w:p>
        </w:tc>
      </w:tr>
      <w:tr w14:paraId="5537A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BB556">
            <w:pPr>
              <w:pStyle w:val="8"/>
              <w:jc w:val="both"/>
              <w:rPr>
                <w:color w:val="auto"/>
                <w:highlight w:val="none"/>
              </w:rPr>
            </w:pPr>
            <w:r>
              <w:rPr>
                <w:rFonts w:ascii="仿宋_GB2312" w:hAnsi="仿宋_GB2312" w:eastAsia="仿宋_GB2312" w:cs="仿宋_GB2312"/>
                <w:color w:val="auto"/>
                <w:sz w:val="24"/>
                <w:highlight w:val="none"/>
              </w:rPr>
              <w:t>9</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93BEE">
            <w:pPr>
              <w:pStyle w:val="8"/>
              <w:jc w:val="both"/>
              <w:rPr>
                <w:color w:val="auto"/>
                <w:highlight w:val="none"/>
              </w:rPr>
            </w:pPr>
            <w:r>
              <w:rPr>
                <w:rFonts w:ascii="仿宋_GB2312" w:hAnsi="仿宋_GB2312" w:eastAsia="仿宋_GB2312" w:cs="仿宋_GB2312"/>
                <w:color w:val="auto"/>
                <w:sz w:val="24"/>
                <w:highlight w:val="none"/>
              </w:rPr>
              <w:t>扫路车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F8DE2">
            <w:pPr>
              <w:pStyle w:val="8"/>
              <w:jc w:val="both"/>
              <w:rPr>
                <w:color w:val="auto"/>
                <w:highlight w:val="none"/>
              </w:rPr>
            </w:pPr>
            <w:r>
              <w:rPr>
                <w:rFonts w:ascii="仿宋_GB2312" w:hAnsi="仿宋_GB2312" w:eastAsia="仿宋_GB2312" w:cs="仿宋_GB2312"/>
                <w:color w:val="auto"/>
                <w:sz w:val="24"/>
                <w:highlight w:val="none"/>
              </w:rPr>
              <w:t>闽B35519</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37D80D">
            <w:pPr>
              <w:pStyle w:val="8"/>
              <w:jc w:val="both"/>
              <w:rPr>
                <w:color w:val="auto"/>
                <w:highlight w:val="none"/>
              </w:rPr>
            </w:pPr>
          </w:p>
        </w:tc>
      </w:tr>
      <w:tr w14:paraId="4324A5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A2C52">
            <w:pPr>
              <w:pStyle w:val="8"/>
              <w:jc w:val="both"/>
              <w:rPr>
                <w:color w:val="auto"/>
                <w:highlight w:val="none"/>
              </w:rPr>
            </w:pPr>
            <w:r>
              <w:rPr>
                <w:rFonts w:ascii="仿宋_GB2312" w:hAnsi="仿宋_GB2312" w:eastAsia="仿宋_GB2312" w:cs="仿宋_GB2312"/>
                <w:color w:val="auto"/>
                <w:sz w:val="24"/>
                <w:highlight w:val="none"/>
              </w:rPr>
              <w:t>10</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C3D663">
            <w:pPr>
              <w:pStyle w:val="8"/>
              <w:jc w:val="both"/>
              <w:rPr>
                <w:color w:val="auto"/>
                <w:highlight w:val="none"/>
              </w:rPr>
            </w:pPr>
            <w:r>
              <w:rPr>
                <w:rFonts w:ascii="仿宋_GB2312" w:hAnsi="仿宋_GB2312" w:eastAsia="仿宋_GB2312" w:cs="仿宋_GB2312"/>
                <w:color w:val="auto"/>
                <w:sz w:val="24"/>
                <w:highlight w:val="none"/>
              </w:rPr>
              <w:t>洒水车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C6468E">
            <w:pPr>
              <w:pStyle w:val="8"/>
              <w:jc w:val="both"/>
              <w:rPr>
                <w:color w:val="auto"/>
                <w:highlight w:val="none"/>
              </w:rPr>
            </w:pPr>
            <w:r>
              <w:rPr>
                <w:rFonts w:ascii="仿宋_GB2312" w:hAnsi="仿宋_GB2312" w:eastAsia="仿宋_GB2312" w:cs="仿宋_GB2312"/>
                <w:color w:val="auto"/>
                <w:sz w:val="24"/>
                <w:highlight w:val="none"/>
              </w:rPr>
              <w:t>闽B33978</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7C62B">
            <w:pPr>
              <w:pStyle w:val="8"/>
              <w:jc w:val="both"/>
              <w:rPr>
                <w:color w:val="auto"/>
                <w:highlight w:val="none"/>
              </w:rPr>
            </w:pPr>
          </w:p>
        </w:tc>
      </w:tr>
      <w:tr w14:paraId="052C30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10B66">
            <w:pPr>
              <w:pStyle w:val="8"/>
              <w:jc w:val="both"/>
              <w:rPr>
                <w:color w:val="auto"/>
                <w:highlight w:val="none"/>
              </w:rPr>
            </w:pPr>
            <w:r>
              <w:rPr>
                <w:rFonts w:ascii="仿宋_GB2312" w:hAnsi="仿宋_GB2312" w:eastAsia="仿宋_GB2312" w:cs="仿宋_GB2312"/>
                <w:color w:val="auto"/>
                <w:sz w:val="24"/>
                <w:highlight w:val="none"/>
              </w:rPr>
              <w:t>11</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96D59">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25FDB">
            <w:pPr>
              <w:pStyle w:val="8"/>
              <w:jc w:val="both"/>
              <w:rPr>
                <w:color w:val="auto"/>
                <w:highlight w:val="none"/>
              </w:rPr>
            </w:pPr>
            <w:r>
              <w:rPr>
                <w:rFonts w:ascii="仿宋_GB2312" w:hAnsi="仿宋_GB2312" w:eastAsia="仿宋_GB2312" w:cs="仿宋_GB2312"/>
                <w:color w:val="auto"/>
                <w:sz w:val="24"/>
                <w:highlight w:val="none"/>
              </w:rPr>
              <w:t>闽BDS137</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C81DEF">
            <w:pPr>
              <w:pStyle w:val="8"/>
              <w:jc w:val="both"/>
              <w:rPr>
                <w:color w:val="auto"/>
                <w:highlight w:val="none"/>
              </w:rPr>
            </w:pPr>
          </w:p>
        </w:tc>
      </w:tr>
      <w:tr w14:paraId="08EDFA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61E788">
            <w:pPr>
              <w:pStyle w:val="8"/>
              <w:jc w:val="both"/>
              <w:rPr>
                <w:color w:val="auto"/>
                <w:highlight w:val="none"/>
              </w:rPr>
            </w:pPr>
            <w:r>
              <w:rPr>
                <w:rFonts w:ascii="仿宋_GB2312" w:hAnsi="仿宋_GB2312" w:eastAsia="仿宋_GB2312" w:cs="仿宋_GB2312"/>
                <w:color w:val="auto"/>
                <w:sz w:val="24"/>
                <w:highlight w:val="none"/>
              </w:rPr>
              <w:t>12</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2B72DF">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63276">
            <w:pPr>
              <w:pStyle w:val="8"/>
              <w:jc w:val="both"/>
              <w:rPr>
                <w:color w:val="auto"/>
                <w:highlight w:val="none"/>
              </w:rPr>
            </w:pPr>
            <w:r>
              <w:rPr>
                <w:rFonts w:ascii="仿宋_GB2312" w:hAnsi="仿宋_GB2312" w:eastAsia="仿宋_GB2312" w:cs="仿宋_GB2312"/>
                <w:color w:val="auto"/>
                <w:sz w:val="24"/>
                <w:highlight w:val="none"/>
              </w:rPr>
              <w:t>闽BDS361</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47F82">
            <w:pPr>
              <w:pStyle w:val="8"/>
              <w:jc w:val="both"/>
              <w:rPr>
                <w:color w:val="auto"/>
                <w:highlight w:val="none"/>
              </w:rPr>
            </w:pPr>
          </w:p>
        </w:tc>
      </w:tr>
      <w:tr w14:paraId="6AA3E7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11225">
            <w:pPr>
              <w:pStyle w:val="8"/>
              <w:jc w:val="both"/>
              <w:rPr>
                <w:color w:val="auto"/>
                <w:highlight w:val="none"/>
              </w:rPr>
            </w:pPr>
            <w:r>
              <w:rPr>
                <w:rFonts w:ascii="仿宋_GB2312" w:hAnsi="仿宋_GB2312" w:eastAsia="仿宋_GB2312" w:cs="仿宋_GB2312"/>
                <w:color w:val="auto"/>
                <w:sz w:val="24"/>
                <w:highlight w:val="none"/>
              </w:rPr>
              <w:t>13</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D7AF4E">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E8CC9">
            <w:pPr>
              <w:pStyle w:val="8"/>
              <w:jc w:val="both"/>
              <w:rPr>
                <w:color w:val="auto"/>
                <w:highlight w:val="none"/>
              </w:rPr>
            </w:pPr>
            <w:r>
              <w:rPr>
                <w:rFonts w:ascii="仿宋_GB2312" w:hAnsi="仿宋_GB2312" w:eastAsia="仿宋_GB2312" w:cs="仿宋_GB2312"/>
                <w:color w:val="auto"/>
                <w:sz w:val="24"/>
                <w:highlight w:val="none"/>
              </w:rPr>
              <w:t>闽BDR851</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2C6289">
            <w:pPr>
              <w:pStyle w:val="8"/>
              <w:jc w:val="both"/>
              <w:rPr>
                <w:color w:val="auto"/>
                <w:highlight w:val="none"/>
              </w:rPr>
            </w:pPr>
          </w:p>
        </w:tc>
      </w:tr>
      <w:tr w14:paraId="7353E6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711F5">
            <w:pPr>
              <w:pStyle w:val="8"/>
              <w:jc w:val="both"/>
              <w:rPr>
                <w:color w:val="auto"/>
                <w:highlight w:val="none"/>
              </w:rPr>
            </w:pPr>
            <w:r>
              <w:rPr>
                <w:rFonts w:ascii="仿宋_GB2312" w:hAnsi="仿宋_GB2312" w:eastAsia="仿宋_GB2312" w:cs="仿宋_GB2312"/>
                <w:color w:val="auto"/>
                <w:sz w:val="24"/>
                <w:highlight w:val="none"/>
              </w:rPr>
              <w:t>14</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EEDF6">
            <w:pPr>
              <w:pStyle w:val="8"/>
              <w:jc w:val="both"/>
              <w:rPr>
                <w:color w:val="auto"/>
                <w:highlight w:val="none"/>
              </w:rPr>
            </w:pPr>
            <w:r>
              <w:rPr>
                <w:rFonts w:ascii="仿宋_GB2312" w:hAnsi="仿宋_GB2312" w:eastAsia="仿宋_GB2312" w:cs="仿宋_GB2312"/>
                <w:color w:val="auto"/>
                <w:sz w:val="24"/>
                <w:highlight w:val="none"/>
              </w:rPr>
              <w:t>压缩车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84AC1">
            <w:pPr>
              <w:pStyle w:val="8"/>
              <w:jc w:val="both"/>
              <w:rPr>
                <w:color w:val="auto"/>
                <w:highlight w:val="none"/>
              </w:rPr>
            </w:pPr>
            <w:r>
              <w:rPr>
                <w:rFonts w:ascii="仿宋_GB2312" w:hAnsi="仿宋_GB2312" w:eastAsia="仿宋_GB2312" w:cs="仿宋_GB2312"/>
                <w:color w:val="auto"/>
                <w:sz w:val="24"/>
                <w:highlight w:val="none"/>
              </w:rPr>
              <w:t>闽B33886</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47F24">
            <w:pPr>
              <w:pStyle w:val="8"/>
              <w:jc w:val="both"/>
              <w:rPr>
                <w:color w:val="auto"/>
                <w:highlight w:val="none"/>
              </w:rPr>
            </w:pPr>
          </w:p>
        </w:tc>
      </w:tr>
      <w:tr w14:paraId="3CFD08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AB57AB">
            <w:pPr>
              <w:pStyle w:val="8"/>
              <w:jc w:val="both"/>
              <w:rPr>
                <w:color w:val="auto"/>
                <w:highlight w:val="none"/>
              </w:rPr>
            </w:pPr>
            <w:r>
              <w:rPr>
                <w:rFonts w:ascii="仿宋_GB2312" w:hAnsi="仿宋_GB2312" w:eastAsia="仿宋_GB2312" w:cs="仿宋_GB2312"/>
                <w:color w:val="auto"/>
                <w:sz w:val="24"/>
                <w:highlight w:val="none"/>
              </w:rPr>
              <w:t>15</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8A90FE">
            <w:pPr>
              <w:pStyle w:val="8"/>
              <w:jc w:val="both"/>
              <w:rPr>
                <w:color w:val="auto"/>
                <w:highlight w:val="none"/>
              </w:rPr>
            </w:pPr>
            <w:r>
              <w:rPr>
                <w:rFonts w:ascii="仿宋_GB2312" w:hAnsi="仿宋_GB2312" w:eastAsia="仿宋_GB2312" w:cs="仿宋_GB2312"/>
                <w:color w:val="auto"/>
                <w:sz w:val="24"/>
                <w:highlight w:val="none"/>
              </w:rPr>
              <w:t>压缩车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A308C">
            <w:pPr>
              <w:pStyle w:val="8"/>
              <w:jc w:val="both"/>
              <w:rPr>
                <w:color w:val="auto"/>
                <w:highlight w:val="none"/>
              </w:rPr>
            </w:pPr>
            <w:r>
              <w:rPr>
                <w:rFonts w:ascii="仿宋_GB2312" w:hAnsi="仿宋_GB2312" w:eastAsia="仿宋_GB2312" w:cs="仿宋_GB2312"/>
                <w:color w:val="auto"/>
                <w:sz w:val="24"/>
                <w:highlight w:val="none"/>
              </w:rPr>
              <w:t>闽B35339</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36D0D">
            <w:pPr>
              <w:pStyle w:val="8"/>
              <w:jc w:val="both"/>
              <w:rPr>
                <w:color w:val="auto"/>
                <w:highlight w:val="none"/>
              </w:rPr>
            </w:pPr>
          </w:p>
        </w:tc>
      </w:tr>
      <w:tr w14:paraId="25A9F8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46A72">
            <w:pPr>
              <w:pStyle w:val="8"/>
              <w:jc w:val="both"/>
              <w:rPr>
                <w:color w:val="auto"/>
                <w:highlight w:val="none"/>
              </w:rPr>
            </w:pPr>
            <w:r>
              <w:rPr>
                <w:rFonts w:ascii="仿宋_GB2312" w:hAnsi="仿宋_GB2312" w:eastAsia="仿宋_GB2312" w:cs="仿宋_GB2312"/>
                <w:color w:val="auto"/>
                <w:sz w:val="24"/>
                <w:highlight w:val="none"/>
              </w:rPr>
              <w:t>16</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1C9DF8">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915BB">
            <w:pPr>
              <w:pStyle w:val="8"/>
              <w:jc w:val="both"/>
              <w:rPr>
                <w:color w:val="auto"/>
                <w:highlight w:val="none"/>
              </w:rPr>
            </w:pPr>
            <w:r>
              <w:rPr>
                <w:rFonts w:ascii="仿宋_GB2312" w:hAnsi="仿宋_GB2312" w:eastAsia="仿宋_GB2312" w:cs="仿宋_GB2312"/>
                <w:color w:val="auto"/>
                <w:sz w:val="24"/>
                <w:highlight w:val="none"/>
              </w:rPr>
              <w:t>闽BDS172</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F59A58">
            <w:pPr>
              <w:pStyle w:val="8"/>
              <w:jc w:val="both"/>
              <w:rPr>
                <w:color w:val="auto"/>
                <w:highlight w:val="none"/>
              </w:rPr>
            </w:pPr>
          </w:p>
        </w:tc>
      </w:tr>
      <w:tr w14:paraId="2EA9C3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9C744">
            <w:pPr>
              <w:pStyle w:val="8"/>
              <w:jc w:val="both"/>
              <w:rPr>
                <w:color w:val="auto"/>
                <w:highlight w:val="none"/>
              </w:rPr>
            </w:pPr>
            <w:r>
              <w:rPr>
                <w:rFonts w:ascii="仿宋_GB2312" w:hAnsi="仿宋_GB2312" w:eastAsia="仿宋_GB2312" w:cs="仿宋_GB2312"/>
                <w:color w:val="auto"/>
                <w:sz w:val="24"/>
                <w:highlight w:val="none"/>
              </w:rPr>
              <w:t>17</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521B9">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4AF096">
            <w:pPr>
              <w:pStyle w:val="8"/>
              <w:jc w:val="both"/>
              <w:rPr>
                <w:color w:val="auto"/>
                <w:highlight w:val="none"/>
              </w:rPr>
            </w:pPr>
            <w:r>
              <w:rPr>
                <w:rFonts w:ascii="仿宋_GB2312" w:hAnsi="仿宋_GB2312" w:eastAsia="仿宋_GB2312" w:cs="仿宋_GB2312"/>
                <w:color w:val="auto"/>
                <w:sz w:val="24"/>
                <w:highlight w:val="none"/>
              </w:rPr>
              <w:t>闽BDE732</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DCAA0">
            <w:pPr>
              <w:pStyle w:val="8"/>
              <w:jc w:val="both"/>
              <w:rPr>
                <w:color w:val="auto"/>
                <w:highlight w:val="none"/>
              </w:rPr>
            </w:pPr>
          </w:p>
        </w:tc>
      </w:tr>
      <w:tr w14:paraId="355934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5A261D">
            <w:pPr>
              <w:pStyle w:val="8"/>
              <w:jc w:val="both"/>
              <w:rPr>
                <w:color w:val="auto"/>
                <w:highlight w:val="none"/>
              </w:rPr>
            </w:pPr>
            <w:r>
              <w:rPr>
                <w:rFonts w:ascii="仿宋_GB2312" w:hAnsi="仿宋_GB2312" w:eastAsia="仿宋_GB2312" w:cs="仿宋_GB2312"/>
                <w:color w:val="auto"/>
                <w:sz w:val="24"/>
                <w:highlight w:val="none"/>
              </w:rPr>
              <w:t>18</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243BD">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663F6">
            <w:pPr>
              <w:pStyle w:val="8"/>
              <w:jc w:val="both"/>
              <w:rPr>
                <w:color w:val="auto"/>
                <w:highlight w:val="none"/>
              </w:rPr>
            </w:pPr>
            <w:r>
              <w:rPr>
                <w:rFonts w:ascii="仿宋_GB2312" w:hAnsi="仿宋_GB2312" w:eastAsia="仿宋_GB2312" w:cs="仿宋_GB2312"/>
                <w:color w:val="auto"/>
                <w:sz w:val="24"/>
                <w:highlight w:val="none"/>
              </w:rPr>
              <w:t>闽BDQ712</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62720">
            <w:pPr>
              <w:pStyle w:val="8"/>
              <w:jc w:val="both"/>
              <w:rPr>
                <w:color w:val="auto"/>
                <w:highlight w:val="none"/>
              </w:rPr>
            </w:pPr>
          </w:p>
        </w:tc>
      </w:tr>
      <w:tr w14:paraId="211D06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4D5FF">
            <w:pPr>
              <w:pStyle w:val="8"/>
              <w:jc w:val="both"/>
              <w:rPr>
                <w:color w:val="auto"/>
                <w:highlight w:val="none"/>
              </w:rPr>
            </w:pPr>
            <w:r>
              <w:rPr>
                <w:rFonts w:ascii="仿宋_GB2312" w:hAnsi="仿宋_GB2312" w:eastAsia="仿宋_GB2312" w:cs="仿宋_GB2312"/>
                <w:color w:val="auto"/>
                <w:sz w:val="24"/>
                <w:highlight w:val="none"/>
              </w:rPr>
              <w:t>19</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FBDC5">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A5A646">
            <w:pPr>
              <w:pStyle w:val="8"/>
              <w:jc w:val="both"/>
              <w:rPr>
                <w:color w:val="auto"/>
                <w:highlight w:val="none"/>
              </w:rPr>
            </w:pPr>
            <w:r>
              <w:rPr>
                <w:rFonts w:ascii="仿宋_GB2312" w:hAnsi="仿宋_GB2312" w:eastAsia="仿宋_GB2312" w:cs="仿宋_GB2312"/>
                <w:color w:val="auto"/>
                <w:sz w:val="24"/>
                <w:highlight w:val="none"/>
              </w:rPr>
              <w:t>闽BDK371</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5F6517">
            <w:pPr>
              <w:pStyle w:val="8"/>
              <w:jc w:val="both"/>
              <w:rPr>
                <w:color w:val="auto"/>
                <w:highlight w:val="none"/>
              </w:rPr>
            </w:pPr>
          </w:p>
        </w:tc>
      </w:tr>
      <w:tr w14:paraId="3FEC3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67029">
            <w:pPr>
              <w:pStyle w:val="8"/>
              <w:jc w:val="both"/>
              <w:rPr>
                <w:color w:val="auto"/>
                <w:highlight w:val="none"/>
              </w:rPr>
            </w:pPr>
            <w:r>
              <w:rPr>
                <w:rFonts w:ascii="仿宋_GB2312" w:hAnsi="仿宋_GB2312" w:eastAsia="仿宋_GB2312" w:cs="仿宋_GB2312"/>
                <w:color w:val="auto"/>
                <w:sz w:val="24"/>
                <w:highlight w:val="none"/>
              </w:rPr>
              <w:t>20</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AF0F6A">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8C8423">
            <w:pPr>
              <w:pStyle w:val="8"/>
              <w:jc w:val="both"/>
              <w:rPr>
                <w:color w:val="auto"/>
                <w:highlight w:val="none"/>
              </w:rPr>
            </w:pPr>
            <w:r>
              <w:rPr>
                <w:rFonts w:ascii="仿宋_GB2312" w:hAnsi="仿宋_GB2312" w:eastAsia="仿宋_GB2312" w:cs="仿宋_GB2312"/>
                <w:color w:val="auto"/>
                <w:sz w:val="24"/>
                <w:highlight w:val="none"/>
              </w:rPr>
              <w:t>闽BDR291</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51B38">
            <w:pPr>
              <w:pStyle w:val="8"/>
              <w:jc w:val="both"/>
              <w:rPr>
                <w:color w:val="auto"/>
                <w:highlight w:val="none"/>
              </w:rPr>
            </w:pPr>
          </w:p>
        </w:tc>
      </w:tr>
      <w:tr w14:paraId="02441B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83344">
            <w:pPr>
              <w:pStyle w:val="8"/>
              <w:jc w:val="both"/>
              <w:rPr>
                <w:color w:val="auto"/>
                <w:highlight w:val="none"/>
              </w:rPr>
            </w:pPr>
            <w:r>
              <w:rPr>
                <w:rFonts w:ascii="仿宋_GB2312" w:hAnsi="仿宋_GB2312" w:eastAsia="仿宋_GB2312" w:cs="仿宋_GB2312"/>
                <w:color w:val="auto"/>
                <w:sz w:val="24"/>
                <w:highlight w:val="none"/>
              </w:rPr>
              <w:t>21</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82BB2">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DB42A">
            <w:pPr>
              <w:pStyle w:val="8"/>
              <w:jc w:val="both"/>
              <w:rPr>
                <w:color w:val="auto"/>
                <w:highlight w:val="none"/>
              </w:rPr>
            </w:pPr>
            <w:r>
              <w:rPr>
                <w:rFonts w:ascii="仿宋_GB2312" w:hAnsi="仿宋_GB2312" w:eastAsia="仿宋_GB2312" w:cs="仿宋_GB2312"/>
                <w:color w:val="auto"/>
                <w:sz w:val="24"/>
                <w:highlight w:val="none"/>
              </w:rPr>
              <w:t>闽BDQ721</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220F22">
            <w:pPr>
              <w:pStyle w:val="8"/>
              <w:jc w:val="both"/>
              <w:rPr>
                <w:color w:val="auto"/>
                <w:highlight w:val="none"/>
              </w:rPr>
            </w:pPr>
          </w:p>
        </w:tc>
      </w:tr>
      <w:tr w14:paraId="664C0F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C1D0A5">
            <w:pPr>
              <w:pStyle w:val="8"/>
              <w:jc w:val="both"/>
              <w:rPr>
                <w:color w:val="auto"/>
                <w:highlight w:val="none"/>
              </w:rPr>
            </w:pPr>
            <w:r>
              <w:rPr>
                <w:rFonts w:ascii="仿宋_GB2312" w:hAnsi="仿宋_GB2312" w:eastAsia="仿宋_GB2312" w:cs="仿宋_GB2312"/>
                <w:color w:val="auto"/>
                <w:sz w:val="24"/>
                <w:highlight w:val="none"/>
              </w:rPr>
              <w:t>22</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42AC2">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5A9D0">
            <w:pPr>
              <w:pStyle w:val="8"/>
              <w:jc w:val="both"/>
              <w:rPr>
                <w:color w:val="auto"/>
                <w:highlight w:val="none"/>
              </w:rPr>
            </w:pPr>
            <w:r>
              <w:rPr>
                <w:rFonts w:ascii="仿宋_GB2312" w:hAnsi="仿宋_GB2312" w:eastAsia="仿宋_GB2312" w:cs="仿宋_GB2312"/>
                <w:color w:val="auto"/>
                <w:sz w:val="24"/>
                <w:highlight w:val="none"/>
              </w:rPr>
              <w:t>闽BQE194</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D5A5E">
            <w:pPr>
              <w:pStyle w:val="8"/>
              <w:jc w:val="both"/>
              <w:rPr>
                <w:color w:val="auto"/>
                <w:highlight w:val="none"/>
              </w:rPr>
            </w:pPr>
          </w:p>
        </w:tc>
      </w:tr>
      <w:tr w14:paraId="3DECC7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A2D92">
            <w:pPr>
              <w:pStyle w:val="8"/>
              <w:jc w:val="both"/>
              <w:rPr>
                <w:color w:val="auto"/>
                <w:highlight w:val="none"/>
              </w:rPr>
            </w:pPr>
            <w:r>
              <w:rPr>
                <w:rFonts w:ascii="仿宋_GB2312" w:hAnsi="仿宋_GB2312" w:eastAsia="仿宋_GB2312" w:cs="仿宋_GB2312"/>
                <w:color w:val="auto"/>
                <w:sz w:val="24"/>
                <w:highlight w:val="none"/>
              </w:rPr>
              <w:t>23</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EAC86">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6495E">
            <w:pPr>
              <w:pStyle w:val="8"/>
              <w:jc w:val="both"/>
              <w:rPr>
                <w:color w:val="auto"/>
                <w:highlight w:val="none"/>
              </w:rPr>
            </w:pPr>
            <w:r>
              <w:rPr>
                <w:rFonts w:ascii="仿宋_GB2312" w:hAnsi="仿宋_GB2312" w:eastAsia="仿宋_GB2312" w:cs="仿宋_GB2312"/>
                <w:color w:val="auto"/>
                <w:sz w:val="24"/>
                <w:highlight w:val="none"/>
              </w:rPr>
              <w:t>闽BDB752</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C1624">
            <w:pPr>
              <w:pStyle w:val="8"/>
              <w:jc w:val="both"/>
              <w:rPr>
                <w:color w:val="auto"/>
                <w:highlight w:val="none"/>
              </w:rPr>
            </w:pPr>
          </w:p>
        </w:tc>
      </w:tr>
      <w:tr w14:paraId="1F371A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3B06D2">
            <w:pPr>
              <w:pStyle w:val="8"/>
              <w:jc w:val="both"/>
              <w:rPr>
                <w:color w:val="auto"/>
                <w:highlight w:val="none"/>
              </w:rPr>
            </w:pPr>
            <w:r>
              <w:rPr>
                <w:rFonts w:ascii="仿宋_GB2312" w:hAnsi="仿宋_GB2312" w:eastAsia="仿宋_GB2312" w:cs="仿宋_GB2312"/>
                <w:color w:val="auto"/>
                <w:sz w:val="24"/>
                <w:highlight w:val="none"/>
              </w:rPr>
              <w:t>24</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2C0A08">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72270">
            <w:pPr>
              <w:pStyle w:val="8"/>
              <w:jc w:val="both"/>
              <w:rPr>
                <w:color w:val="auto"/>
                <w:highlight w:val="none"/>
              </w:rPr>
            </w:pPr>
            <w:r>
              <w:rPr>
                <w:rFonts w:ascii="仿宋_GB2312" w:hAnsi="仿宋_GB2312" w:eastAsia="仿宋_GB2312" w:cs="仿宋_GB2312"/>
                <w:color w:val="auto"/>
                <w:sz w:val="24"/>
                <w:highlight w:val="none"/>
              </w:rPr>
              <w:t>闽BQB293</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46C0D">
            <w:pPr>
              <w:pStyle w:val="8"/>
              <w:jc w:val="both"/>
              <w:rPr>
                <w:color w:val="auto"/>
                <w:highlight w:val="none"/>
              </w:rPr>
            </w:pPr>
          </w:p>
        </w:tc>
      </w:tr>
      <w:tr w14:paraId="775FF2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84252">
            <w:pPr>
              <w:pStyle w:val="8"/>
              <w:jc w:val="both"/>
              <w:rPr>
                <w:color w:val="auto"/>
                <w:highlight w:val="none"/>
              </w:rPr>
            </w:pPr>
            <w:r>
              <w:rPr>
                <w:rFonts w:ascii="仿宋_GB2312" w:hAnsi="仿宋_GB2312" w:eastAsia="仿宋_GB2312" w:cs="仿宋_GB2312"/>
                <w:color w:val="auto"/>
                <w:sz w:val="24"/>
                <w:highlight w:val="none"/>
              </w:rPr>
              <w:t>25</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8ECE3">
            <w:pPr>
              <w:pStyle w:val="8"/>
              <w:jc w:val="both"/>
              <w:rPr>
                <w:color w:val="auto"/>
                <w:highlight w:val="none"/>
              </w:rPr>
            </w:pPr>
            <w:r>
              <w:rPr>
                <w:rFonts w:ascii="仿宋_GB2312" w:hAnsi="仿宋_GB2312" w:eastAsia="仿宋_GB2312" w:cs="仿宋_GB2312"/>
                <w:color w:val="auto"/>
                <w:sz w:val="24"/>
                <w:highlight w:val="none"/>
              </w:rPr>
              <w:t>勾臂车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4AE8F">
            <w:pPr>
              <w:pStyle w:val="8"/>
              <w:jc w:val="both"/>
              <w:rPr>
                <w:color w:val="auto"/>
                <w:highlight w:val="none"/>
              </w:rPr>
            </w:pPr>
            <w:r>
              <w:rPr>
                <w:rFonts w:ascii="仿宋_GB2312" w:hAnsi="仿宋_GB2312" w:eastAsia="仿宋_GB2312" w:cs="仿宋_GB2312"/>
                <w:color w:val="auto"/>
                <w:sz w:val="24"/>
                <w:highlight w:val="none"/>
              </w:rPr>
              <w:t>闽BDH751</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77EBC">
            <w:pPr>
              <w:pStyle w:val="8"/>
              <w:jc w:val="both"/>
              <w:rPr>
                <w:color w:val="auto"/>
                <w:highlight w:val="none"/>
              </w:rPr>
            </w:pPr>
          </w:p>
        </w:tc>
      </w:tr>
      <w:tr w14:paraId="0B7432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1BCB3">
            <w:pPr>
              <w:pStyle w:val="8"/>
              <w:jc w:val="both"/>
              <w:rPr>
                <w:color w:val="auto"/>
                <w:highlight w:val="none"/>
              </w:rPr>
            </w:pPr>
            <w:r>
              <w:rPr>
                <w:rFonts w:ascii="仿宋_GB2312" w:hAnsi="仿宋_GB2312" w:eastAsia="仿宋_GB2312" w:cs="仿宋_GB2312"/>
                <w:color w:val="auto"/>
                <w:sz w:val="24"/>
                <w:highlight w:val="none"/>
              </w:rPr>
              <w:t>26</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0A08D">
            <w:pPr>
              <w:pStyle w:val="8"/>
              <w:jc w:val="both"/>
              <w:rPr>
                <w:color w:val="auto"/>
                <w:highlight w:val="none"/>
              </w:rPr>
            </w:pPr>
            <w:r>
              <w:rPr>
                <w:rFonts w:ascii="仿宋_GB2312" w:hAnsi="仿宋_GB2312" w:eastAsia="仿宋_GB2312" w:cs="仿宋_GB2312"/>
                <w:color w:val="auto"/>
                <w:sz w:val="24"/>
                <w:highlight w:val="none"/>
              </w:rPr>
              <w:t>扫路车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031334">
            <w:pPr>
              <w:pStyle w:val="8"/>
              <w:jc w:val="both"/>
              <w:rPr>
                <w:color w:val="auto"/>
                <w:highlight w:val="none"/>
              </w:rPr>
            </w:pPr>
            <w:r>
              <w:rPr>
                <w:rFonts w:ascii="仿宋_GB2312" w:hAnsi="仿宋_GB2312" w:eastAsia="仿宋_GB2312" w:cs="仿宋_GB2312"/>
                <w:color w:val="auto"/>
                <w:sz w:val="24"/>
                <w:highlight w:val="none"/>
              </w:rPr>
              <w:t>闽B35302</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6F139">
            <w:pPr>
              <w:pStyle w:val="8"/>
              <w:jc w:val="both"/>
              <w:rPr>
                <w:color w:val="auto"/>
                <w:highlight w:val="none"/>
              </w:rPr>
            </w:pPr>
          </w:p>
        </w:tc>
      </w:tr>
      <w:tr w14:paraId="23152A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EB3A48">
            <w:pPr>
              <w:pStyle w:val="8"/>
              <w:jc w:val="both"/>
              <w:rPr>
                <w:color w:val="auto"/>
                <w:highlight w:val="none"/>
              </w:rPr>
            </w:pPr>
            <w:r>
              <w:rPr>
                <w:rFonts w:ascii="仿宋_GB2312" w:hAnsi="仿宋_GB2312" w:eastAsia="仿宋_GB2312" w:cs="仿宋_GB2312"/>
                <w:color w:val="auto"/>
                <w:sz w:val="24"/>
                <w:highlight w:val="none"/>
              </w:rPr>
              <w:t>27</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1437E">
            <w:pPr>
              <w:pStyle w:val="8"/>
              <w:jc w:val="both"/>
              <w:rPr>
                <w:color w:val="auto"/>
                <w:highlight w:val="none"/>
              </w:rPr>
            </w:pPr>
            <w:r>
              <w:rPr>
                <w:rFonts w:ascii="仿宋_GB2312" w:hAnsi="仿宋_GB2312" w:eastAsia="仿宋_GB2312" w:cs="仿宋_GB2312"/>
                <w:color w:val="auto"/>
                <w:sz w:val="24"/>
                <w:highlight w:val="none"/>
              </w:rPr>
              <w:t>压缩车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A88F6F">
            <w:pPr>
              <w:pStyle w:val="8"/>
              <w:jc w:val="both"/>
              <w:rPr>
                <w:color w:val="auto"/>
                <w:highlight w:val="none"/>
              </w:rPr>
            </w:pPr>
            <w:r>
              <w:rPr>
                <w:rFonts w:ascii="仿宋_GB2312" w:hAnsi="仿宋_GB2312" w:eastAsia="仿宋_GB2312" w:cs="仿宋_GB2312"/>
                <w:color w:val="auto"/>
                <w:sz w:val="24"/>
                <w:highlight w:val="none"/>
              </w:rPr>
              <w:t>闽B37608</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AD5D40">
            <w:pPr>
              <w:pStyle w:val="8"/>
              <w:jc w:val="both"/>
              <w:rPr>
                <w:color w:val="auto"/>
                <w:highlight w:val="none"/>
              </w:rPr>
            </w:pPr>
          </w:p>
        </w:tc>
      </w:tr>
      <w:tr w14:paraId="1280B6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6FFA6">
            <w:pPr>
              <w:pStyle w:val="8"/>
              <w:jc w:val="both"/>
              <w:rPr>
                <w:color w:val="auto"/>
                <w:highlight w:val="none"/>
              </w:rPr>
            </w:pPr>
            <w:r>
              <w:rPr>
                <w:rFonts w:ascii="仿宋_GB2312" w:hAnsi="仿宋_GB2312" w:eastAsia="仿宋_GB2312" w:cs="仿宋_GB2312"/>
                <w:color w:val="auto"/>
                <w:sz w:val="24"/>
                <w:highlight w:val="none"/>
              </w:rPr>
              <w:t>28</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22BF0">
            <w:pPr>
              <w:pStyle w:val="8"/>
              <w:jc w:val="both"/>
              <w:rPr>
                <w:color w:val="auto"/>
                <w:highlight w:val="none"/>
              </w:rPr>
            </w:pPr>
            <w:r>
              <w:rPr>
                <w:rFonts w:ascii="仿宋_GB2312" w:hAnsi="仿宋_GB2312" w:eastAsia="仿宋_GB2312" w:cs="仿宋_GB2312"/>
                <w:color w:val="auto"/>
                <w:sz w:val="24"/>
                <w:highlight w:val="none"/>
              </w:rPr>
              <w:t>压缩车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A86DE">
            <w:pPr>
              <w:pStyle w:val="8"/>
              <w:jc w:val="both"/>
              <w:rPr>
                <w:color w:val="auto"/>
                <w:highlight w:val="none"/>
              </w:rPr>
            </w:pPr>
            <w:r>
              <w:rPr>
                <w:rFonts w:ascii="仿宋_GB2312" w:hAnsi="仿宋_GB2312" w:eastAsia="仿宋_GB2312" w:cs="仿宋_GB2312"/>
                <w:color w:val="auto"/>
                <w:sz w:val="24"/>
                <w:highlight w:val="none"/>
              </w:rPr>
              <w:t>闽B37508</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D986BA">
            <w:pPr>
              <w:pStyle w:val="8"/>
              <w:jc w:val="both"/>
              <w:rPr>
                <w:color w:val="auto"/>
                <w:highlight w:val="none"/>
              </w:rPr>
            </w:pPr>
          </w:p>
        </w:tc>
      </w:tr>
      <w:tr w14:paraId="31D1AA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E27CB">
            <w:pPr>
              <w:pStyle w:val="8"/>
              <w:jc w:val="both"/>
              <w:rPr>
                <w:color w:val="auto"/>
                <w:highlight w:val="none"/>
              </w:rPr>
            </w:pPr>
            <w:r>
              <w:rPr>
                <w:rFonts w:ascii="仿宋_GB2312" w:hAnsi="仿宋_GB2312" w:eastAsia="仿宋_GB2312" w:cs="仿宋_GB2312"/>
                <w:color w:val="auto"/>
                <w:sz w:val="24"/>
                <w:highlight w:val="none"/>
              </w:rPr>
              <w:t>29</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4908C">
            <w:pPr>
              <w:pStyle w:val="8"/>
              <w:jc w:val="both"/>
              <w:rPr>
                <w:color w:val="auto"/>
                <w:highlight w:val="none"/>
              </w:rPr>
            </w:pPr>
            <w:r>
              <w:rPr>
                <w:rFonts w:ascii="仿宋_GB2312" w:hAnsi="仿宋_GB2312" w:eastAsia="仿宋_GB2312" w:cs="仿宋_GB2312"/>
                <w:color w:val="auto"/>
                <w:sz w:val="24"/>
                <w:highlight w:val="none"/>
              </w:rPr>
              <w:t>压缩车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33952">
            <w:pPr>
              <w:pStyle w:val="8"/>
              <w:jc w:val="both"/>
              <w:rPr>
                <w:color w:val="auto"/>
                <w:highlight w:val="none"/>
              </w:rPr>
            </w:pPr>
            <w:r>
              <w:rPr>
                <w:rFonts w:ascii="仿宋_GB2312" w:hAnsi="仿宋_GB2312" w:eastAsia="仿宋_GB2312" w:cs="仿宋_GB2312"/>
                <w:color w:val="auto"/>
                <w:sz w:val="24"/>
                <w:highlight w:val="none"/>
              </w:rPr>
              <w:t>闽B37737</w:t>
            </w: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249D6A">
            <w:pPr>
              <w:pStyle w:val="8"/>
              <w:jc w:val="both"/>
              <w:rPr>
                <w:color w:val="auto"/>
                <w:highlight w:val="none"/>
              </w:rPr>
            </w:pPr>
          </w:p>
        </w:tc>
      </w:tr>
      <w:tr w14:paraId="433AA8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49A7ED">
            <w:pPr>
              <w:pStyle w:val="8"/>
              <w:jc w:val="both"/>
              <w:rPr>
                <w:color w:val="auto"/>
                <w:highlight w:val="none"/>
              </w:rPr>
            </w:pPr>
            <w:r>
              <w:rPr>
                <w:rFonts w:ascii="仿宋_GB2312" w:hAnsi="仿宋_GB2312" w:eastAsia="仿宋_GB2312" w:cs="仿宋_GB2312"/>
                <w:color w:val="auto"/>
                <w:sz w:val="24"/>
                <w:highlight w:val="none"/>
              </w:rPr>
              <w:t>30</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FAB25">
            <w:pPr>
              <w:pStyle w:val="8"/>
              <w:jc w:val="both"/>
              <w:rPr>
                <w:color w:val="auto"/>
                <w:highlight w:val="none"/>
              </w:rPr>
            </w:pPr>
            <w:r>
              <w:rPr>
                <w:rFonts w:ascii="仿宋_GB2312" w:hAnsi="仿宋_GB2312" w:eastAsia="仿宋_GB2312" w:cs="仿宋_GB2312"/>
                <w:color w:val="auto"/>
                <w:sz w:val="24"/>
                <w:highlight w:val="none"/>
              </w:rPr>
              <w:t>电动厨余垃圾三轮车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0811C">
            <w:pPr>
              <w:pStyle w:val="8"/>
              <w:jc w:val="both"/>
              <w:rPr>
                <w:color w:val="auto"/>
                <w:highlight w:val="none"/>
              </w:rPr>
            </w:pP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8492C">
            <w:pPr>
              <w:rPr>
                <w:color w:val="auto"/>
                <w:highlight w:val="none"/>
              </w:rPr>
            </w:pPr>
          </w:p>
        </w:tc>
      </w:tr>
      <w:tr w14:paraId="27143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EDEBF">
            <w:pPr>
              <w:pStyle w:val="8"/>
              <w:jc w:val="both"/>
              <w:rPr>
                <w:color w:val="auto"/>
                <w:highlight w:val="none"/>
              </w:rPr>
            </w:pPr>
            <w:r>
              <w:rPr>
                <w:rFonts w:ascii="仿宋_GB2312" w:hAnsi="仿宋_GB2312" w:eastAsia="仿宋_GB2312" w:cs="仿宋_GB2312"/>
                <w:color w:val="auto"/>
                <w:sz w:val="24"/>
                <w:highlight w:val="none"/>
              </w:rPr>
              <w:t>31</w:t>
            </w:r>
          </w:p>
        </w:tc>
        <w:tc>
          <w:tcPr>
            <w:tcW w:w="2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D85C1">
            <w:pPr>
              <w:pStyle w:val="8"/>
              <w:jc w:val="both"/>
              <w:rPr>
                <w:color w:val="auto"/>
                <w:highlight w:val="none"/>
              </w:rPr>
            </w:pPr>
            <w:r>
              <w:rPr>
                <w:rFonts w:ascii="仿宋_GB2312" w:hAnsi="仿宋_GB2312" w:eastAsia="仿宋_GB2312" w:cs="仿宋_GB2312"/>
                <w:color w:val="auto"/>
                <w:sz w:val="24"/>
                <w:highlight w:val="none"/>
              </w:rPr>
              <w:t>电动厨余垃圾三轮车</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5529CA">
            <w:pPr>
              <w:pStyle w:val="8"/>
              <w:jc w:val="both"/>
              <w:rPr>
                <w:color w:val="auto"/>
                <w:highlight w:val="none"/>
              </w:rPr>
            </w:pPr>
          </w:p>
        </w:tc>
        <w:tc>
          <w:tcPr>
            <w:tcW w:w="2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0AB23">
            <w:pPr>
              <w:rPr>
                <w:color w:val="auto"/>
                <w:highlight w:val="none"/>
              </w:rPr>
            </w:pPr>
          </w:p>
        </w:tc>
      </w:tr>
    </w:tbl>
    <w:p w14:paraId="4ADDA5D1">
      <w:pPr>
        <w:pStyle w:val="8"/>
        <w:jc w:val="both"/>
        <w:rPr>
          <w:color w:val="auto"/>
          <w:highlight w:val="none"/>
        </w:rPr>
      </w:pPr>
      <w:r>
        <w:rPr>
          <w:rFonts w:ascii="仿宋_GB2312" w:hAnsi="仿宋_GB2312" w:eastAsia="仿宋_GB2312" w:cs="仿宋_GB2312"/>
          <w:color w:val="auto"/>
          <w:sz w:val="24"/>
          <w:highlight w:val="none"/>
        </w:rPr>
        <w:t>说明：</w:t>
      </w:r>
    </w:p>
    <w:p w14:paraId="623D3668">
      <w:pPr>
        <w:pStyle w:val="8"/>
        <w:numPr>
          <w:ilvl w:val="0"/>
          <w:numId w:val="0"/>
        </w:numPr>
        <w:jc w:val="both"/>
        <w:rPr>
          <w:b/>
          <w:bCs/>
          <w:color w:val="auto"/>
          <w:highlight w:val="none"/>
        </w:rPr>
      </w:pPr>
      <w:r>
        <w:rPr>
          <w:rFonts w:hint="eastAsia" w:ascii="仿宋_GB2312" w:hAnsi="仿宋_GB2312" w:eastAsia="仿宋_GB2312" w:cs="仿宋_GB2312"/>
          <w:color w:val="auto"/>
          <w:sz w:val="24"/>
          <w:highlight w:val="none"/>
          <w:lang w:val="en-US" w:eastAsia="zh-CN"/>
        </w:rPr>
        <w:t>1、</w:t>
      </w:r>
      <w:r>
        <w:rPr>
          <w:rFonts w:ascii="仿宋_GB2312" w:hAnsi="仿宋_GB2312" w:eastAsia="仿宋_GB2312" w:cs="仿宋_GB2312"/>
          <w:color w:val="auto"/>
          <w:sz w:val="24"/>
          <w:highlight w:val="none"/>
        </w:rPr>
        <w:t>中标方需向采购方租赁车辆，租赁费用及协议另行签订，中标方要对租赁车辆做到认真管理，及时办理商业保险、年检等手续，日常加强保养维修，保持正常的运行状态，租赁后车辆设施一切责任由中标方承担，租赁的车辆设备在移交时必须能够正常使用并投入生产作业(所有车辆费用由中标方自理)。</w:t>
      </w:r>
      <w:r>
        <w:rPr>
          <w:rFonts w:hint="eastAsia" w:ascii="仿宋_GB2312" w:hAnsi="仿宋_GB2312" w:eastAsia="仿宋_GB2312" w:cs="仿宋_GB2312"/>
          <w:b/>
          <w:bCs/>
          <w:color w:val="auto"/>
          <w:sz w:val="24"/>
          <w:highlight w:val="none"/>
        </w:rPr>
        <w:t>【此项需提供书面承诺书,格式自拟，否则视为无效投标】</w:t>
      </w:r>
    </w:p>
    <w:p w14:paraId="0E3FC8E4">
      <w:pPr>
        <w:pStyle w:val="8"/>
        <w:numPr>
          <w:ilvl w:val="0"/>
          <w:numId w:val="0"/>
        </w:numPr>
        <w:jc w:val="both"/>
        <w:rPr>
          <w:color w:val="auto"/>
          <w:highlight w:val="none"/>
        </w:rPr>
      </w:pPr>
      <w:r>
        <w:rPr>
          <w:rFonts w:hint="eastAsia" w:ascii="仿宋_GB2312" w:hAnsi="仿宋_GB2312" w:eastAsia="仿宋_GB2312" w:cs="仿宋_GB2312"/>
          <w:color w:val="auto"/>
          <w:sz w:val="24"/>
          <w:highlight w:val="none"/>
          <w:lang w:val="en-US" w:eastAsia="zh-CN"/>
        </w:rPr>
        <w:t>2、</w:t>
      </w:r>
      <w:r>
        <w:rPr>
          <w:rFonts w:ascii="仿宋_GB2312" w:hAnsi="仿宋_GB2312" w:eastAsia="仿宋_GB2312" w:cs="仿宋_GB2312"/>
          <w:color w:val="auto"/>
          <w:sz w:val="24"/>
          <w:highlight w:val="none"/>
        </w:rPr>
        <w:t>服务期内若车辆损坏无法修复，经双方协商，中标方赔偿一定金额给采购方（除车辆正常报废外）。</w:t>
      </w:r>
    </w:p>
    <w:p w14:paraId="231C4DB9">
      <w:pPr>
        <w:pStyle w:val="8"/>
        <w:ind w:firstLine="480"/>
        <w:jc w:val="both"/>
        <w:rPr>
          <w:color w:val="auto"/>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b/>
          <w:color w:val="auto"/>
          <w:sz w:val="24"/>
          <w:highlight w:val="none"/>
        </w:rPr>
        <w:t>（九）服务质量考核办法</w:t>
      </w:r>
    </w:p>
    <w:p w14:paraId="133BA8B0">
      <w:pPr>
        <w:pStyle w:val="8"/>
        <w:ind w:firstLine="482"/>
        <w:jc w:val="both"/>
        <w:rPr>
          <w:color w:val="auto"/>
          <w:highlight w:val="none"/>
        </w:rPr>
      </w:pPr>
      <w:r>
        <w:rPr>
          <w:rFonts w:ascii="仿宋_GB2312" w:hAnsi="仿宋_GB2312" w:eastAsia="仿宋_GB2312" w:cs="仿宋_GB2312"/>
          <w:b/>
          <w:color w:val="auto"/>
          <w:sz w:val="24"/>
          <w:highlight w:val="none"/>
        </w:rPr>
        <w:t>【评审项17】1.服务质量考核办法及奖惩方式</w:t>
      </w:r>
    </w:p>
    <w:p w14:paraId="174D1618">
      <w:pPr>
        <w:pStyle w:val="8"/>
        <w:ind w:firstLine="480"/>
        <w:jc w:val="both"/>
        <w:rPr>
          <w:color w:val="auto"/>
          <w:highlight w:val="none"/>
        </w:rPr>
      </w:pPr>
      <w:r>
        <w:rPr>
          <w:rFonts w:ascii="仿宋_GB2312" w:hAnsi="仿宋_GB2312" w:eastAsia="仿宋_GB2312" w:cs="仿宋_GB2312"/>
          <w:color w:val="auto"/>
          <w:sz w:val="24"/>
          <w:highlight w:val="none"/>
        </w:rPr>
        <w:t>（1）采购人日常巡查发现中标人保洁或管理不到位等情况，发出口头或书面整改通知书要求限时整改，如中标人未能按时完成整改的每次扣罚1000元。</w:t>
      </w:r>
    </w:p>
    <w:p w14:paraId="4319041C">
      <w:pPr>
        <w:pStyle w:val="8"/>
        <w:ind w:firstLine="480"/>
        <w:jc w:val="both"/>
        <w:rPr>
          <w:color w:val="auto"/>
          <w:highlight w:val="none"/>
        </w:rPr>
      </w:pPr>
      <w:r>
        <w:rPr>
          <w:rFonts w:ascii="仿宋_GB2312" w:hAnsi="仿宋_GB2312" w:eastAsia="仿宋_GB2312" w:cs="仿宋_GB2312"/>
          <w:color w:val="auto"/>
          <w:sz w:val="24"/>
          <w:highlight w:val="none"/>
        </w:rPr>
        <w:t>（2）采购人发现清扫不到位或未进行清扫的路段每处（路段长度50米以上）每次罚款100元；发现成堆垃圾（垃圾包5个以上）的每堆每次扣50元；发现焚烧垃圾的每次扣罚500元；发现乱倒垃圾或将沙土扫至下水道和绿化带的每次扣罚200元；发现未合理配置清扫保洁作业工具的每人每次扣20元；发现未按规定穿工作服的每次扣罚20元。</w:t>
      </w:r>
    </w:p>
    <w:p w14:paraId="47170730">
      <w:pPr>
        <w:pStyle w:val="8"/>
        <w:ind w:firstLine="480"/>
        <w:jc w:val="both"/>
        <w:rPr>
          <w:color w:val="auto"/>
          <w:highlight w:val="none"/>
        </w:rPr>
      </w:pPr>
      <w:r>
        <w:rPr>
          <w:rFonts w:ascii="仿宋_GB2312" w:hAnsi="仿宋_GB2312" w:eastAsia="仿宋_GB2312" w:cs="仿宋_GB2312"/>
          <w:color w:val="auto"/>
          <w:sz w:val="24"/>
          <w:highlight w:val="none"/>
        </w:rPr>
        <w:t>（3）保洁车、机械式扫路车、垃圾收集清运车应保持外观整洁卫生；垃圾桶（屋）、果皮箱等环卫设施应及时清掏，保持周边的卫生整洁。发现保洁车、机械式扫路车、垃圾收集清运车外观不整洁的每次每辆扣罚50元/次；各主次干道垃圾桶必须做到每周清洗一次，发现垃圾桶（屋）、果皮箱等环卫设施外观不整洁的每个扣20元/次。</w:t>
      </w:r>
    </w:p>
    <w:p w14:paraId="34C0E52A">
      <w:pPr>
        <w:pStyle w:val="8"/>
        <w:ind w:firstLine="480"/>
        <w:jc w:val="both"/>
        <w:rPr>
          <w:color w:val="auto"/>
          <w:highlight w:val="none"/>
        </w:rPr>
      </w:pPr>
      <w:r>
        <w:rPr>
          <w:rFonts w:ascii="仿宋_GB2312" w:hAnsi="仿宋_GB2312" w:eastAsia="仿宋_GB2312" w:cs="仿宋_GB2312"/>
          <w:color w:val="auto"/>
          <w:sz w:val="24"/>
          <w:highlight w:val="none"/>
        </w:rPr>
        <w:t>（4）受12345便民平台或市民举报的，经核实是中标人责任的每次扣罚500元；受上级主管部门通报批评或新闻媒体曝光，经核实是中标人责任的每次扣罚2000元。</w:t>
      </w:r>
    </w:p>
    <w:p w14:paraId="5517B816">
      <w:pPr>
        <w:pStyle w:val="8"/>
        <w:ind w:firstLine="480"/>
        <w:jc w:val="both"/>
        <w:rPr>
          <w:color w:val="auto"/>
          <w:highlight w:val="none"/>
        </w:rPr>
      </w:pPr>
      <w:r>
        <w:rPr>
          <w:rFonts w:ascii="仿宋_GB2312" w:hAnsi="仿宋_GB2312" w:eastAsia="仿宋_GB2312" w:cs="仿宋_GB2312"/>
          <w:color w:val="auto"/>
          <w:sz w:val="24"/>
          <w:highlight w:val="none"/>
        </w:rPr>
        <w:t>（5）公共厕所内保洁不到位，总体环境差的每座每次扣50元；未保洁的每座扣100元。</w:t>
      </w:r>
    </w:p>
    <w:p w14:paraId="27C24D10">
      <w:pPr>
        <w:pStyle w:val="8"/>
        <w:ind w:firstLine="480"/>
        <w:jc w:val="both"/>
        <w:rPr>
          <w:color w:val="auto"/>
          <w:highlight w:val="none"/>
        </w:rPr>
      </w:pPr>
      <w:r>
        <w:rPr>
          <w:rFonts w:ascii="仿宋_GB2312" w:hAnsi="仿宋_GB2312" w:eastAsia="仿宋_GB2312" w:cs="仿宋_GB2312"/>
          <w:color w:val="auto"/>
          <w:sz w:val="24"/>
          <w:highlight w:val="none"/>
        </w:rPr>
        <w:t>（6）垃圾收集清运，每天适时进行垃圾的收集，确保垃圾的及时收集清运至指定的垃圾转运站，在规定时间内完成保洁清扫工作并完成垃圾清运工作。如遇到重要活动或节假日时应增加收集次数。若发现未能按规定时间完成收集清运的每次扣罚1000元。</w:t>
      </w:r>
    </w:p>
    <w:p w14:paraId="59ADCAE5">
      <w:pPr>
        <w:pStyle w:val="8"/>
        <w:ind w:firstLine="480"/>
        <w:jc w:val="both"/>
        <w:rPr>
          <w:color w:val="auto"/>
          <w:highlight w:val="none"/>
        </w:rPr>
      </w:pPr>
      <w:r>
        <w:rPr>
          <w:rFonts w:ascii="仿宋_GB2312" w:hAnsi="仿宋_GB2312" w:eastAsia="仿宋_GB2312" w:cs="仿宋_GB2312"/>
          <w:color w:val="auto"/>
          <w:sz w:val="24"/>
          <w:highlight w:val="none"/>
        </w:rPr>
        <w:t>（7）监督员由分管领导、共建办、村（居）主干、卫生协管员组成，每月定期或不定期召开环境卫生工作会议，项目负责人或法人接到通知后必须准时参加，未能按时参加的每次扣罚300元。</w:t>
      </w:r>
    </w:p>
    <w:p w14:paraId="32D39C5C">
      <w:pPr>
        <w:pStyle w:val="8"/>
        <w:ind w:firstLine="480"/>
        <w:jc w:val="both"/>
        <w:rPr>
          <w:color w:val="auto"/>
          <w:highlight w:val="none"/>
        </w:rPr>
      </w:pPr>
      <w:r>
        <w:rPr>
          <w:rFonts w:ascii="仿宋_GB2312" w:hAnsi="仿宋_GB2312" w:eastAsia="仿宋_GB2312" w:cs="仿宋_GB2312"/>
          <w:color w:val="auto"/>
          <w:sz w:val="24"/>
          <w:highlight w:val="none"/>
        </w:rPr>
        <w:t>（8）创建文明城市、园林城市、卫生城区、城市综合管理、美丽乡村等重要活动的考评，中标人应确保检查过关。发现因中标人清扫保洁未到位，影响考评检查，采购人有权按县城市综合管理考评方案和美丽乡村考评（农村区域环境卫生考评）方案相关规定进行经济上处罚或解除合同并不予退还履约保证金。</w:t>
      </w:r>
    </w:p>
    <w:p w14:paraId="36D3FB59">
      <w:pPr>
        <w:pStyle w:val="8"/>
        <w:ind w:firstLine="480"/>
        <w:jc w:val="both"/>
        <w:rPr>
          <w:color w:val="auto"/>
          <w:highlight w:val="none"/>
        </w:rPr>
      </w:pPr>
      <w:r>
        <w:rPr>
          <w:rFonts w:ascii="仿宋_GB2312" w:hAnsi="仿宋_GB2312" w:eastAsia="仿宋_GB2312" w:cs="仿宋_GB2312"/>
          <w:color w:val="auto"/>
          <w:sz w:val="24"/>
          <w:highlight w:val="none"/>
        </w:rPr>
        <w:t>（9）农村区域环境卫生考评或者榜头镇代表仙游县接受在莆田市卫生评比，若有奖励，双方各占一半，若有惩罚，采购方承担30%，中标人承担70%（奖惩按县里通报文件中金额）。每月考评暗访发现一处扣款人民币50元。季度考评名次连续2次最后三名的扣1年中标金额的5%。</w:t>
      </w:r>
    </w:p>
    <w:p w14:paraId="01C80E08">
      <w:pPr>
        <w:pStyle w:val="8"/>
        <w:ind w:firstLine="480"/>
        <w:jc w:val="both"/>
        <w:rPr>
          <w:color w:val="auto"/>
          <w:highlight w:val="none"/>
        </w:rPr>
      </w:pPr>
      <w:r>
        <w:rPr>
          <w:rFonts w:ascii="仿宋_GB2312" w:hAnsi="仿宋_GB2312" w:eastAsia="仿宋_GB2312" w:cs="仿宋_GB2312"/>
          <w:color w:val="auto"/>
          <w:sz w:val="24"/>
          <w:highlight w:val="none"/>
        </w:rPr>
        <w:t>（10）在承包期内中标人连续2个季度被上级部门评为不合格以上（考评最后五名），以及在重大活动期间因清扫保洁不到位造成恶劣影响的（县级以上通报等），采购人有权取消其承包资格，解除合同并不予退还履约保证金，由此造成的损失由中标人负责。</w:t>
      </w:r>
    </w:p>
    <w:p w14:paraId="7A6B29CC">
      <w:pPr>
        <w:pStyle w:val="8"/>
        <w:ind w:firstLine="482"/>
        <w:jc w:val="both"/>
        <w:rPr>
          <w:color w:val="auto"/>
          <w:highlight w:val="none"/>
        </w:rPr>
      </w:pPr>
      <w:r>
        <w:rPr>
          <w:rFonts w:ascii="仿宋_GB2312" w:hAnsi="仿宋_GB2312" w:eastAsia="仿宋_GB2312" w:cs="仿宋_GB2312"/>
          <w:b/>
          <w:color w:val="auto"/>
          <w:sz w:val="24"/>
          <w:highlight w:val="none"/>
        </w:rPr>
        <w:t>【评审项18】2.调整与退出机制</w:t>
      </w:r>
    </w:p>
    <w:p w14:paraId="53258460">
      <w:pPr>
        <w:pStyle w:val="8"/>
        <w:ind w:firstLine="480"/>
        <w:jc w:val="both"/>
        <w:rPr>
          <w:color w:val="auto"/>
          <w:highlight w:val="none"/>
        </w:rPr>
      </w:pPr>
      <w:r>
        <w:rPr>
          <w:rFonts w:ascii="仿宋_GB2312" w:hAnsi="仿宋_GB2312" w:eastAsia="仿宋_GB2312" w:cs="仿宋_GB2312"/>
          <w:color w:val="auto"/>
          <w:sz w:val="24"/>
          <w:highlight w:val="none"/>
        </w:rPr>
        <w:t>（1）在承包期间中标人应保证诚信合法经营，如履约期间被“信用中国”网站列入失信被执行人、重大税收违法失信主体名单，采购人有权终止合同。</w:t>
      </w:r>
    </w:p>
    <w:p w14:paraId="212F3DA6">
      <w:pPr>
        <w:pStyle w:val="8"/>
        <w:ind w:firstLine="480"/>
        <w:jc w:val="both"/>
        <w:rPr>
          <w:color w:val="auto"/>
          <w:highlight w:val="none"/>
        </w:rPr>
      </w:pPr>
      <w:r>
        <w:rPr>
          <w:rFonts w:ascii="仿宋_GB2312" w:hAnsi="仿宋_GB2312" w:eastAsia="仿宋_GB2312" w:cs="仿宋_GB2312"/>
          <w:color w:val="auto"/>
          <w:sz w:val="24"/>
          <w:highlight w:val="none"/>
        </w:rPr>
        <w:t>（2）中标人连续两个月或全年累计三个月考核总得分低于85分（不含85分）的，则采购人有权解除合同，责令中标人退出，并没收保证金。</w:t>
      </w:r>
    </w:p>
    <w:p w14:paraId="7DFD4865">
      <w:pPr>
        <w:pStyle w:val="8"/>
        <w:ind w:firstLine="480"/>
        <w:jc w:val="both"/>
        <w:rPr>
          <w:color w:val="auto"/>
          <w:highlight w:val="none"/>
        </w:rPr>
      </w:pPr>
      <w:r>
        <w:rPr>
          <w:rFonts w:ascii="仿宋_GB2312" w:hAnsi="仿宋_GB2312" w:eastAsia="仿宋_GB2312" w:cs="仿宋_GB2312"/>
          <w:color w:val="auto"/>
          <w:sz w:val="24"/>
          <w:highlight w:val="none"/>
        </w:rPr>
        <w:t>（3）中标人履约过程中发生安全责任事故，造成人员重大伤亡，并负主要责任的，采购人有权终止合同。</w:t>
      </w:r>
    </w:p>
    <w:p w14:paraId="66ACE609">
      <w:pPr>
        <w:pStyle w:val="8"/>
        <w:ind w:firstLine="480"/>
        <w:jc w:val="both"/>
        <w:rPr>
          <w:color w:val="auto"/>
          <w:highlight w:val="none"/>
        </w:rPr>
      </w:pPr>
      <w:r>
        <w:rPr>
          <w:rFonts w:ascii="仿宋_GB2312" w:hAnsi="仿宋_GB2312" w:eastAsia="仿宋_GB2312" w:cs="仿宋_GB2312"/>
          <w:color w:val="auto"/>
          <w:sz w:val="24"/>
          <w:highlight w:val="none"/>
        </w:rPr>
        <w:t>（4）中标人履约过程中发生重大责任事故，造成重大环境污或造成重大经济损失，并负主要责任的，采购人有权终止合同。</w:t>
      </w:r>
    </w:p>
    <w:p w14:paraId="032C62B8">
      <w:pPr>
        <w:pStyle w:val="8"/>
        <w:ind w:firstLine="480"/>
        <w:jc w:val="both"/>
        <w:rPr>
          <w:color w:val="auto"/>
          <w:highlight w:val="none"/>
        </w:rPr>
      </w:pPr>
      <w:r>
        <w:rPr>
          <w:rFonts w:ascii="仿宋_GB2312" w:hAnsi="仿宋_GB2312" w:eastAsia="仿宋_GB2312" w:cs="仿宋_GB2312"/>
          <w:color w:val="auto"/>
          <w:sz w:val="24"/>
          <w:highlight w:val="none"/>
        </w:rPr>
        <w:t>（5）中标人履约过程中擅自停业歇业，严重影响社会公共利益或其他重大、紧急可能危急公共安全行为的，并负主要责任的，采购人有权终止合同。</w:t>
      </w:r>
    </w:p>
    <w:p w14:paraId="3697481D">
      <w:pPr>
        <w:pStyle w:val="8"/>
        <w:ind w:firstLine="480"/>
        <w:jc w:val="both"/>
        <w:rPr>
          <w:color w:val="auto"/>
          <w:highlight w:val="none"/>
        </w:rPr>
      </w:pPr>
      <w:r>
        <w:rPr>
          <w:rFonts w:ascii="仿宋_GB2312" w:hAnsi="仿宋_GB2312" w:eastAsia="仿宋_GB2312" w:cs="仿宋_GB2312"/>
          <w:color w:val="auto"/>
          <w:sz w:val="24"/>
          <w:highlight w:val="none"/>
        </w:rPr>
        <w:t>（6）中标人发生劳资纠纷，引发工人集体性上访，造成恶劣影响的，采购人有权终止合同。</w:t>
      </w:r>
    </w:p>
    <w:p w14:paraId="6E2AEFA2">
      <w:pPr>
        <w:pStyle w:val="8"/>
        <w:ind w:firstLine="482"/>
        <w:jc w:val="left"/>
        <w:rPr>
          <w:color w:val="auto"/>
          <w:highlight w:val="none"/>
        </w:rPr>
      </w:pPr>
      <w:r>
        <w:rPr>
          <w:rFonts w:ascii="仿宋_GB2312" w:hAnsi="仿宋_GB2312" w:eastAsia="仿宋_GB2312" w:cs="仿宋_GB2312"/>
          <w:b/>
          <w:color w:val="auto"/>
          <w:sz w:val="24"/>
          <w:highlight w:val="none"/>
        </w:rPr>
        <w:t>【评审项19】（十）人员及设备配置方案：</w:t>
      </w:r>
    </w:p>
    <w:p w14:paraId="2DD4C79F">
      <w:pPr>
        <w:pStyle w:val="8"/>
        <w:ind w:firstLine="482"/>
        <w:jc w:val="left"/>
        <w:rPr>
          <w:color w:val="auto"/>
          <w:highlight w:val="none"/>
        </w:rPr>
      </w:pPr>
      <w:r>
        <w:rPr>
          <w:rFonts w:ascii="仿宋_GB2312" w:hAnsi="仿宋_GB2312" w:eastAsia="仿宋_GB2312" w:cs="仿宋_GB2312"/>
          <w:b/>
          <w:color w:val="auto"/>
          <w:sz w:val="24"/>
          <w:highlight w:val="none"/>
        </w:rPr>
        <w:t>1.人员配备要求：</w:t>
      </w:r>
    </w:p>
    <w:p w14:paraId="22D3EB27">
      <w:pPr>
        <w:pStyle w:val="8"/>
        <w:ind w:firstLine="480"/>
        <w:jc w:val="both"/>
        <w:rPr>
          <w:color w:val="auto"/>
          <w:highlight w:val="none"/>
        </w:rPr>
      </w:pPr>
      <w:r>
        <w:rPr>
          <w:rFonts w:ascii="仿宋_GB2312" w:hAnsi="仿宋_GB2312" w:eastAsia="仿宋_GB2312" w:cs="仿宋_GB2312"/>
          <w:color w:val="auto"/>
          <w:sz w:val="24"/>
          <w:highlight w:val="none"/>
        </w:rPr>
        <w:t>根据福建省住房和城乡建设厅《关于构建农村污水垃圾治理长效机制的通知》（闽建村[2017]60号），乡镇农村按常住人口每500人左右配备1名保洁人员，本项目结合当前实际情况进行人员数量调整，本期人员配备不少于</w:t>
      </w:r>
      <w:r>
        <w:rPr>
          <w:rFonts w:hint="eastAsia" w:ascii="仿宋_GB2312" w:hAnsi="仿宋_GB2312" w:eastAsia="仿宋_GB2312" w:cs="仿宋_GB2312"/>
          <w:color w:val="auto"/>
          <w:sz w:val="24"/>
          <w:highlight w:val="none"/>
          <w:lang w:val="en-US" w:eastAsia="zh-CN"/>
        </w:rPr>
        <w:t>185</w:t>
      </w:r>
      <w:r>
        <w:rPr>
          <w:rFonts w:ascii="仿宋_GB2312" w:hAnsi="仿宋_GB2312" w:eastAsia="仿宋_GB2312" w:cs="仿宋_GB2312"/>
          <w:color w:val="auto"/>
          <w:sz w:val="24"/>
          <w:highlight w:val="none"/>
        </w:rPr>
        <w:t>人（其中包含管理人员，驾驶员，保洁员等）。</w:t>
      </w:r>
    </w:p>
    <w:p w14:paraId="175E5BC4">
      <w:pPr>
        <w:pStyle w:val="8"/>
        <w:ind w:firstLine="480"/>
        <w:jc w:val="left"/>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根据闽建管【2019】1号文件，全省一线作业环卫合同制工人基础工资（不含奖金、津贴、补贴、加班加点工资）应不低于2025年最低工资标准（2045元）的130%；岗位津贴标准每人每月300元。根据闽人社发〔2019]3号文件，全省一线作业环卫合同制工人在35℃以上高温天气从事室外露天作业以及不能采取有效措施将工作场所温度降低到 33℃以下的，应当向劳动者发放高温津贴，5月份按实际高温天数 12 元/天计发，6-9 月按 260 元/月计发或按实际高温天数 12 元/天计发。人员工资及福利包含基本工资、高温补贴、人身意外保险、劳保费、工具材料费。若员工发生事故，必须按有关规定处理，一切经济损失、责任以及各项费用由中标人承担。中标人不得以压低用工人员工资或加大用工人员工作量以提高企业利润。</w:t>
      </w:r>
    </w:p>
    <w:p w14:paraId="278A6CA1">
      <w:pPr>
        <w:pStyle w:val="8"/>
        <w:ind w:firstLine="480"/>
        <w:jc w:val="left"/>
        <w:rPr>
          <w:color w:val="auto"/>
          <w:highlight w:val="none"/>
        </w:rPr>
      </w:pPr>
      <w:r>
        <w:rPr>
          <w:rFonts w:ascii="仿宋_GB2312" w:hAnsi="仿宋_GB2312" w:eastAsia="仿宋_GB2312" w:cs="仿宋_GB2312"/>
          <w:color w:val="auto"/>
          <w:sz w:val="24"/>
          <w:highlight w:val="none"/>
        </w:rPr>
        <w:t>项目负责人文化程度不得低于中专及以上文凭，必须专职管理，不能由保洁人员兼任，并常住在仙游城区。</w:t>
      </w:r>
    </w:p>
    <w:p w14:paraId="44574024">
      <w:pPr>
        <w:pStyle w:val="8"/>
        <w:ind w:firstLine="480"/>
        <w:jc w:val="left"/>
        <w:rPr>
          <w:color w:val="auto"/>
          <w:highlight w:val="none"/>
        </w:rPr>
      </w:pPr>
      <w:r>
        <w:rPr>
          <w:rFonts w:ascii="仿宋_GB2312" w:hAnsi="仿宋_GB2312" w:eastAsia="仿宋_GB2312" w:cs="仿宋_GB2312"/>
          <w:color w:val="auto"/>
          <w:sz w:val="24"/>
          <w:highlight w:val="none"/>
        </w:rPr>
        <w:t>中标人必须给采购人配备2名及以上保洁管理人员，负责协调中标人与各所属路段的环卫保洁工作。</w:t>
      </w:r>
    </w:p>
    <w:p w14:paraId="3A1555FF">
      <w:pPr>
        <w:pStyle w:val="8"/>
        <w:ind w:firstLine="480"/>
        <w:jc w:val="left"/>
        <w:rPr>
          <w:color w:val="auto"/>
          <w:highlight w:val="none"/>
        </w:rPr>
      </w:pPr>
      <w:r>
        <w:rPr>
          <w:rFonts w:ascii="仿宋_GB2312" w:hAnsi="仿宋_GB2312" w:eastAsia="仿宋_GB2312" w:cs="仿宋_GB2312"/>
          <w:color w:val="auto"/>
          <w:sz w:val="24"/>
          <w:highlight w:val="none"/>
        </w:rPr>
        <w:t>中标人在签订合同之日起30日内按要求完成作业人员、管理人员及车辆设备配置并投入使用，每逾期一天，应按每日10000元向采购人缴纳逾期违约金，超过7天视为弃标，并没收履约保证金。切实履行清扫保洁职责，确保辖区内道路达到“洁、亮、美”标准。</w:t>
      </w:r>
    </w:p>
    <w:p w14:paraId="0C37147B">
      <w:pPr>
        <w:pStyle w:val="8"/>
        <w:ind w:firstLine="420"/>
        <w:jc w:val="left"/>
        <w:rPr>
          <w:color w:val="auto"/>
          <w:highlight w:val="none"/>
        </w:rPr>
      </w:pPr>
      <w:r>
        <w:rPr>
          <w:rFonts w:ascii="仿宋_GB2312" w:hAnsi="仿宋_GB2312" w:eastAsia="仿宋_GB2312" w:cs="仿宋_GB2312"/>
          <w:b/>
          <w:color w:val="auto"/>
          <w:sz w:val="24"/>
          <w:highlight w:val="none"/>
        </w:rPr>
        <w:t>2.项目机动车辆配备要求：</w:t>
      </w:r>
    </w:p>
    <w:p w14:paraId="6E1E0F87">
      <w:pPr>
        <w:pStyle w:val="8"/>
        <w:ind w:firstLine="480"/>
        <w:jc w:val="left"/>
        <w:rPr>
          <w:color w:val="auto"/>
          <w:highlight w:val="none"/>
        </w:rPr>
      </w:pPr>
      <w:r>
        <w:rPr>
          <w:rFonts w:ascii="仿宋_GB2312" w:hAnsi="仿宋_GB2312" w:eastAsia="仿宋_GB2312" w:cs="仿宋_GB2312"/>
          <w:color w:val="auto"/>
          <w:sz w:val="24"/>
          <w:highlight w:val="none"/>
        </w:rPr>
        <w:t>需按上级有关文件规定足额配备巡查（工具）车1部，车辆必须配备具备相应准驾证的驾驶员，要保证设备完好，确保清扫保洁正常运转。</w:t>
      </w:r>
    </w:p>
    <w:p w14:paraId="565A5046">
      <w:pPr>
        <w:pStyle w:val="8"/>
        <w:ind w:firstLine="482" w:firstLineChars="200"/>
        <w:jc w:val="left"/>
        <w:rPr>
          <w:color w:val="auto"/>
          <w:highlight w:val="none"/>
        </w:rPr>
      </w:pPr>
      <w:r>
        <w:rPr>
          <w:rFonts w:ascii="仿宋_GB2312" w:hAnsi="仿宋_GB2312" w:eastAsia="仿宋_GB2312" w:cs="仿宋_GB2312"/>
          <w:b/>
          <w:color w:val="auto"/>
          <w:sz w:val="24"/>
          <w:highlight w:val="none"/>
        </w:rPr>
        <w:t>3.环卫车辆配备要求表</w:t>
      </w:r>
    </w:p>
    <w:p w14:paraId="44811F5D">
      <w:pPr>
        <w:pStyle w:val="8"/>
        <w:ind w:firstLine="480"/>
        <w:jc w:val="both"/>
        <w:rPr>
          <w:color w:val="auto"/>
          <w:highlight w:val="none"/>
        </w:rPr>
      </w:pPr>
      <w:r>
        <w:rPr>
          <w:rFonts w:ascii="仿宋_GB2312" w:hAnsi="仿宋_GB2312" w:eastAsia="仿宋_GB2312" w:cs="仿宋_GB2312"/>
          <w:color w:val="auto"/>
          <w:sz w:val="24"/>
          <w:highlight w:val="none"/>
        </w:rPr>
        <w:t>除采购人现有车辆外，中标人需根据村居保洁实际需求配置人力三轮车或电动三轮车，另需配置小型后装式应急清运车辆3辆。</w:t>
      </w:r>
      <w:r>
        <w:rPr>
          <w:rFonts w:ascii="仿宋_GB2312" w:hAnsi="仿宋_GB2312" w:eastAsia="仿宋_GB2312" w:cs="仿宋_GB2312"/>
          <w:b/>
          <w:color w:val="auto"/>
          <w:sz w:val="24"/>
          <w:highlight w:val="none"/>
        </w:rPr>
        <w:t>中标人可根据实际情况相应增加作业人员及车辆设备，需持证上岗的人员必须持证上岗；</w:t>
      </w:r>
    </w:p>
    <w:p w14:paraId="1DB11ACF">
      <w:pPr>
        <w:pStyle w:val="8"/>
        <w:ind w:firstLine="482"/>
        <w:jc w:val="both"/>
        <w:rPr>
          <w:color w:val="auto"/>
          <w:highlight w:val="none"/>
        </w:rPr>
      </w:pPr>
      <w:r>
        <w:rPr>
          <w:rFonts w:ascii="仿宋_GB2312" w:hAnsi="仿宋_GB2312" w:eastAsia="仿宋_GB2312" w:cs="仿宋_GB2312"/>
          <w:b/>
          <w:color w:val="auto"/>
          <w:sz w:val="24"/>
          <w:highlight w:val="none"/>
        </w:rPr>
        <w:t>【评审项20】（十二）考核方案及明细</w:t>
      </w:r>
    </w:p>
    <w:p w14:paraId="16B5544A">
      <w:pPr>
        <w:pStyle w:val="8"/>
        <w:ind w:firstLine="480"/>
        <w:jc w:val="both"/>
        <w:rPr>
          <w:color w:val="auto"/>
          <w:highlight w:val="none"/>
        </w:rPr>
      </w:pPr>
      <w:r>
        <w:rPr>
          <w:rFonts w:ascii="仿宋_GB2312" w:hAnsi="仿宋_GB2312" w:eastAsia="仿宋_GB2312" w:cs="仿宋_GB2312"/>
          <w:color w:val="auto"/>
          <w:sz w:val="24"/>
          <w:highlight w:val="none"/>
        </w:rPr>
        <w:t>附件为招标文件的组成部分之一。</w:t>
      </w:r>
    </w:p>
    <w:p w14:paraId="0E086E72">
      <w:pPr>
        <w:pStyle w:val="8"/>
        <w:ind w:firstLine="480"/>
        <w:jc w:val="both"/>
        <w:rPr>
          <w:color w:val="auto"/>
          <w:highlight w:val="none"/>
        </w:rPr>
      </w:pPr>
      <w:r>
        <w:rPr>
          <w:rFonts w:ascii="仿宋_GB2312" w:hAnsi="仿宋_GB2312" w:eastAsia="仿宋_GB2312" w:cs="仿宋_GB2312"/>
          <w:color w:val="auto"/>
          <w:sz w:val="24"/>
          <w:highlight w:val="none"/>
        </w:rPr>
        <w:t>附件1：《仙游县农村区域环境卫生督导考评实施方案（试行）》</w:t>
      </w:r>
    </w:p>
    <w:p w14:paraId="63D30D13">
      <w:pPr>
        <w:pStyle w:val="8"/>
        <w:ind w:firstLine="480"/>
        <w:jc w:val="both"/>
        <w:rPr>
          <w:color w:val="auto"/>
          <w:highlight w:val="none"/>
        </w:rPr>
      </w:pPr>
      <w:r>
        <w:rPr>
          <w:rFonts w:ascii="仿宋_GB2312" w:hAnsi="仿宋_GB2312" w:eastAsia="仿宋_GB2312" w:cs="仿宋_GB2312"/>
          <w:color w:val="auto"/>
          <w:sz w:val="24"/>
          <w:highlight w:val="none"/>
        </w:rPr>
        <w:t>根据莆田市人民政府办公室《关于印发莆田市城乡环境卫生考评办法（试行）的通知》（莆政办〔2020〕58号）和仙游县人民政府办公室《关于印发仙游县城乡环境卫生考评办法（试行）的通知》（仙政办〔2020〕30号）文件精神，制定我县农村区域环境卫生督导考评实施方案如下：</w:t>
      </w:r>
    </w:p>
    <w:p w14:paraId="681FE9C4">
      <w:pPr>
        <w:pStyle w:val="8"/>
        <w:ind w:firstLine="480"/>
        <w:jc w:val="both"/>
        <w:rPr>
          <w:color w:val="auto"/>
          <w:highlight w:val="none"/>
        </w:rPr>
      </w:pPr>
      <w:r>
        <w:rPr>
          <w:rFonts w:ascii="仿宋_GB2312" w:hAnsi="仿宋_GB2312" w:eastAsia="仿宋_GB2312" w:cs="仿宋_GB2312"/>
          <w:color w:val="auto"/>
          <w:sz w:val="24"/>
          <w:highlight w:val="none"/>
        </w:rPr>
        <w:t>（1）督导考评区域</w:t>
      </w:r>
    </w:p>
    <w:p w14:paraId="65D86E28">
      <w:pPr>
        <w:pStyle w:val="8"/>
        <w:ind w:firstLine="480"/>
        <w:jc w:val="both"/>
        <w:rPr>
          <w:color w:val="auto"/>
          <w:highlight w:val="none"/>
        </w:rPr>
      </w:pPr>
      <w:r>
        <w:rPr>
          <w:rFonts w:ascii="仿宋_GB2312" w:hAnsi="仿宋_GB2312" w:eastAsia="仿宋_GB2312" w:cs="仿宋_GB2312"/>
          <w:color w:val="auto"/>
          <w:sz w:val="24"/>
          <w:highlight w:val="none"/>
        </w:rPr>
        <w:t>榜头镇。</w:t>
      </w:r>
    </w:p>
    <w:p w14:paraId="35FA7360">
      <w:pPr>
        <w:pStyle w:val="8"/>
        <w:ind w:firstLine="480"/>
        <w:jc w:val="both"/>
        <w:rPr>
          <w:color w:val="auto"/>
          <w:highlight w:val="none"/>
        </w:rPr>
      </w:pPr>
      <w:r>
        <w:rPr>
          <w:rFonts w:ascii="仿宋_GB2312" w:hAnsi="仿宋_GB2312" w:eastAsia="仿宋_GB2312" w:cs="仿宋_GB2312"/>
          <w:color w:val="auto"/>
          <w:sz w:val="24"/>
          <w:highlight w:val="none"/>
        </w:rPr>
        <w:t>（2）督导考评组织</w:t>
      </w:r>
    </w:p>
    <w:p w14:paraId="64472D4D">
      <w:pPr>
        <w:pStyle w:val="8"/>
        <w:ind w:firstLine="480"/>
        <w:jc w:val="both"/>
        <w:rPr>
          <w:color w:val="auto"/>
          <w:highlight w:val="none"/>
        </w:rPr>
      </w:pPr>
      <w:r>
        <w:rPr>
          <w:rFonts w:ascii="仿宋_GB2312" w:hAnsi="仿宋_GB2312" w:eastAsia="仿宋_GB2312" w:cs="仿宋_GB2312"/>
          <w:color w:val="auto"/>
          <w:sz w:val="24"/>
          <w:highlight w:val="none"/>
        </w:rPr>
        <w:t>农村区域环境卫生督导考评组下设3个考评小组（每个考评小组由4人组成），分别由县农业农村局分管副局长、县农机总站站长、县委乡村振兴办任组长，副组长分别由县农业农村局（县人居办）、县城市管理局（县共建办）、县水利局（河长办）担任，成员从县农业农村局（县委乡村振兴办）、县城市管理局（县共建办、环卫处）、县水利局（县河长办）、县住建局、县卫健局、仙游生态环境局等部门抽调组成。</w:t>
      </w:r>
    </w:p>
    <w:p w14:paraId="397FF34C">
      <w:pPr>
        <w:pStyle w:val="8"/>
        <w:ind w:firstLine="480"/>
        <w:jc w:val="both"/>
        <w:rPr>
          <w:color w:val="auto"/>
          <w:highlight w:val="none"/>
        </w:rPr>
      </w:pPr>
      <w:r>
        <w:rPr>
          <w:rFonts w:ascii="仿宋_GB2312" w:hAnsi="仿宋_GB2312" w:eastAsia="仿宋_GB2312" w:cs="仿宋_GB2312"/>
          <w:color w:val="auto"/>
          <w:sz w:val="24"/>
          <w:highlight w:val="none"/>
        </w:rPr>
        <w:t>（3）督导考评方式</w:t>
      </w:r>
    </w:p>
    <w:p w14:paraId="780F8EFC">
      <w:pPr>
        <w:pStyle w:val="8"/>
        <w:ind w:firstLine="480"/>
        <w:jc w:val="both"/>
        <w:rPr>
          <w:color w:val="auto"/>
          <w:highlight w:val="none"/>
        </w:rPr>
      </w:pPr>
      <w:r>
        <w:rPr>
          <w:rFonts w:ascii="仿宋_GB2312" w:hAnsi="仿宋_GB2312" w:eastAsia="仿宋_GB2312" w:cs="仿宋_GB2312"/>
          <w:color w:val="auto"/>
          <w:sz w:val="24"/>
          <w:highlight w:val="none"/>
        </w:rPr>
        <w:t>釆取月暗访督导、季度明察和年终考评相结合的方式，强化日常监管，促进农村环境卫生整治工作常态化、制度化。</w:t>
      </w:r>
    </w:p>
    <w:p w14:paraId="0AD96780">
      <w:pPr>
        <w:pStyle w:val="8"/>
        <w:ind w:firstLine="480"/>
        <w:jc w:val="both"/>
        <w:rPr>
          <w:color w:val="auto"/>
          <w:highlight w:val="none"/>
        </w:rPr>
      </w:pPr>
      <w:r>
        <w:rPr>
          <w:rFonts w:ascii="仿宋_GB2312" w:hAnsi="仿宋_GB2312" w:eastAsia="仿宋_GB2312" w:cs="仿宋_GB2312"/>
          <w:color w:val="auto"/>
          <w:sz w:val="24"/>
          <w:highlight w:val="none"/>
        </w:rPr>
        <w:t>①月暗访督导</w:t>
      </w:r>
    </w:p>
    <w:p w14:paraId="44930B4B">
      <w:pPr>
        <w:pStyle w:val="8"/>
        <w:ind w:firstLine="480"/>
        <w:jc w:val="both"/>
        <w:rPr>
          <w:color w:val="auto"/>
          <w:highlight w:val="none"/>
        </w:rPr>
      </w:pPr>
      <w:r>
        <w:rPr>
          <w:rFonts w:ascii="仿宋_GB2312" w:hAnsi="仿宋_GB2312" w:eastAsia="仿宋_GB2312" w:cs="仿宋_GB2312"/>
          <w:color w:val="auto"/>
          <w:sz w:val="24"/>
          <w:highlight w:val="none"/>
        </w:rPr>
        <w:t>每个季度前两个月由3个考评小组分别对每个乡镇（含村居）暗访考评一次，每次暗访时间不少于半天，暗访内容按专项进行，当场发现问题，当场扣分，暗访结果即日上报县人居办，县人居办将发现问题向相关乡镇、部门通报并要求整改，对暗访发现问题有异议的，应在收到暗访情况通报后两日内，向县人居办书面反映，并提出充足依据，逾期视为默认，超过整改期限仍不整改、不落实的，县考评组在下一个专题暗访时再次发现，则按该考评项目标准对应分值的2倍予以扣分。</w:t>
      </w:r>
    </w:p>
    <w:p w14:paraId="68A41FF0">
      <w:pPr>
        <w:pStyle w:val="8"/>
        <w:ind w:firstLine="480"/>
        <w:jc w:val="both"/>
        <w:rPr>
          <w:color w:val="auto"/>
          <w:highlight w:val="none"/>
        </w:rPr>
      </w:pPr>
      <w:r>
        <w:rPr>
          <w:rFonts w:ascii="仿宋_GB2312" w:hAnsi="仿宋_GB2312" w:eastAsia="仿宋_GB2312" w:cs="仿宋_GB2312"/>
          <w:color w:val="auto"/>
          <w:sz w:val="24"/>
          <w:highlight w:val="none"/>
        </w:rPr>
        <w:t>②季明察考评</w:t>
      </w:r>
    </w:p>
    <w:p w14:paraId="001D083E">
      <w:pPr>
        <w:pStyle w:val="8"/>
        <w:ind w:firstLine="480"/>
        <w:jc w:val="both"/>
        <w:rPr>
          <w:color w:val="auto"/>
          <w:highlight w:val="none"/>
        </w:rPr>
      </w:pPr>
      <w:r>
        <w:rPr>
          <w:rFonts w:ascii="仿宋_GB2312" w:hAnsi="仿宋_GB2312" w:eastAsia="仿宋_GB2312" w:cs="仿宋_GB2312"/>
          <w:color w:val="auto"/>
          <w:sz w:val="24"/>
          <w:highlight w:val="none"/>
        </w:rPr>
        <w:t>明察考评的步骤：</w:t>
      </w:r>
    </w:p>
    <w:p w14:paraId="7BD11935">
      <w:pPr>
        <w:pStyle w:val="8"/>
        <w:ind w:firstLine="480"/>
        <w:jc w:val="both"/>
        <w:rPr>
          <w:color w:val="auto"/>
          <w:highlight w:val="none"/>
        </w:rPr>
      </w:pPr>
      <w:r>
        <w:rPr>
          <w:rFonts w:ascii="仿宋_GB2312" w:hAnsi="仿宋_GB2312" w:eastAsia="仿宋_GB2312" w:cs="仿宋_GB2312"/>
          <w:color w:val="auto"/>
          <w:sz w:val="24"/>
          <w:highlight w:val="none"/>
        </w:rPr>
        <w:t>a确定督导考评时间：前三季度督导工作在该季度最后一个月20日左右开展，年终考评工作在11月20日左右开展。对每个乡镇（街道）督导考评按照“先外业、后内业”进行，时间安排1天以内。</w:t>
      </w:r>
    </w:p>
    <w:p w14:paraId="0007314A">
      <w:pPr>
        <w:pStyle w:val="8"/>
        <w:ind w:firstLine="480"/>
        <w:jc w:val="both"/>
        <w:rPr>
          <w:color w:val="auto"/>
          <w:highlight w:val="none"/>
        </w:rPr>
      </w:pPr>
      <w:r>
        <w:rPr>
          <w:rFonts w:ascii="仿宋_GB2312" w:hAnsi="仿宋_GB2312" w:eastAsia="仿宋_GB2312" w:cs="仿宋_GB2312"/>
          <w:color w:val="auto"/>
          <w:sz w:val="24"/>
          <w:highlight w:val="none"/>
        </w:rPr>
        <w:t>b抽取督导考评对象：釆取随机抽取的方式确定督导考评对象。每季度督导考评开始时，先抽签确定督导考评乡镇（街道）的先后顺序；之后在对乡镇（街道）督导考评的当天，随机抽取2-4个村居（按乡镇人口数抽检）作为督导考评对象。乡镇（街道）内的工业园区列入乡镇集镇区考评范围。</w:t>
      </w:r>
    </w:p>
    <w:p w14:paraId="03AC9BD0">
      <w:pPr>
        <w:pStyle w:val="8"/>
        <w:ind w:firstLine="480"/>
        <w:jc w:val="both"/>
        <w:rPr>
          <w:color w:val="auto"/>
          <w:highlight w:val="none"/>
        </w:rPr>
      </w:pPr>
      <w:r>
        <w:rPr>
          <w:rFonts w:ascii="仿宋_GB2312" w:hAnsi="仿宋_GB2312" w:eastAsia="仿宋_GB2312" w:cs="仿宋_GB2312"/>
          <w:color w:val="auto"/>
          <w:sz w:val="24"/>
          <w:highlight w:val="none"/>
        </w:rPr>
        <w:t>c开展外业、内业考评：①外业：抽检乡镇集镇街道2公里（抽到街道办事处的，现场核查该街道前往考评对象村居的城乡结合部沿途道路），工业园区内道路2公里，乡镇公厕1座，垃圾转运站1座；每个村（居）内道路2公里、农村公厕1座。扣分项须现场拍照或录像后送县人居办备案留存。②内业：由督导考评组成员按照农村环境卫生考评分值进行评分，逐项填写考核评分表。</w:t>
      </w:r>
    </w:p>
    <w:p w14:paraId="010EA67F">
      <w:pPr>
        <w:pStyle w:val="8"/>
        <w:ind w:firstLine="480"/>
        <w:jc w:val="both"/>
        <w:rPr>
          <w:color w:val="auto"/>
          <w:highlight w:val="none"/>
        </w:rPr>
      </w:pPr>
      <w:r>
        <w:rPr>
          <w:rFonts w:ascii="仿宋_GB2312" w:hAnsi="仿宋_GB2312" w:eastAsia="仿宋_GB2312" w:cs="仿宋_GB2312"/>
          <w:color w:val="auto"/>
          <w:sz w:val="24"/>
          <w:highlight w:val="none"/>
        </w:rPr>
        <w:t>d考评得分审核上报：督导考评成绩由督导考评组成员分工评分，经督导考评组审核、成员签字后将督导考核评分表报送县人居办汇总。</w:t>
      </w:r>
    </w:p>
    <w:p w14:paraId="68519ABC">
      <w:pPr>
        <w:pStyle w:val="8"/>
        <w:ind w:firstLine="480"/>
        <w:jc w:val="both"/>
        <w:rPr>
          <w:color w:val="auto"/>
          <w:highlight w:val="none"/>
        </w:rPr>
      </w:pPr>
      <w:r>
        <w:rPr>
          <w:rFonts w:ascii="仿宋_GB2312" w:hAnsi="仿宋_GB2312" w:eastAsia="仿宋_GB2312" w:cs="仿宋_GB2312"/>
          <w:color w:val="auto"/>
          <w:sz w:val="24"/>
          <w:highlight w:val="none"/>
        </w:rPr>
        <w:t>（4）督导考评分值</w:t>
      </w:r>
    </w:p>
    <w:p w14:paraId="29C1E6FE">
      <w:pPr>
        <w:pStyle w:val="8"/>
        <w:ind w:firstLine="480"/>
        <w:jc w:val="both"/>
        <w:rPr>
          <w:color w:val="auto"/>
          <w:highlight w:val="none"/>
        </w:rPr>
      </w:pPr>
      <w:r>
        <w:rPr>
          <w:rFonts w:ascii="仿宋_GB2312" w:hAnsi="仿宋_GB2312" w:eastAsia="仿宋_GB2312" w:cs="仿宋_GB2312"/>
          <w:color w:val="auto"/>
          <w:sz w:val="24"/>
          <w:highlight w:val="none"/>
        </w:rPr>
        <w:t>农村环境卫生考评分值为400分，由外业250分、内业150分构成（见附表）。</w:t>
      </w:r>
    </w:p>
    <w:p w14:paraId="59B7946E">
      <w:pPr>
        <w:pStyle w:val="8"/>
        <w:ind w:firstLine="480"/>
        <w:jc w:val="both"/>
        <w:rPr>
          <w:color w:val="auto"/>
          <w:highlight w:val="none"/>
        </w:rPr>
      </w:pPr>
      <w:r>
        <w:rPr>
          <w:rFonts w:ascii="仿宋_GB2312" w:hAnsi="仿宋_GB2312" w:eastAsia="仿宋_GB2312" w:cs="仿宋_GB2312"/>
          <w:color w:val="auto"/>
          <w:sz w:val="24"/>
          <w:highlight w:val="none"/>
        </w:rPr>
        <w:t>外业分包括：集镇街道（城乡结合部沿途道路、工业园区卫生）卫生95分、村庄卫生95分（取被考评的村居得分的平均分）、乡镇转运站管理30分，公厕管理30分（取被考评的村居得分的平均分）。</w:t>
      </w:r>
    </w:p>
    <w:p w14:paraId="1AE8D4E1">
      <w:pPr>
        <w:pStyle w:val="8"/>
        <w:ind w:firstLine="480"/>
        <w:jc w:val="both"/>
        <w:rPr>
          <w:color w:val="auto"/>
          <w:highlight w:val="none"/>
        </w:rPr>
      </w:pPr>
      <w:r>
        <w:rPr>
          <w:rFonts w:ascii="仿宋_GB2312" w:hAnsi="仿宋_GB2312" w:eastAsia="仿宋_GB2312" w:cs="仿宋_GB2312"/>
          <w:color w:val="auto"/>
          <w:sz w:val="24"/>
          <w:highlight w:val="none"/>
        </w:rPr>
        <w:t>内业分包括：工作部署25分、长效机制60分（取被考评的村居得分的平均分）、资金配套40分（取被考评的村居得分的平均分）、任务推进25分。</w:t>
      </w:r>
    </w:p>
    <w:p w14:paraId="45BB7545">
      <w:pPr>
        <w:pStyle w:val="8"/>
        <w:ind w:firstLine="480"/>
        <w:jc w:val="both"/>
        <w:rPr>
          <w:color w:val="auto"/>
          <w:highlight w:val="none"/>
        </w:rPr>
      </w:pPr>
      <w:r>
        <w:rPr>
          <w:rFonts w:ascii="仿宋_GB2312" w:hAnsi="仿宋_GB2312" w:eastAsia="仿宋_GB2312" w:cs="仿宋_GB2312"/>
          <w:color w:val="auto"/>
          <w:sz w:val="24"/>
          <w:highlight w:val="none"/>
        </w:rPr>
        <w:t>各乡镇（街道）、村（居）要对照考核评分表备好内业资料,各村（居）并于督导考评当天将内业资料带到被督导考评的乡镇（街道）备查。</w:t>
      </w:r>
    </w:p>
    <w:p w14:paraId="02FBA8EA">
      <w:pPr>
        <w:pStyle w:val="8"/>
        <w:ind w:firstLine="480"/>
        <w:jc w:val="both"/>
        <w:rPr>
          <w:color w:val="auto"/>
          <w:highlight w:val="none"/>
        </w:rPr>
      </w:pPr>
      <w:r>
        <w:rPr>
          <w:rFonts w:ascii="仿宋_GB2312" w:hAnsi="仿宋_GB2312" w:eastAsia="仿宋_GB2312" w:cs="仿宋_GB2312"/>
          <w:color w:val="auto"/>
          <w:sz w:val="24"/>
          <w:highlight w:val="none"/>
        </w:rPr>
        <w:t>年度考评成绩中，前三季度明察考评每季度各占比20%、年终考评占比40%。</w:t>
      </w:r>
    </w:p>
    <w:p w14:paraId="31530AC3">
      <w:pPr>
        <w:pStyle w:val="8"/>
        <w:ind w:firstLine="480"/>
        <w:jc w:val="both"/>
        <w:rPr>
          <w:color w:val="auto"/>
          <w:highlight w:val="none"/>
        </w:rPr>
      </w:pPr>
      <w:r>
        <w:rPr>
          <w:rFonts w:ascii="仿宋_GB2312" w:hAnsi="仿宋_GB2312" w:eastAsia="仿宋_GB2312" w:cs="仿宋_GB2312"/>
          <w:color w:val="auto"/>
          <w:sz w:val="24"/>
          <w:highlight w:val="none"/>
        </w:rPr>
        <w:t>季度考评成绩中，前两个月的暗访督导成绩各占30%，季度明察成绩占40%。</w:t>
      </w:r>
    </w:p>
    <w:p w14:paraId="66E7B42A">
      <w:pPr>
        <w:pStyle w:val="8"/>
        <w:ind w:firstLine="480"/>
        <w:jc w:val="both"/>
        <w:rPr>
          <w:color w:val="auto"/>
          <w:highlight w:val="none"/>
        </w:rPr>
      </w:pPr>
      <w:r>
        <w:rPr>
          <w:rFonts w:ascii="仿宋_GB2312" w:hAnsi="仿宋_GB2312" w:eastAsia="仿宋_GB2312" w:cs="仿宋_GB2312"/>
          <w:color w:val="auto"/>
          <w:sz w:val="24"/>
          <w:highlight w:val="none"/>
        </w:rPr>
        <w:t>季度明察成绩中，被考评单位内业得分=乡镇（街道）内业得分被抽取村（居）内业的平均分*40%；</w:t>
      </w:r>
    </w:p>
    <w:p w14:paraId="5E7B0E49">
      <w:pPr>
        <w:pStyle w:val="8"/>
        <w:ind w:firstLine="480"/>
        <w:jc w:val="both"/>
        <w:rPr>
          <w:color w:val="auto"/>
          <w:highlight w:val="none"/>
        </w:rPr>
      </w:pPr>
      <w:r>
        <w:rPr>
          <w:rFonts w:ascii="仿宋_GB2312" w:hAnsi="仿宋_GB2312" w:eastAsia="仿宋_GB2312" w:cs="仿宋_GB2312"/>
          <w:color w:val="auto"/>
          <w:sz w:val="24"/>
          <w:highlight w:val="none"/>
        </w:rPr>
        <w:t>季度明察成绩中，被考评单位的最终得分=（被考评乡镇内业得分*37.5+被考评乡镇外业得分*62.5%)*40%+该季度前两个月的暗访督导成绩*60%。</w:t>
      </w:r>
    </w:p>
    <w:p w14:paraId="770715E2">
      <w:pPr>
        <w:pStyle w:val="8"/>
        <w:ind w:firstLine="480"/>
        <w:jc w:val="both"/>
        <w:rPr>
          <w:color w:val="auto"/>
          <w:highlight w:val="none"/>
        </w:rPr>
      </w:pPr>
      <w:r>
        <w:rPr>
          <w:rFonts w:ascii="仿宋_GB2312" w:hAnsi="仿宋_GB2312" w:eastAsia="仿宋_GB2312" w:cs="仿宋_GB2312"/>
          <w:color w:val="auto"/>
          <w:sz w:val="24"/>
          <w:highlight w:val="none"/>
        </w:rPr>
        <w:t>（5）督导考评纪律</w:t>
      </w:r>
    </w:p>
    <w:p w14:paraId="69958CF7">
      <w:pPr>
        <w:pStyle w:val="8"/>
        <w:ind w:firstLine="480"/>
        <w:jc w:val="both"/>
        <w:rPr>
          <w:color w:val="auto"/>
          <w:highlight w:val="none"/>
        </w:rPr>
      </w:pPr>
      <w:r>
        <w:rPr>
          <w:rFonts w:ascii="仿宋_GB2312" w:hAnsi="仿宋_GB2312" w:eastAsia="仿宋_GB2312" w:cs="仿宋_GB2312"/>
          <w:color w:val="auto"/>
          <w:sz w:val="24"/>
          <w:highlight w:val="none"/>
        </w:rPr>
        <w:t>考评人员在督导考评期间的交通食宿费用按四类会议费标准由各自单位予以核销。参与督导考评的工作人员必须自觉遵守考评纪律，严格执行廉洁自律有关规定，不得接受被评单位的任伺接待安排，不准以任何名义收受礼品、纪念品、土特产品等，对违反规定的送礼者、收礼者按有关规定严肃处理。</w:t>
      </w:r>
    </w:p>
    <w:p w14:paraId="1ED515C4">
      <w:pPr>
        <w:pStyle w:val="8"/>
        <w:jc w:val="both"/>
        <w:rPr>
          <w:color w:val="auto"/>
          <w:highlight w:val="none"/>
        </w:rPr>
      </w:pPr>
      <w:r>
        <w:rPr>
          <w:rFonts w:ascii="仿宋_GB2312" w:hAnsi="仿宋_GB2312" w:eastAsia="仿宋_GB2312" w:cs="仿宋_GB2312"/>
          <w:color w:val="auto"/>
          <w:sz w:val="24"/>
          <w:highlight w:val="none"/>
        </w:rPr>
        <w:t>附件2.仙游县农村区域环境卫生督导考评一乡镇（街道）内业评分表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690"/>
        <w:gridCol w:w="2996"/>
        <w:gridCol w:w="3238"/>
        <w:gridCol w:w="590"/>
        <w:gridCol w:w="545"/>
      </w:tblGrid>
      <w:tr w14:paraId="041362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783976">
            <w:pPr>
              <w:pStyle w:val="8"/>
              <w:jc w:val="center"/>
              <w:rPr>
                <w:color w:val="auto"/>
                <w:highlight w:val="none"/>
              </w:rPr>
            </w:pPr>
            <w:r>
              <w:rPr>
                <w:rFonts w:ascii="仿宋_GB2312" w:hAnsi="仿宋_GB2312" w:eastAsia="仿宋_GB2312" w:cs="仿宋_GB2312"/>
                <w:color w:val="auto"/>
                <w:sz w:val="24"/>
                <w:highlight w:val="none"/>
              </w:rPr>
              <w:t>序号</w:t>
            </w:r>
          </w:p>
        </w:tc>
        <w:tc>
          <w:tcPr>
            <w:tcW w:w="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526F8D">
            <w:pPr>
              <w:pStyle w:val="8"/>
              <w:jc w:val="center"/>
              <w:rPr>
                <w:color w:val="auto"/>
                <w:highlight w:val="none"/>
              </w:rPr>
            </w:pPr>
            <w:r>
              <w:rPr>
                <w:rFonts w:ascii="仿宋_GB2312" w:hAnsi="仿宋_GB2312" w:eastAsia="仿宋_GB2312" w:cs="仿宋_GB2312"/>
                <w:color w:val="auto"/>
                <w:sz w:val="24"/>
                <w:highlight w:val="none"/>
              </w:rPr>
              <w:t>考评内容</w:t>
            </w:r>
          </w:p>
        </w:tc>
        <w:tc>
          <w:tcPr>
            <w:tcW w:w="2996"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5AA2E6">
            <w:pPr>
              <w:pStyle w:val="8"/>
              <w:jc w:val="center"/>
              <w:rPr>
                <w:color w:val="auto"/>
                <w:highlight w:val="none"/>
              </w:rPr>
            </w:pPr>
            <w:r>
              <w:rPr>
                <w:rFonts w:ascii="仿宋_GB2312" w:hAnsi="仿宋_GB2312" w:eastAsia="仿宋_GB2312" w:cs="仿宋_GB2312"/>
                <w:color w:val="auto"/>
                <w:sz w:val="24"/>
                <w:highlight w:val="none"/>
              </w:rPr>
              <w:t>评分标准</w:t>
            </w:r>
          </w:p>
        </w:tc>
        <w:tc>
          <w:tcPr>
            <w:tcW w:w="323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9358DE">
            <w:pPr>
              <w:pStyle w:val="8"/>
              <w:jc w:val="center"/>
              <w:rPr>
                <w:color w:val="auto"/>
                <w:highlight w:val="none"/>
              </w:rPr>
            </w:pPr>
            <w:r>
              <w:rPr>
                <w:rFonts w:ascii="仿宋_GB2312" w:hAnsi="仿宋_GB2312" w:eastAsia="仿宋_GB2312" w:cs="仿宋_GB2312"/>
                <w:color w:val="auto"/>
                <w:sz w:val="24"/>
                <w:highlight w:val="none"/>
              </w:rPr>
              <w:t>考评扣分标准</w:t>
            </w:r>
          </w:p>
        </w:tc>
        <w:tc>
          <w:tcPr>
            <w:tcW w:w="5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44DFEB">
            <w:pPr>
              <w:pStyle w:val="8"/>
              <w:jc w:val="center"/>
              <w:rPr>
                <w:color w:val="auto"/>
                <w:highlight w:val="none"/>
              </w:rPr>
            </w:pPr>
            <w:r>
              <w:rPr>
                <w:rFonts w:ascii="仿宋_GB2312" w:hAnsi="仿宋_GB2312" w:eastAsia="仿宋_GB2312" w:cs="仿宋_GB2312"/>
                <w:color w:val="auto"/>
                <w:sz w:val="24"/>
                <w:highlight w:val="none"/>
              </w:rPr>
              <w:t>扣分说明</w:t>
            </w:r>
          </w:p>
        </w:tc>
        <w:tc>
          <w:tcPr>
            <w:tcW w:w="54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35E707">
            <w:pPr>
              <w:pStyle w:val="8"/>
              <w:jc w:val="center"/>
              <w:rPr>
                <w:color w:val="auto"/>
                <w:highlight w:val="none"/>
              </w:rPr>
            </w:pPr>
            <w:r>
              <w:rPr>
                <w:rFonts w:ascii="仿宋_GB2312" w:hAnsi="仿宋_GB2312" w:eastAsia="仿宋_GB2312" w:cs="仿宋_GB2312"/>
                <w:color w:val="auto"/>
                <w:sz w:val="24"/>
                <w:highlight w:val="none"/>
              </w:rPr>
              <w:t>得分情况</w:t>
            </w:r>
          </w:p>
        </w:tc>
      </w:tr>
      <w:tr w14:paraId="425034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8"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7506D0">
            <w:pPr>
              <w:pStyle w:val="8"/>
              <w:jc w:val="both"/>
              <w:rPr>
                <w:color w:val="auto"/>
                <w:highlight w:val="none"/>
              </w:rPr>
            </w:pPr>
            <w:r>
              <w:rPr>
                <w:rFonts w:ascii="仿宋_GB2312" w:hAnsi="仿宋_GB2312" w:eastAsia="仿宋_GB2312" w:cs="仿宋_GB2312"/>
                <w:color w:val="auto"/>
                <w:sz w:val="24"/>
                <w:highlight w:val="none"/>
              </w:rPr>
              <w:t>1</w:t>
            </w:r>
          </w:p>
        </w:tc>
        <w:tc>
          <w:tcPr>
            <w:tcW w:w="53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365863">
            <w:pPr>
              <w:pStyle w:val="8"/>
              <w:jc w:val="both"/>
              <w:rPr>
                <w:color w:val="auto"/>
                <w:highlight w:val="none"/>
              </w:rPr>
            </w:pPr>
            <w:r>
              <w:rPr>
                <w:rFonts w:ascii="仿宋_GB2312" w:hAnsi="仿宋_GB2312" w:eastAsia="仿宋_GB2312" w:cs="仿宋_GB2312"/>
                <w:color w:val="auto"/>
                <w:sz w:val="24"/>
                <w:highlight w:val="none"/>
              </w:rPr>
              <w:t>工作部署（25分)</w:t>
            </w:r>
          </w:p>
        </w:tc>
        <w:tc>
          <w:tcPr>
            <w:tcW w:w="29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EE5394">
            <w:pPr>
              <w:pStyle w:val="8"/>
              <w:jc w:val="both"/>
              <w:rPr>
                <w:color w:val="auto"/>
                <w:highlight w:val="none"/>
              </w:rPr>
            </w:pPr>
            <w:r>
              <w:rPr>
                <w:rFonts w:ascii="仿宋_GB2312" w:hAnsi="仿宋_GB2312" w:eastAsia="仿宋_GB2312" w:cs="仿宋_GB2312"/>
                <w:color w:val="auto"/>
                <w:sz w:val="24"/>
                <w:highlight w:val="none"/>
              </w:rPr>
              <w:t>（1）分值5分：乡镇（街道）未召开年度部署动员会扣5分。</w:t>
            </w:r>
          </w:p>
        </w:tc>
        <w:tc>
          <w:tcPr>
            <w:tcW w:w="3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3A0405">
            <w:pPr>
              <w:pStyle w:val="8"/>
              <w:jc w:val="both"/>
              <w:rPr>
                <w:color w:val="auto"/>
                <w:highlight w:val="none"/>
              </w:rPr>
            </w:pPr>
            <w:r>
              <w:rPr>
                <w:rFonts w:ascii="仿宋_GB2312" w:hAnsi="仿宋_GB2312" w:eastAsia="仿宋_GB2312" w:cs="仿宋_GB2312"/>
                <w:color w:val="auto"/>
                <w:sz w:val="24"/>
                <w:highlight w:val="none"/>
              </w:rPr>
              <w:t>（1）査看由乡镇（街道）主要领导支持召开的年度部署动员会通知、参会签到表、会议记录、现场照片；</w:t>
            </w:r>
          </w:p>
        </w:tc>
        <w:tc>
          <w:tcPr>
            <w:tcW w:w="5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B713BF">
            <w:pPr>
              <w:pStyle w:val="8"/>
              <w:jc w:val="both"/>
              <w:rPr>
                <w:color w:val="auto"/>
                <w:highlight w:val="none"/>
              </w:rPr>
            </w:pPr>
          </w:p>
        </w:tc>
        <w:tc>
          <w:tcPr>
            <w:tcW w:w="5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98B3F6">
            <w:pPr>
              <w:rPr>
                <w:color w:val="auto"/>
                <w:highlight w:val="none"/>
              </w:rPr>
            </w:pPr>
          </w:p>
        </w:tc>
      </w:tr>
      <w:tr w14:paraId="25D39A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8" w:type="dxa"/>
            <w:vMerge w:val="continue"/>
            <w:tcBorders>
              <w:top w:val="nil"/>
              <w:left w:val="single" w:color="000000" w:sz="4" w:space="0"/>
              <w:bottom w:val="single" w:color="000000" w:sz="4" w:space="0"/>
              <w:right w:val="single" w:color="000000" w:sz="4" w:space="0"/>
            </w:tcBorders>
          </w:tcPr>
          <w:p w14:paraId="06E3534A">
            <w:pPr>
              <w:rPr>
                <w:color w:val="auto"/>
                <w:highlight w:val="none"/>
              </w:rPr>
            </w:pPr>
          </w:p>
        </w:tc>
        <w:tc>
          <w:tcPr>
            <w:tcW w:w="530" w:type="dxa"/>
            <w:vMerge w:val="continue"/>
            <w:tcBorders>
              <w:top w:val="nil"/>
              <w:left w:val="nil"/>
              <w:bottom w:val="single" w:color="000000" w:sz="4" w:space="0"/>
              <w:right w:val="single" w:color="000000" w:sz="4" w:space="0"/>
            </w:tcBorders>
          </w:tcPr>
          <w:p w14:paraId="05B675FF">
            <w:pPr>
              <w:rPr>
                <w:color w:val="auto"/>
                <w:highlight w:val="none"/>
              </w:rPr>
            </w:pPr>
          </w:p>
        </w:tc>
        <w:tc>
          <w:tcPr>
            <w:tcW w:w="29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B6B5FE">
            <w:pPr>
              <w:pStyle w:val="8"/>
              <w:jc w:val="both"/>
              <w:rPr>
                <w:color w:val="auto"/>
                <w:highlight w:val="none"/>
              </w:rPr>
            </w:pPr>
            <w:r>
              <w:rPr>
                <w:rFonts w:ascii="仿宋_GB2312" w:hAnsi="仿宋_GB2312" w:eastAsia="仿宋_GB2312" w:cs="仿宋_GB2312"/>
                <w:color w:val="auto"/>
                <w:sz w:val="24"/>
                <w:highlight w:val="none"/>
              </w:rPr>
              <w:t>(2）分值10分：乡镇（街道）是否制定实施方案、相关办法及细则，每少一项扣10分。</w:t>
            </w:r>
          </w:p>
        </w:tc>
        <w:tc>
          <w:tcPr>
            <w:tcW w:w="3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ADCE4F">
            <w:pPr>
              <w:pStyle w:val="8"/>
              <w:jc w:val="both"/>
              <w:rPr>
                <w:color w:val="auto"/>
                <w:highlight w:val="none"/>
              </w:rPr>
            </w:pPr>
            <w:r>
              <w:rPr>
                <w:rFonts w:ascii="仿宋_GB2312" w:hAnsi="仿宋_GB2312" w:eastAsia="仿宋_GB2312" w:cs="仿宋_GB2312"/>
                <w:color w:val="auto"/>
                <w:sz w:val="24"/>
                <w:highlight w:val="none"/>
              </w:rPr>
              <w:t>(2)查看实施方案、考评办法、考评评分细则正式文件；</w:t>
            </w:r>
          </w:p>
        </w:tc>
        <w:tc>
          <w:tcPr>
            <w:tcW w:w="5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AD0A83">
            <w:pPr>
              <w:pStyle w:val="8"/>
              <w:jc w:val="both"/>
              <w:rPr>
                <w:color w:val="auto"/>
                <w:highlight w:val="none"/>
              </w:rPr>
            </w:pPr>
          </w:p>
        </w:tc>
        <w:tc>
          <w:tcPr>
            <w:tcW w:w="5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78ED50">
            <w:pPr>
              <w:rPr>
                <w:color w:val="auto"/>
                <w:highlight w:val="none"/>
              </w:rPr>
            </w:pPr>
          </w:p>
        </w:tc>
      </w:tr>
      <w:tr w14:paraId="281B61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8" w:type="dxa"/>
            <w:vMerge w:val="continue"/>
            <w:tcBorders>
              <w:top w:val="nil"/>
              <w:left w:val="single" w:color="000000" w:sz="4" w:space="0"/>
              <w:bottom w:val="single" w:color="000000" w:sz="4" w:space="0"/>
              <w:right w:val="single" w:color="000000" w:sz="4" w:space="0"/>
            </w:tcBorders>
          </w:tcPr>
          <w:p w14:paraId="120455B1">
            <w:pPr>
              <w:rPr>
                <w:color w:val="auto"/>
                <w:highlight w:val="none"/>
              </w:rPr>
            </w:pPr>
          </w:p>
        </w:tc>
        <w:tc>
          <w:tcPr>
            <w:tcW w:w="530" w:type="dxa"/>
            <w:vMerge w:val="continue"/>
            <w:tcBorders>
              <w:top w:val="nil"/>
              <w:left w:val="nil"/>
              <w:bottom w:val="single" w:color="000000" w:sz="4" w:space="0"/>
              <w:right w:val="single" w:color="000000" w:sz="4" w:space="0"/>
            </w:tcBorders>
          </w:tcPr>
          <w:p w14:paraId="61276C08">
            <w:pPr>
              <w:rPr>
                <w:color w:val="auto"/>
                <w:highlight w:val="none"/>
              </w:rPr>
            </w:pPr>
          </w:p>
        </w:tc>
        <w:tc>
          <w:tcPr>
            <w:tcW w:w="29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C42F1C">
            <w:pPr>
              <w:pStyle w:val="8"/>
              <w:jc w:val="both"/>
              <w:rPr>
                <w:color w:val="auto"/>
                <w:highlight w:val="none"/>
              </w:rPr>
            </w:pPr>
            <w:r>
              <w:rPr>
                <w:rFonts w:ascii="仿宋_GB2312" w:hAnsi="仿宋_GB2312" w:eastAsia="仿宋_GB2312" w:cs="仿宋_GB2312"/>
                <w:color w:val="auto"/>
                <w:sz w:val="24"/>
                <w:highlight w:val="none"/>
              </w:rPr>
              <w:t>（3）分值10分：乡镇（街道）人居办或共建办未按月召开推进会（通报会）扣5分。</w:t>
            </w:r>
          </w:p>
        </w:tc>
        <w:tc>
          <w:tcPr>
            <w:tcW w:w="3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FDC75C">
            <w:pPr>
              <w:pStyle w:val="8"/>
              <w:jc w:val="both"/>
              <w:rPr>
                <w:color w:val="auto"/>
                <w:highlight w:val="none"/>
              </w:rPr>
            </w:pPr>
            <w:r>
              <w:rPr>
                <w:rFonts w:ascii="仿宋_GB2312" w:hAnsi="仿宋_GB2312" w:eastAsia="仿宋_GB2312" w:cs="仿宋_GB2312"/>
                <w:color w:val="auto"/>
                <w:sz w:val="24"/>
                <w:highlight w:val="none"/>
              </w:rPr>
              <w:t>(3)查看由镇（街）分管领导主持召开的月推进或通报会主的相关内容（会议记录、现场照片、参会签到表等）；</w:t>
            </w:r>
          </w:p>
        </w:tc>
        <w:tc>
          <w:tcPr>
            <w:tcW w:w="5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41F638">
            <w:pPr>
              <w:pStyle w:val="8"/>
              <w:jc w:val="both"/>
              <w:rPr>
                <w:color w:val="auto"/>
                <w:highlight w:val="none"/>
              </w:rPr>
            </w:pPr>
          </w:p>
        </w:tc>
        <w:tc>
          <w:tcPr>
            <w:tcW w:w="5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D53706">
            <w:pPr>
              <w:rPr>
                <w:color w:val="auto"/>
                <w:highlight w:val="none"/>
              </w:rPr>
            </w:pPr>
          </w:p>
        </w:tc>
      </w:tr>
      <w:tr w14:paraId="4833A9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08"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83DB8D">
            <w:pPr>
              <w:pStyle w:val="8"/>
              <w:jc w:val="both"/>
              <w:rPr>
                <w:color w:val="auto"/>
                <w:highlight w:val="none"/>
              </w:rPr>
            </w:pPr>
            <w:r>
              <w:rPr>
                <w:rFonts w:ascii="仿宋_GB2312" w:hAnsi="仿宋_GB2312" w:eastAsia="仿宋_GB2312" w:cs="仿宋_GB2312"/>
                <w:color w:val="auto"/>
                <w:sz w:val="24"/>
                <w:highlight w:val="none"/>
              </w:rPr>
              <w:t>2</w:t>
            </w:r>
          </w:p>
        </w:tc>
        <w:tc>
          <w:tcPr>
            <w:tcW w:w="53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B1B4C7">
            <w:pPr>
              <w:pStyle w:val="8"/>
              <w:jc w:val="both"/>
              <w:rPr>
                <w:color w:val="auto"/>
                <w:highlight w:val="none"/>
              </w:rPr>
            </w:pPr>
            <w:r>
              <w:rPr>
                <w:rFonts w:ascii="仿宋_GB2312" w:hAnsi="仿宋_GB2312" w:eastAsia="仿宋_GB2312" w:cs="仿宋_GB2312"/>
                <w:color w:val="auto"/>
                <w:sz w:val="24"/>
                <w:highlight w:val="none"/>
              </w:rPr>
              <w:t>长效机制（60分）</w:t>
            </w:r>
          </w:p>
        </w:tc>
        <w:tc>
          <w:tcPr>
            <w:tcW w:w="29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F3A859">
            <w:pPr>
              <w:pStyle w:val="8"/>
              <w:jc w:val="both"/>
              <w:rPr>
                <w:color w:val="auto"/>
                <w:highlight w:val="none"/>
              </w:rPr>
            </w:pPr>
            <w:r>
              <w:rPr>
                <w:rFonts w:ascii="仿宋_GB2312" w:hAnsi="仿宋_GB2312" w:eastAsia="仿宋_GB2312" w:cs="仿宋_GB2312"/>
                <w:color w:val="auto"/>
                <w:sz w:val="24"/>
                <w:highlight w:val="none"/>
              </w:rPr>
              <w:t>（1）分值10分：乡镇（街道）是否建立健全共建办机构，完善人员配备、办公场所、专项工作经费、常态化运作制度等，每少一项扣2分。</w:t>
            </w:r>
          </w:p>
        </w:tc>
        <w:tc>
          <w:tcPr>
            <w:tcW w:w="3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9E8C5C">
            <w:pPr>
              <w:pStyle w:val="8"/>
              <w:jc w:val="both"/>
              <w:rPr>
                <w:color w:val="auto"/>
                <w:highlight w:val="none"/>
              </w:rPr>
            </w:pPr>
            <w:r>
              <w:rPr>
                <w:rFonts w:ascii="仿宋_GB2312" w:hAnsi="仿宋_GB2312" w:eastAsia="仿宋_GB2312" w:cs="仿宋_GB2312"/>
                <w:color w:val="auto"/>
                <w:sz w:val="24"/>
                <w:highlight w:val="none"/>
              </w:rPr>
              <w:t>（1）查看机构建立情况（有无挂牌、人员、办公场所），查阅相关资料（有经费，有支出，有制度）；</w:t>
            </w:r>
          </w:p>
        </w:tc>
        <w:tc>
          <w:tcPr>
            <w:tcW w:w="5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EAEA11">
            <w:pPr>
              <w:pStyle w:val="8"/>
              <w:jc w:val="both"/>
              <w:rPr>
                <w:color w:val="auto"/>
                <w:highlight w:val="none"/>
              </w:rPr>
            </w:pPr>
          </w:p>
        </w:tc>
        <w:tc>
          <w:tcPr>
            <w:tcW w:w="5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F20CE7">
            <w:pPr>
              <w:rPr>
                <w:color w:val="auto"/>
                <w:highlight w:val="none"/>
              </w:rPr>
            </w:pPr>
          </w:p>
        </w:tc>
      </w:tr>
      <w:tr w14:paraId="14C502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8" w:type="dxa"/>
            <w:vMerge w:val="continue"/>
            <w:tcBorders>
              <w:top w:val="nil"/>
              <w:left w:val="single" w:color="000000" w:sz="4" w:space="0"/>
              <w:bottom w:val="single" w:color="000000" w:sz="4" w:space="0"/>
              <w:right w:val="single" w:color="000000" w:sz="4" w:space="0"/>
            </w:tcBorders>
          </w:tcPr>
          <w:p w14:paraId="68739F63">
            <w:pPr>
              <w:rPr>
                <w:color w:val="auto"/>
                <w:highlight w:val="none"/>
              </w:rPr>
            </w:pPr>
          </w:p>
        </w:tc>
        <w:tc>
          <w:tcPr>
            <w:tcW w:w="530" w:type="dxa"/>
            <w:vMerge w:val="continue"/>
            <w:tcBorders>
              <w:top w:val="nil"/>
              <w:left w:val="nil"/>
              <w:bottom w:val="single" w:color="000000" w:sz="4" w:space="0"/>
              <w:right w:val="single" w:color="000000" w:sz="4" w:space="0"/>
            </w:tcBorders>
          </w:tcPr>
          <w:p w14:paraId="5ED20774">
            <w:pPr>
              <w:rPr>
                <w:color w:val="auto"/>
                <w:highlight w:val="none"/>
              </w:rPr>
            </w:pPr>
          </w:p>
        </w:tc>
        <w:tc>
          <w:tcPr>
            <w:tcW w:w="29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5A2144">
            <w:pPr>
              <w:pStyle w:val="8"/>
              <w:jc w:val="both"/>
              <w:rPr>
                <w:color w:val="auto"/>
                <w:highlight w:val="none"/>
              </w:rPr>
            </w:pPr>
            <w:r>
              <w:rPr>
                <w:rFonts w:ascii="仿宋_GB2312" w:hAnsi="仿宋_GB2312" w:eastAsia="仿宋_GB2312" w:cs="仿宋_GB2312"/>
                <w:color w:val="auto"/>
                <w:sz w:val="24"/>
                <w:highlight w:val="none"/>
              </w:rPr>
              <w:t>（2）分值5分：乡镇（街道）是否明确各村(居)具体责任人并在政府公告栏公示，每少一项扣1分。</w:t>
            </w:r>
          </w:p>
        </w:tc>
        <w:tc>
          <w:tcPr>
            <w:tcW w:w="3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FEF578">
            <w:pPr>
              <w:pStyle w:val="8"/>
              <w:jc w:val="both"/>
              <w:rPr>
                <w:color w:val="auto"/>
                <w:highlight w:val="none"/>
              </w:rPr>
            </w:pPr>
            <w:r>
              <w:rPr>
                <w:rFonts w:ascii="仿宋_GB2312" w:hAnsi="仿宋_GB2312" w:eastAsia="仿宋_GB2312" w:cs="仿宋_GB2312"/>
                <w:color w:val="auto"/>
                <w:sz w:val="24"/>
                <w:highlight w:val="none"/>
              </w:rPr>
              <w:t>（2）提供具体贵任人相关信息并在政府公告栏公示照片。</w:t>
            </w:r>
          </w:p>
        </w:tc>
        <w:tc>
          <w:tcPr>
            <w:tcW w:w="5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ED8BEE">
            <w:pPr>
              <w:pStyle w:val="8"/>
              <w:jc w:val="both"/>
              <w:rPr>
                <w:color w:val="auto"/>
                <w:highlight w:val="none"/>
              </w:rPr>
            </w:pPr>
          </w:p>
        </w:tc>
        <w:tc>
          <w:tcPr>
            <w:tcW w:w="5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8FC92A">
            <w:pPr>
              <w:rPr>
                <w:color w:val="auto"/>
                <w:highlight w:val="none"/>
              </w:rPr>
            </w:pPr>
          </w:p>
        </w:tc>
      </w:tr>
      <w:tr w14:paraId="30DCBD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8" w:type="dxa"/>
            <w:vMerge w:val="continue"/>
            <w:tcBorders>
              <w:top w:val="nil"/>
              <w:left w:val="single" w:color="000000" w:sz="4" w:space="0"/>
              <w:bottom w:val="single" w:color="000000" w:sz="4" w:space="0"/>
              <w:right w:val="single" w:color="000000" w:sz="4" w:space="0"/>
            </w:tcBorders>
          </w:tcPr>
          <w:p w14:paraId="48CFDD81">
            <w:pPr>
              <w:rPr>
                <w:color w:val="auto"/>
                <w:highlight w:val="none"/>
              </w:rPr>
            </w:pPr>
          </w:p>
        </w:tc>
        <w:tc>
          <w:tcPr>
            <w:tcW w:w="530" w:type="dxa"/>
            <w:vMerge w:val="continue"/>
            <w:tcBorders>
              <w:top w:val="nil"/>
              <w:left w:val="nil"/>
              <w:bottom w:val="single" w:color="000000" w:sz="4" w:space="0"/>
              <w:right w:val="single" w:color="000000" w:sz="4" w:space="0"/>
            </w:tcBorders>
          </w:tcPr>
          <w:p w14:paraId="0E288722">
            <w:pPr>
              <w:rPr>
                <w:color w:val="auto"/>
                <w:highlight w:val="none"/>
              </w:rPr>
            </w:pPr>
          </w:p>
        </w:tc>
        <w:tc>
          <w:tcPr>
            <w:tcW w:w="29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798226">
            <w:pPr>
              <w:pStyle w:val="8"/>
              <w:jc w:val="both"/>
              <w:rPr>
                <w:color w:val="auto"/>
                <w:highlight w:val="none"/>
              </w:rPr>
            </w:pPr>
            <w:r>
              <w:rPr>
                <w:rFonts w:ascii="仿宋_GB2312" w:hAnsi="仿宋_GB2312" w:eastAsia="仿宋_GB2312" w:cs="仿宋_GB2312"/>
                <w:color w:val="auto"/>
                <w:sz w:val="24"/>
                <w:highlight w:val="none"/>
              </w:rPr>
              <w:t>（3）分值20分：乡镇（街道）是否对村（居）每月开展督查及暗访，并在镇、村公示栏、村民活动场所或重要地段公布各村督查排名，及是否兑现奖惩，每少一项扣5分。</w:t>
            </w:r>
          </w:p>
        </w:tc>
        <w:tc>
          <w:tcPr>
            <w:tcW w:w="3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585FDF">
            <w:pPr>
              <w:pStyle w:val="8"/>
              <w:jc w:val="both"/>
              <w:rPr>
                <w:color w:val="auto"/>
                <w:highlight w:val="none"/>
              </w:rPr>
            </w:pPr>
            <w:r>
              <w:rPr>
                <w:rFonts w:ascii="仿宋_GB2312" w:hAnsi="仿宋_GB2312" w:eastAsia="仿宋_GB2312" w:cs="仿宋_GB2312"/>
                <w:color w:val="auto"/>
                <w:sz w:val="24"/>
                <w:highlight w:val="none"/>
              </w:rPr>
              <w:t>（3）查看每月督查考评及暗访通报，包括相关问题点照片等佐证材料，考评结果公示照片，奖惩兑现材料（督导或考评工作原则上在上旬）；</w:t>
            </w:r>
          </w:p>
        </w:tc>
        <w:tc>
          <w:tcPr>
            <w:tcW w:w="5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C74B26">
            <w:pPr>
              <w:pStyle w:val="8"/>
              <w:jc w:val="both"/>
              <w:rPr>
                <w:color w:val="auto"/>
                <w:highlight w:val="none"/>
              </w:rPr>
            </w:pPr>
          </w:p>
        </w:tc>
        <w:tc>
          <w:tcPr>
            <w:tcW w:w="5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7C5519">
            <w:pPr>
              <w:rPr>
                <w:color w:val="auto"/>
                <w:highlight w:val="none"/>
              </w:rPr>
            </w:pPr>
          </w:p>
        </w:tc>
      </w:tr>
      <w:tr w14:paraId="34B2A3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8" w:type="dxa"/>
            <w:vMerge w:val="continue"/>
            <w:tcBorders>
              <w:top w:val="nil"/>
              <w:left w:val="single" w:color="000000" w:sz="4" w:space="0"/>
              <w:bottom w:val="single" w:color="000000" w:sz="4" w:space="0"/>
              <w:right w:val="single" w:color="000000" w:sz="4" w:space="0"/>
            </w:tcBorders>
          </w:tcPr>
          <w:p w14:paraId="2C536769">
            <w:pPr>
              <w:rPr>
                <w:color w:val="auto"/>
                <w:highlight w:val="none"/>
              </w:rPr>
            </w:pPr>
          </w:p>
        </w:tc>
        <w:tc>
          <w:tcPr>
            <w:tcW w:w="530" w:type="dxa"/>
            <w:vMerge w:val="continue"/>
            <w:tcBorders>
              <w:top w:val="nil"/>
              <w:left w:val="nil"/>
              <w:bottom w:val="single" w:color="000000" w:sz="4" w:space="0"/>
              <w:right w:val="single" w:color="000000" w:sz="4" w:space="0"/>
            </w:tcBorders>
          </w:tcPr>
          <w:p w14:paraId="1D9E4C3D">
            <w:pPr>
              <w:rPr>
                <w:color w:val="auto"/>
                <w:highlight w:val="none"/>
              </w:rPr>
            </w:pPr>
          </w:p>
        </w:tc>
        <w:tc>
          <w:tcPr>
            <w:tcW w:w="29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C6488B">
            <w:pPr>
              <w:pStyle w:val="8"/>
              <w:jc w:val="both"/>
              <w:rPr>
                <w:color w:val="auto"/>
                <w:highlight w:val="none"/>
              </w:rPr>
            </w:pPr>
            <w:r>
              <w:rPr>
                <w:rFonts w:ascii="仿宋_GB2312" w:hAnsi="仿宋_GB2312" w:eastAsia="仿宋_GB2312" w:cs="仿宋_GB2312"/>
                <w:color w:val="auto"/>
                <w:sz w:val="24"/>
                <w:highlight w:val="none"/>
              </w:rPr>
              <w:t>(4)分值5分：村（居）开展星级文明户等评比并在每家每户门前统一张贴醒目标识（标识张贴比例高于80%），低于80%的不得分。</w:t>
            </w:r>
          </w:p>
        </w:tc>
        <w:tc>
          <w:tcPr>
            <w:tcW w:w="3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0AFDFE">
            <w:pPr>
              <w:pStyle w:val="8"/>
              <w:jc w:val="both"/>
              <w:rPr>
                <w:color w:val="auto"/>
                <w:highlight w:val="none"/>
              </w:rPr>
            </w:pPr>
            <w:r>
              <w:rPr>
                <w:rFonts w:ascii="仿宋_GB2312" w:hAnsi="仿宋_GB2312" w:eastAsia="仿宋_GB2312" w:cs="仿宋_GB2312"/>
                <w:color w:val="auto"/>
                <w:sz w:val="24"/>
                <w:highlight w:val="none"/>
              </w:rPr>
              <w:t>(4)查看开展卫生文明户评比相关材料；</w:t>
            </w:r>
          </w:p>
        </w:tc>
        <w:tc>
          <w:tcPr>
            <w:tcW w:w="5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66DE7C">
            <w:pPr>
              <w:pStyle w:val="8"/>
              <w:jc w:val="both"/>
              <w:rPr>
                <w:color w:val="auto"/>
                <w:highlight w:val="none"/>
              </w:rPr>
            </w:pPr>
          </w:p>
        </w:tc>
        <w:tc>
          <w:tcPr>
            <w:tcW w:w="5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80A39A">
            <w:pPr>
              <w:rPr>
                <w:color w:val="auto"/>
                <w:highlight w:val="none"/>
              </w:rPr>
            </w:pPr>
          </w:p>
        </w:tc>
      </w:tr>
      <w:tr w14:paraId="044052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8" w:type="dxa"/>
            <w:vMerge w:val="continue"/>
            <w:tcBorders>
              <w:top w:val="nil"/>
              <w:left w:val="single" w:color="000000" w:sz="4" w:space="0"/>
              <w:bottom w:val="single" w:color="000000" w:sz="4" w:space="0"/>
              <w:right w:val="single" w:color="000000" w:sz="4" w:space="0"/>
            </w:tcBorders>
          </w:tcPr>
          <w:p w14:paraId="3965F0E2">
            <w:pPr>
              <w:rPr>
                <w:color w:val="auto"/>
                <w:highlight w:val="none"/>
              </w:rPr>
            </w:pPr>
          </w:p>
        </w:tc>
        <w:tc>
          <w:tcPr>
            <w:tcW w:w="530" w:type="dxa"/>
            <w:vMerge w:val="continue"/>
            <w:tcBorders>
              <w:top w:val="nil"/>
              <w:left w:val="nil"/>
              <w:bottom w:val="single" w:color="000000" w:sz="4" w:space="0"/>
              <w:right w:val="single" w:color="000000" w:sz="4" w:space="0"/>
            </w:tcBorders>
          </w:tcPr>
          <w:p w14:paraId="7D1B9B37">
            <w:pPr>
              <w:rPr>
                <w:color w:val="auto"/>
                <w:highlight w:val="none"/>
              </w:rPr>
            </w:pPr>
          </w:p>
        </w:tc>
        <w:tc>
          <w:tcPr>
            <w:tcW w:w="29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489D22">
            <w:pPr>
              <w:pStyle w:val="8"/>
              <w:jc w:val="both"/>
              <w:rPr>
                <w:color w:val="auto"/>
                <w:highlight w:val="none"/>
              </w:rPr>
            </w:pPr>
            <w:r>
              <w:rPr>
                <w:rFonts w:ascii="仿宋_GB2312" w:hAnsi="仿宋_GB2312" w:eastAsia="仿宋_GB2312" w:cs="仿宋_GB2312"/>
                <w:color w:val="auto"/>
                <w:sz w:val="24"/>
                <w:highlight w:val="none"/>
              </w:rPr>
              <w:t>(5）分值20分：是否设立举报平台（镇级应设立举报电话）并及时处理举报件，没有设立举报平台的扣20分，缺少举报件处理记录的扣5分。</w:t>
            </w:r>
          </w:p>
        </w:tc>
        <w:tc>
          <w:tcPr>
            <w:tcW w:w="3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9E481B">
            <w:pPr>
              <w:pStyle w:val="8"/>
              <w:jc w:val="both"/>
              <w:rPr>
                <w:color w:val="auto"/>
                <w:highlight w:val="none"/>
              </w:rPr>
            </w:pPr>
            <w:r>
              <w:rPr>
                <w:rFonts w:ascii="仿宋_GB2312" w:hAnsi="仿宋_GB2312" w:eastAsia="仿宋_GB2312" w:cs="仿宋_GB2312"/>
                <w:color w:val="auto"/>
                <w:sz w:val="24"/>
                <w:highlight w:val="none"/>
              </w:rPr>
              <w:t>(5)了解举报平台设立情况，包括举报电话在政府公告栏公示（拍照佐证）以及每月举报件处理与整改情况的相关台账。</w:t>
            </w:r>
          </w:p>
        </w:tc>
        <w:tc>
          <w:tcPr>
            <w:tcW w:w="5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54A9E9">
            <w:pPr>
              <w:pStyle w:val="8"/>
              <w:jc w:val="both"/>
              <w:rPr>
                <w:color w:val="auto"/>
                <w:highlight w:val="none"/>
              </w:rPr>
            </w:pPr>
          </w:p>
        </w:tc>
        <w:tc>
          <w:tcPr>
            <w:tcW w:w="5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722D93">
            <w:pPr>
              <w:rPr>
                <w:color w:val="auto"/>
                <w:highlight w:val="none"/>
              </w:rPr>
            </w:pPr>
          </w:p>
        </w:tc>
      </w:tr>
      <w:tr w14:paraId="3E1B82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8"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14230D">
            <w:pPr>
              <w:pStyle w:val="8"/>
              <w:jc w:val="both"/>
              <w:rPr>
                <w:color w:val="auto"/>
                <w:highlight w:val="none"/>
              </w:rPr>
            </w:pPr>
            <w:r>
              <w:rPr>
                <w:rFonts w:ascii="仿宋_GB2312" w:hAnsi="仿宋_GB2312" w:eastAsia="仿宋_GB2312" w:cs="仿宋_GB2312"/>
                <w:color w:val="auto"/>
                <w:sz w:val="24"/>
                <w:highlight w:val="none"/>
              </w:rPr>
              <w:t>3</w:t>
            </w:r>
          </w:p>
        </w:tc>
        <w:tc>
          <w:tcPr>
            <w:tcW w:w="53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E96266">
            <w:pPr>
              <w:pStyle w:val="8"/>
              <w:jc w:val="both"/>
              <w:rPr>
                <w:color w:val="auto"/>
                <w:highlight w:val="none"/>
              </w:rPr>
            </w:pPr>
            <w:r>
              <w:rPr>
                <w:rFonts w:ascii="仿宋_GB2312" w:hAnsi="仿宋_GB2312" w:eastAsia="仿宋_GB2312" w:cs="仿宋_GB2312"/>
                <w:color w:val="auto"/>
                <w:sz w:val="24"/>
                <w:highlight w:val="none"/>
              </w:rPr>
              <w:t>资金配套（40分)</w:t>
            </w:r>
          </w:p>
        </w:tc>
        <w:tc>
          <w:tcPr>
            <w:tcW w:w="29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549B17">
            <w:pPr>
              <w:pStyle w:val="8"/>
              <w:jc w:val="both"/>
              <w:rPr>
                <w:color w:val="auto"/>
                <w:highlight w:val="none"/>
              </w:rPr>
            </w:pPr>
            <w:r>
              <w:rPr>
                <w:rFonts w:ascii="仿宋_GB2312" w:hAnsi="仿宋_GB2312" w:eastAsia="仿宋_GB2312" w:cs="仿宋_GB2312"/>
                <w:color w:val="auto"/>
                <w:sz w:val="24"/>
                <w:highlight w:val="none"/>
              </w:rPr>
              <w:t>（1）分值10分：乡镇（街道）没有专款专用的，每少一项扣5分。</w:t>
            </w:r>
          </w:p>
        </w:tc>
        <w:tc>
          <w:tcPr>
            <w:tcW w:w="3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3415EC">
            <w:pPr>
              <w:pStyle w:val="8"/>
              <w:jc w:val="both"/>
              <w:rPr>
                <w:color w:val="auto"/>
                <w:highlight w:val="none"/>
              </w:rPr>
            </w:pPr>
            <w:r>
              <w:rPr>
                <w:rFonts w:ascii="仿宋_GB2312" w:hAnsi="仿宋_GB2312" w:eastAsia="仿宋_GB2312" w:cs="仿宋_GB2312"/>
                <w:color w:val="auto"/>
                <w:sz w:val="24"/>
                <w:highlight w:val="none"/>
              </w:rPr>
              <w:t>（1）对照省、市、县（区）已下达的环卫、公厕等各项补助资金，查看上一季度资金拨付正式文件与票据，有无按时拨付。</w:t>
            </w:r>
          </w:p>
        </w:tc>
        <w:tc>
          <w:tcPr>
            <w:tcW w:w="5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EAC871">
            <w:pPr>
              <w:pStyle w:val="8"/>
              <w:jc w:val="both"/>
              <w:rPr>
                <w:color w:val="auto"/>
                <w:highlight w:val="none"/>
              </w:rPr>
            </w:pPr>
          </w:p>
        </w:tc>
        <w:tc>
          <w:tcPr>
            <w:tcW w:w="5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9D4416">
            <w:pPr>
              <w:rPr>
                <w:color w:val="auto"/>
                <w:highlight w:val="none"/>
              </w:rPr>
            </w:pPr>
          </w:p>
        </w:tc>
      </w:tr>
      <w:tr w14:paraId="7B6B9D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8" w:type="dxa"/>
            <w:vMerge w:val="continue"/>
            <w:tcBorders>
              <w:top w:val="nil"/>
              <w:left w:val="single" w:color="000000" w:sz="4" w:space="0"/>
              <w:bottom w:val="single" w:color="000000" w:sz="4" w:space="0"/>
              <w:right w:val="single" w:color="000000" w:sz="4" w:space="0"/>
            </w:tcBorders>
          </w:tcPr>
          <w:p w14:paraId="0B5047BB">
            <w:pPr>
              <w:rPr>
                <w:color w:val="auto"/>
                <w:highlight w:val="none"/>
              </w:rPr>
            </w:pPr>
          </w:p>
        </w:tc>
        <w:tc>
          <w:tcPr>
            <w:tcW w:w="530" w:type="dxa"/>
            <w:vMerge w:val="continue"/>
            <w:tcBorders>
              <w:top w:val="nil"/>
              <w:left w:val="nil"/>
              <w:bottom w:val="single" w:color="000000" w:sz="4" w:space="0"/>
              <w:right w:val="single" w:color="000000" w:sz="4" w:space="0"/>
            </w:tcBorders>
          </w:tcPr>
          <w:p w14:paraId="40638E9F">
            <w:pPr>
              <w:rPr>
                <w:color w:val="auto"/>
                <w:highlight w:val="none"/>
              </w:rPr>
            </w:pPr>
          </w:p>
        </w:tc>
        <w:tc>
          <w:tcPr>
            <w:tcW w:w="29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D53D02">
            <w:pPr>
              <w:pStyle w:val="8"/>
              <w:jc w:val="both"/>
              <w:rPr>
                <w:color w:val="auto"/>
                <w:highlight w:val="none"/>
              </w:rPr>
            </w:pPr>
            <w:r>
              <w:rPr>
                <w:rFonts w:ascii="仿宋_GB2312" w:hAnsi="仿宋_GB2312" w:eastAsia="仿宋_GB2312" w:cs="仿宋_GB2312"/>
                <w:color w:val="auto"/>
                <w:sz w:val="24"/>
                <w:highlight w:val="none"/>
              </w:rPr>
              <w:t>(2)分值10分：采取村民自治和“一事一议”方式向村民收取保洁费，确保每户每年60-120元垃圾处理费收缴到位，发现收缴比例低于90%的，一个村扣5分。</w:t>
            </w:r>
          </w:p>
        </w:tc>
        <w:tc>
          <w:tcPr>
            <w:tcW w:w="3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B38339">
            <w:pPr>
              <w:pStyle w:val="8"/>
              <w:jc w:val="both"/>
              <w:rPr>
                <w:color w:val="auto"/>
                <w:highlight w:val="none"/>
              </w:rPr>
            </w:pPr>
            <w:r>
              <w:rPr>
                <w:rFonts w:ascii="仿宋_GB2312" w:hAnsi="仿宋_GB2312" w:eastAsia="仿宋_GB2312" w:cs="仿宋_GB2312"/>
                <w:color w:val="auto"/>
                <w:sz w:val="24"/>
                <w:highlight w:val="none"/>
              </w:rPr>
              <w:t>（2）查看本年度各村居卫生费收缴台账；</w:t>
            </w:r>
          </w:p>
        </w:tc>
        <w:tc>
          <w:tcPr>
            <w:tcW w:w="5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6FF8F8">
            <w:pPr>
              <w:pStyle w:val="8"/>
              <w:jc w:val="both"/>
              <w:rPr>
                <w:color w:val="auto"/>
                <w:highlight w:val="none"/>
              </w:rPr>
            </w:pPr>
          </w:p>
        </w:tc>
        <w:tc>
          <w:tcPr>
            <w:tcW w:w="5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65BFF4">
            <w:pPr>
              <w:rPr>
                <w:color w:val="auto"/>
                <w:highlight w:val="none"/>
              </w:rPr>
            </w:pPr>
          </w:p>
        </w:tc>
      </w:tr>
      <w:tr w14:paraId="7D93D6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8" w:type="dxa"/>
            <w:vMerge w:val="continue"/>
            <w:tcBorders>
              <w:top w:val="nil"/>
              <w:left w:val="single" w:color="000000" w:sz="4" w:space="0"/>
              <w:bottom w:val="single" w:color="000000" w:sz="4" w:space="0"/>
              <w:right w:val="single" w:color="000000" w:sz="4" w:space="0"/>
            </w:tcBorders>
          </w:tcPr>
          <w:p w14:paraId="51EF9E47">
            <w:pPr>
              <w:rPr>
                <w:color w:val="auto"/>
                <w:highlight w:val="none"/>
              </w:rPr>
            </w:pPr>
          </w:p>
        </w:tc>
        <w:tc>
          <w:tcPr>
            <w:tcW w:w="530" w:type="dxa"/>
            <w:vMerge w:val="continue"/>
            <w:tcBorders>
              <w:top w:val="nil"/>
              <w:left w:val="nil"/>
              <w:bottom w:val="single" w:color="000000" w:sz="4" w:space="0"/>
              <w:right w:val="single" w:color="000000" w:sz="4" w:space="0"/>
            </w:tcBorders>
          </w:tcPr>
          <w:p w14:paraId="12E6653A">
            <w:pPr>
              <w:rPr>
                <w:color w:val="auto"/>
                <w:highlight w:val="none"/>
              </w:rPr>
            </w:pPr>
          </w:p>
        </w:tc>
        <w:tc>
          <w:tcPr>
            <w:tcW w:w="29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2D59A3">
            <w:pPr>
              <w:pStyle w:val="8"/>
              <w:jc w:val="both"/>
              <w:rPr>
                <w:color w:val="auto"/>
                <w:highlight w:val="none"/>
              </w:rPr>
            </w:pPr>
            <w:r>
              <w:rPr>
                <w:rFonts w:ascii="仿宋_GB2312" w:hAnsi="仿宋_GB2312" w:eastAsia="仿宋_GB2312" w:cs="仿宋_GB2312"/>
                <w:color w:val="auto"/>
                <w:sz w:val="24"/>
                <w:highlight w:val="none"/>
              </w:rPr>
              <w:t>(3)分值20分：村卫生管理员未落实工资补助的扣5分；保洁员工资低于属地最低工资标准的，一个村扣5分；未按月及时拨付保洁员工资的，一个村扣5分，未按要求由银行代发工资的，一个村扣2分。</w:t>
            </w:r>
          </w:p>
        </w:tc>
        <w:tc>
          <w:tcPr>
            <w:tcW w:w="3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4F79CB">
            <w:pPr>
              <w:pStyle w:val="8"/>
              <w:jc w:val="both"/>
              <w:rPr>
                <w:color w:val="auto"/>
                <w:highlight w:val="none"/>
              </w:rPr>
            </w:pPr>
            <w:r>
              <w:rPr>
                <w:rFonts w:ascii="仿宋_GB2312" w:hAnsi="仿宋_GB2312" w:eastAsia="仿宋_GB2312" w:cs="仿宋_GB2312"/>
                <w:color w:val="auto"/>
                <w:sz w:val="24"/>
                <w:highlight w:val="none"/>
              </w:rPr>
              <w:t>（3）查看保洁员工资发放台账；</w:t>
            </w:r>
          </w:p>
        </w:tc>
        <w:tc>
          <w:tcPr>
            <w:tcW w:w="5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DA2E9A">
            <w:pPr>
              <w:pStyle w:val="8"/>
              <w:jc w:val="both"/>
              <w:rPr>
                <w:color w:val="auto"/>
                <w:highlight w:val="none"/>
              </w:rPr>
            </w:pPr>
          </w:p>
        </w:tc>
        <w:tc>
          <w:tcPr>
            <w:tcW w:w="5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FB0C19">
            <w:pPr>
              <w:rPr>
                <w:color w:val="auto"/>
                <w:highlight w:val="none"/>
              </w:rPr>
            </w:pPr>
          </w:p>
        </w:tc>
      </w:tr>
      <w:tr w14:paraId="44F605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8"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D2D410">
            <w:pPr>
              <w:pStyle w:val="8"/>
              <w:jc w:val="both"/>
              <w:rPr>
                <w:color w:val="auto"/>
                <w:highlight w:val="none"/>
              </w:rPr>
            </w:pPr>
            <w:r>
              <w:rPr>
                <w:rFonts w:ascii="仿宋_GB2312" w:hAnsi="仿宋_GB2312" w:eastAsia="仿宋_GB2312" w:cs="仿宋_GB2312"/>
                <w:color w:val="auto"/>
                <w:sz w:val="24"/>
                <w:highlight w:val="none"/>
              </w:rPr>
              <w:t>4</w:t>
            </w:r>
          </w:p>
        </w:tc>
        <w:tc>
          <w:tcPr>
            <w:tcW w:w="53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AA41D5">
            <w:pPr>
              <w:pStyle w:val="8"/>
              <w:jc w:val="both"/>
              <w:rPr>
                <w:color w:val="auto"/>
                <w:highlight w:val="none"/>
              </w:rPr>
            </w:pPr>
            <w:r>
              <w:rPr>
                <w:rFonts w:ascii="仿宋_GB2312" w:hAnsi="仿宋_GB2312" w:eastAsia="仿宋_GB2312" w:cs="仿宋_GB2312"/>
                <w:color w:val="auto"/>
                <w:sz w:val="24"/>
                <w:highlight w:val="none"/>
              </w:rPr>
              <w:t>任务推进</w:t>
            </w:r>
            <w:r>
              <w:rPr>
                <w:color w:val="auto"/>
                <w:highlight w:val="none"/>
              </w:rPr>
              <w:br w:type="textWrapping"/>
            </w:r>
            <w:r>
              <w:rPr>
                <w:rFonts w:ascii="仿宋_GB2312" w:hAnsi="仿宋_GB2312" w:eastAsia="仿宋_GB2312" w:cs="仿宋_GB2312"/>
                <w:color w:val="auto"/>
                <w:sz w:val="24"/>
                <w:highlight w:val="none"/>
              </w:rPr>
              <w:t>（25分)</w:t>
            </w:r>
          </w:p>
        </w:tc>
        <w:tc>
          <w:tcPr>
            <w:tcW w:w="29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F21AE0">
            <w:pPr>
              <w:pStyle w:val="8"/>
              <w:jc w:val="both"/>
              <w:rPr>
                <w:color w:val="auto"/>
                <w:highlight w:val="none"/>
              </w:rPr>
            </w:pPr>
            <w:r>
              <w:rPr>
                <w:rFonts w:ascii="仿宋_GB2312" w:hAnsi="仿宋_GB2312" w:eastAsia="仿宋_GB2312" w:cs="仿宋_GB2312"/>
                <w:color w:val="auto"/>
                <w:sz w:val="24"/>
                <w:highlight w:val="none"/>
              </w:rPr>
              <w:t>（1）分值15分：保洁人员未统一镇聘村用或市场化公司聘用的，扣5分，村庄未按每500人配备1名固定清扫保洁人员的，扣5分。</w:t>
            </w:r>
          </w:p>
        </w:tc>
        <w:tc>
          <w:tcPr>
            <w:tcW w:w="3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26C627">
            <w:pPr>
              <w:pStyle w:val="8"/>
              <w:jc w:val="both"/>
              <w:rPr>
                <w:color w:val="auto"/>
                <w:highlight w:val="none"/>
              </w:rPr>
            </w:pPr>
            <w:r>
              <w:rPr>
                <w:rFonts w:ascii="仿宋_GB2312" w:hAnsi="仿宋_GB2312" w:eastAsia="仿宋_GB2312" w:cs="仿宋_GB2312"/>
                <w:color w:val="auto"/>
                <w:sz w:val="24"/>
                <w:highlight w:val="none"/>
              </w:rPr>
              <w:t>（1）查看保洁员镇聘合同与镇聘村用相关材料，乡镇（街道）保洁清运国 有化、市场化运营的项目查看政府文件、纪要以及相关合同，工资发放台账；</w:t>
            </w:r>
          </w:p>
        </w:tc>
        <w:tc>
          <w:tcPr>
            <w:tcW w:w="5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EC6423">
            <w:pPr>
              <w:pStyle w:val="8"/>
              <w:jc w:val="both"/>
              <w:rPr>
                <w:color w:val="auto"/>
                <w:highlight w:val="none"/>
              </w:rPr>
            </w:pPr>
          </w:p>
        </w:tc>
        <w:tc>
          <w:tcPr>
            <w:tcW w:w="5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10A9D2">
            <w:pPr>
              <w:rPr>
                <w:color w:val="auto"/>
                <w:highlight w:val="none"/>
              </w:rPr>
            </w:pPr>
          </w:p>
        </w:tc>
      </w:tr>
      <w:tr w14:paraId="12164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8" w:type="dxa"/>
            <w:vMerge w:val="continue"/>
            <w:tcBorders>
              <w:top w:val="nil"/>
              <w:left w:val="single" w:color="000000" w:sz="4" w:space="0"/>
              <w:bottom w:val="single" w:color="000000" w:sz="4" w:space="0"/>
              <w:right w:val="single" w:color="000000" w:sz="4" w:space="0"/>
            </w:tcBorders>
          </w:tcPr>
          <w:p w14:paraId="1EBB5D7B">
            <w:pPr>
              <w:rPr>
                <w:color w:val="auto"/>
                <w:highlight w:val="none"/>
              </w:rPr>
            </w:pPr>
          </w:p>
        </w:tc>
        <w:tc>
          <w:tcPr>
            <w:tcW w:w="530" w:type="dxa"/>
            <w:vMerge w:val="continue"/>
            <w:tcBorders>
              <w:top w:val="nil"/>
              <w:left w:val="nil"/>
              <w:bottom w:val="single" w:color="000000" w:sz="4" w:space="0"/>
              <w:right w:val="single" w:color="000000" w:sz="4" w:space="0"/>
            </w:tcBorders>
          </w:tcPr>
          <w:p w14:paraId="292A7FC1">
            <w:pPr>
              <w:rPr>
                <w:color w:val="auto"/>
                <w:highlight w:val="none"/>
              </w:rPr>
            </w:pPr>
          </w:p>
        </w:tc>
        <w:tc>
          <w:tcPr>
            <w:tcW w:w="29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5D109C">
            <w:pPr>
              <w:pStyle w:val="8"/>
              <w:jc w:val="both"/>
              <w:rPr>
                <w:color w:val="auto"/>
                <w:highlight w:val="none"/>
              </w:rPr>
            </w:pPr>
            <w:r>
              <w:rPr>
                <w:rFonts w:ascii="仿宋_GB2312" w:hAnsi="仿宋_GB2312" w:eastAsia="仿宋_GB2312" w:cs="仿宋_GB2312"/>
                <w:color w:val="auto"/>
                <w:sz w:val="24"/>
                <w:highlight w:val="none"/>
              </w:rPr>
              <w:t>(2)分值10分：乡镇（街道）转运站及公厕建设未完成月度计划的，不得分。</w:t>
            </w:r>
          </w:p>
        </w:tc>
        <w:tc>
          <w:tcPr>
            <w:tcW w:w="3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6BEA37">
            <w:pPr>
              <w:pStyle w:val="8"/>
              <w:jc w:val="both"/>
              <w:rPr>
                <w:color w:val="auto"/>
                <w:highlight w:val="none"/>
              </w:rPr>
            </w:pPr>
            <w:r>
              <w:rPr>
                <w:rFonts w:ascii="仿宋_GB2312" w:hAnsi="仿宋_GB2312" w:eastAsia="仿宋_GB2312" w:cs="仿宋_GB2312"/>
                <w:color w:val="auto"/>
                <w:sz w:val="24"/>
                <w:highlight w:val="none"/>
              </w:rPr>
              <w:t>（2）査看年度任务下达分解文件及建设进度报表，该镇按慢于序时的数量比例扣分。</w:t>
            </w:r>
          </w:p>
        </w:tc>
        <w:tc>
          <w:tcPr>
            <w:tcW w:w="5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2D2E47">
            <w:pPr>
              <w:pStyle w:val="8"/>
              <w:jc w:val="both"/>
              <w:rPr>
                <w:color w:val="auto"/>
                <w:highlight w:val="none"/>
              </w:rPr>
            </w:pPr>
          </w:p>
        </w:tc>
        <w:tc>
          <w:tcPr>
            <w:tcW w:w="5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5D6314">
            <w:pPr>
              <w:rPr>
                <w:color w:val="auto"/>
                <w:highlight w:val="none"/>
              </w:rPr>
            </w:pPr>
          </w:p>
        </w:tc>
      </w:tr>
      <w:tr w14:paraId="0C0AF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62" w:type="dxa"/>
            <w:gridSpan w:val="5"/>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B503AF">
            <w:pPr>
              <w:pStyle w:val="8"/>
              <w:jc w:val="both"/>
              <w:rPr>
                <w:color w:val="auto"/>
                <w:highlight w:val="none"/>
              </w:rPr>
            </w:pPr>
            <w:r>
              <w:rPr>
                <w:rFonts w:ascii="仿宋_GB2312" w:hAnsi="仿宋_GB2312" w:eastAsia="仿宋_GB2312" w:cs="仿宋_GB2312"/>
                <w:color w:val="auto"/>
                <w:sz w:val="24"/>
                <w:highlight w:val="none"/>
              </w:rPr>
              <w:t>总分情况</w:t>
            </w:r>
          </w:p>
        </w:tc>
        <w:tc>
          <w:tcPr>
            <w:tcW w:w="5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83077A">
            <w:pPr>
              <w:pStyle w:val="8"/>
              <w:jc w:val="both"/>
              <w:rPr>
                <w:color w:val="auto"/>
                <w:highlight w:val="none"/>
              </w:rPr>
            </w:pPr>
          </w:p>
        </w:tc>
      </w:tr>
    </w:tbl>
    <w:p w14:paraId="208ACC4C">
      <w:pPr>
        <w:pStyle w:val="8"/>
        <w:jc w:val="both"/>
        <w:rPr>
          <w:color w:val="auto"/>
          <w:highlight w:val="none"/>
        </w:rPr>
      </w:pPr>
      <w:r>
        <w:rPr>
          <w:rFonts w:ascii="仿宋_GB2312" w:hAnsi="仿宋_GB2312" w:eastAsia="仿宋_GB2312" w:cs="仿宋_GB2312"/>
          <w:color w:val="auto"/>
          <w:sz w:val="24"/>
          <w:highlight w:val="none"/>
        </w:rPr>
        <w:t>仙游县农村区域环境卫生督导考评一村(居)内业评分表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690"/>
        <w:gridCol w:w="3039"/>
        <w:gridCol w:w="3187"/>
        <w:gridCol w:w="575"/>
        <w:gridCol w:w="575"/>
      </w:tblGrid>
      <w:tr w14:paraId="519D6A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9404E6">
            <w:pPr>
              <w:pStyle w:val="8"/>
              <w:jc w:val="center"/>
              <w:rPr>
                <w:color w:val="auto"/>
                <w:highlight w:val="none"/>
              </w:rPr>
            </w:pPr>
            <w:r>
              <w:rPr>
                <w:rFonts w:ascii="仿宋_GB2312" w:hAnsi="仿宋_GB2312" w:eastAsia="仿宋_GB2312" w:cs="仿宋_GB2312"/>
                <w:color w:val="auto"/>
                <w:sz w:val="24"/>
                <w:highlight w:val="none"/>
              </w:rPr>
              <w:t>序号</w:t>
            </w:r>
          </w:p>
        </w:tc>
        <w:tc>
          <w:tcPr>
            <w:tcW w:w="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96E6E5">
            <w:pPr>
              <w:pStyle w:val="8"/>
              <w:jc w:val="center"/>
              <w:rPr>
                <w:color w:val="auto"/>
                <w:highlight w:val="none"/>
              </w:rPr>
            </w:pPr>
            <w:r>
              <w:rPr>
                <w:rFonts w:ascii="仿宋_GB2312" w:hAnsi="仿宋_GB2312" w:eastAsia="仿宋_GB2312" w:cs="仿宋_GB2312"/>
                <w:color w:val="auto"/>
                <w:sz w:val="24"/>
                <w:highlight w:val="none"/>
              </w:rPr>
              <w:t>考评内容</w:t>
            </w:r>
          </w:p>
        </w:tc>
        <w:tc>
          <w:tcPr>
            <w:tcW w:w="306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546809">
            <w:pPr>
              <w:pStyle w:val="8"/>
              <w:jc w:val="center"/>
              <w:rPr>
                <w:color w:val="auto"/>
                <w:highlight w:val="none"/>
              </w:rPr>
            </w:pPr>
            <w:r>
              <w:rPr>
                <w:rFonts w:ascii="仿宋_GB2312" w:hAnsi="仿宋_GB2312" w:eastAsia="仿宋_GB2312" w:cs="仿宋_GB2312"/>
                <w:color w:val="auto"/>
                <w:sz w:val="24"/>
                <w:highlight w:val="none"/>
              </w:rPr>
              <w:t>评分标准</w:t>
            </w:r>
          </w:p>
        </w:tc>
        <w:tc>
          <w:tcPr>
            <w:tcW w:w="321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C2FBCA">
            <w:pPr>
              <w:pStyle w:val="8"/>
              <w:jc w:val="center"/>
              <w:rPr>
                <w:color w:val="auto"/>
                <w:highlight w:val="none"/>
              </w:rPr>
            </w:pPr>
            <w:r>
              <w:rPr>
                <w:rFonts w:ascii="仿宋_GB2312" w:hAnsi="仿宋_GB2312" w:eastAsia="仿宋_GB2312" w:cs="仿宋_GB2312"/>
                <w:color w:val="auto"/>
                <w:sz w:val="24"/>
                <w:highlight w:val="none"/>
              </w:rPr>
              <w:t>考评扣分标准</w:t>
            </w:r>
          </w:p>
        </w:tc>
        <w:tc>
          <w:tcPr>
            <w:tcW w:w="576"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C64CF7">
            <w:pPr>
              <w:pStyle w:val="8"/>
              <w:jc w:val="center"/>
              <w:rPr>
                <w:color w:val="auto"/>
                <w:highlight w:val="none"/>
              </w:rPr>
            </w:pPr>
            <w:r>
              <w:rPr>
                <w:rFonts w:ascii="仿宋_GB2312" w:hAnsi="仿宋_GB2312" w:eastAsia="仿宋_GB2312" w:cs="仿宋_GB2312"/>
                <w:color w:val="auto"/>
                <w:sz w:val="24"/>
                <w:highlight w:val="none"/>
              </w:rPr>
              <w:t>扣分说明</w:t>
            </w:r>
          </w:p>
        </w:tc>
        <w:tc>
          <w:tcPr>
            <w:tcW w:w="576"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047B76">
            <w:pPr>
              <w:pStyle w:val="8"/>
              <w:jc w:val="center"/>
              <w:rPr>
                <w:color w:val="auto"/>
                <w:highlight w:val="none"/>
              </w:rPr>
            </w:pPr>
            <w:r>
              <w:rPr>
                <w:rFonts w:ascii="仿宋_GB2312" w:hAnsi="仿宋_GB2312" w:eastAsia="仿宋_GB2312" w:cs="仿宋_GB2312"/>
                <w:color w:val="auto"/>
                <w:sz w:val="24"/>
                <w:highlight w:val="none"/>
              </w:rPr>
              <w:t>得分情况</w:t>
            </w:r>
          </w:p>
        </w:tc>
      </w:tr>
      <w:tr w14:paraId="3A7B69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494D12">
            <w:pPr>
              <w:pStyle w:val="8"/>
              <w:jc w:val="both"/>
              <w:rPr>
                <w:color w:val="auto"/>
                <w:highlight w:val="none"/>
              </w:rPr>
            </w:pPr>
            <w:r>
              <w:rPr>
                <w:rFonts w:ascii="仿宋_GB2312" w:hAnsi="仿宋_GB2312" w:eastAsia="仿宋_GB2312" w:cs="仿宋_GB2312"/>
                <w:color w:val="auto"/>
                <w:sz w:val="24"/>
                <w:highlight w:val="none"/>
              </w:rPr>
              <w:t>1</w:t>
            </w:r>
          </w:p>
        </w:tc>
        <w:tc>
          <w:tcPr>
            <w:tcW w:w="53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33F41D">
            <w:pPr>
              <w:pStyle w:val="8"/>
              <w:jc w:val="both"/>
              <w:rPr>
                <w:color w:val="auto"/>
                <w:highlight w:val="none"/>
              </w:rPr>
            </w:pPr>
            <w:r>
              <w:rPr>
                <w:rFonts w:ascii="仿宋_GB2312" w:hAnsi="仿宋_GB2312" w:eastAsia="仿宋_GB2312" w:cs="仿宋_GB2312"/>
                <w:color w:val="auto"/>
                <w:sz w:val="24"/>
                <w:highlight w:val="none"/>
              </w:rPr>
              <w:t>长效机制（60分）</w:t>
            </w:r>
          </w:p>
        </w:tc>
        <w:tc>
          <w:tcPr>
            <w:tcW w:w="306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921791">
            <w:pPr>
              <w:pStyle w:val="8"/>
              <w:jc w:val="both"/>
              <w:rPr>
                <w:color w:val="auto"/>
                <w:highlight w:val="none"/>
              </w:rPr>
            </w:pPr>
            <w:r>
              <w:rPr>
                <w:rFonts w:ascii="仿宋_GB2312" w:hAnsi="仿宋_GB2312" w:eastAsia="仿宋_GB2312" w:cs="仿宋_GB2312"/>
                <w:color w:val="auto"/>
                <w:sz w:val="24"/>
                <w:highlight w:val="none"/>
              </w:rPr>
              <w:t>〔1）分值25分：村（居）是否建立日巡查机制。未开展扣5分。</w:t>
            </w:r>
          </w:p>
        </w:tc>
        <w:tc>
          <w:tcPr>
            <w:tcW w:w="32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997A0B">
            <w:pPr>
              <w:pStyle w:val="8"/>
              <w:jc w:val="both"/>
              <w:rPr>
                <w:color w:val="auto"/>
                <w:highlight w:val="none"/>
              </w:rPr>
            </w:pPr>
            <w:r>
              <w:rPr>
                <w:rFonts w:ascii="仿宋_GB2312" w:hAnsi="仿宋_GB2312" w:eastAsia="仿宋_GB2312" w:cs="仿宋_GB2312"/>
                <w:color w:val="auto"/>
                <w:sz w:val="24"/>
                <w:highlight w:val="none"/>
              </w:rPr>
              <w:t>（1）查看日常卫生巡查问题记录与整改有关照片；</w:t>
            </w: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9B0244">
            <w:pPr>
              <w:pStyle w:val="8"/>
              <w:jc w:val="both"/>
              <w:rPr>
                <w:color w:val="auto"/>
                <w:highlight w:val="none"/>
              </w:rPr>
            </w:pP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68EC13">
            <w:pPr>
              <w:rPr>
                <w:color w:val="auto"/>
                <w:highlight w:val="none"/>
              </w:rPr>
            </w:pPr>
          </w:p>
        </w:tc>
      </w:tr>
      <w:tr w14:paraId="1B511C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vMerge w:val="continue"/>
            <w:tcBorders>
              <w:top w:val="nil"/>
              <w:left w:val="single" w:color="000000" w:sz="4" w:space="0"/>
              <w:bottom w:val="single" w:color="000000" w:sz="4" w:space="0"/>
              <w:right w:val="single" w:color="000000" w:sz="4" w:space="0"/>
            </w:tcBorders>
          </w:tcPr>
          <w:p w14:paraId="1048215F">
            <w:pPr>
              <w:rPr>
                <w:color w:val="auto"/>
                <w:highlight w:val="none"/>
              </w:rPr>
            </w:pPr>
          </w:p>
        </w:tc>
        <w:tc>
          <w:tcPr>
            <w:tcW w:w="530" w:type="dxa"/>
            <w:vMerge w:val="continue"/>
            <w:tcBorders>
              <w:top w:val="nil"/>
              <w:left w:val="nil"/>
              <w:bottom w:val="single" w:color="000000" w:sz="4" w:space="0"/>
              <w:right w:val="single" w:color="000000" w:sz="4" w:space="0"/>
            </w:tcBorders>
          </w:tcPr>
          <w:p w14:paraId="2C11571E">
            <w:pPr>
              <w:rPr>
                <w:color w:val="auto"/>
                <w:highlight w:val="none"/>
              </w:rPr>
            </w:pPr>
          </w:p>
        </w:tc>
        <w:tc>
          <w:tcPr>
            <w:tcW w:w="306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592722">
            <w:pPr>
              <w:pStyle w:val="8"/>
              <w:jc w:val="both"/>
              <w:rPr>
                <w:color w:val="auto"/>
                <w:highlight w:val="none"/>
              </w:rPr>
            </w:pPr>
            <w:r>
              <w:rPr>
                <w:rFonts w:ascii="仿宋_GB2312" w:hAnsi="仿宋_GB2312" w:eastAsia="仿宋_GB2312" w:cs="仿宋_GB2312"/>
                <w:color w:val="auto"/>
                <w:sz w:val="24"/>
                <w:highlight w:val="none"/>
              </w:rPr>
              <w:t>(2)分值10分：村（居）开展星级文明户等评比并在每家每户门前统一张贴醒目标识（标识张贴比例高于80%），低于80%的不得分。</w:t>
            </w:r>
          </w:p>
        </w:tc>
        <w:tc>
          <w:tcPr>
            <w:tcW w:w="32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44A739">
            <w:pPr>
              <w:pStyle w:val="8"/>
              <w:jc w:val="both"/>
              <w:rPr>
                <w:color w:val="auto"/>
                <w:highlight w:val="none"/>
              </w:rPr>
            </w:pPr>
            <w:r>
              <w:rPr>
                <w:rFonts w:ascii="仿宋_GB2312" w:hAnsi="仿宋_GB2312" w:eastAsia="仿宋_GB2312" w:cs="仿宋_GB2312"/>
                <w:color w:val="auto"/>
                <w:sz w:val="24"/>
                <w:highlight w:val="none"/>
              </w:rPr>
              <w:t>(二）查看卫生文明户评比相关材料与粘贴情况。</w:t>
            </w: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DF4B8E">
            <w:pPr>
              <w:pStyle w:val="8"/>
              <w:jc w:val="both"/>
              <w:rPr>
                <w:color w:val="auto"/>
                <w:highlight w:val="none"/>
              </w:rPr>
            </w:pP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2881E1">
            <w:pPr>
              <w:rPr>
                <w:color w:val="auto"/>
                <w:highlight w:val="none"/>
              </w:rPr>
            </w:pPr>
          </w:p>
        </w:tc>
      </w:tr>
      <w:tr w14:paraId="7FBA25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vMerge w:val="continue"/>
            <w:tcBorders>
              <w:top w:val="nil"/>
              <w:left w:val="single" w:color="000000" w:sz="4" w:space="0"/>
              <w:bottom w:val="single" w:color="000000" w:sz="4" w:space="0"/>
              <w:right w:val="single" w:color="000000" w:sz="4" w:space="0"/>
            </w:tcBorders>
          </w:tcPr>
          <w:p w14:paraId="2E4E233C">
            <w:pPr>
              <w:rPr>
                <w:color w:val="auto"/>
                <w:highlight w:val="none"/>
              </w:rPr>
            </w:pPr>
          </w:p>
        </w:tc>
        <w:tc>
          <w:tcPr>
            <w:tcW w:w="530" w:type="dxa"/>
            <w:vMerge w:val="continue"/>
            <w:tcBorders>
              <w:top w:val="nil"/>
              <w:left w:val="nil"/>
              <w:bottom w:val="single" w:color="000000" w:sz="4" w:space="0"/>
              <w:right w:val="single" w:color="000000" w:sz="4" w:space="0"/>
            </w:tcBorders>
          </w:tcPr>
          <w:p w14:paraId="3687BD53">
            <w:pPr>
              <w:rPr>
                <w:color w:val="auto"/>
                <w:highlight w:val="none"/>
              </w:rPr>
            </w:pPr>
          </w:p>
        </w:tc>
        <w:tc>
          <w:tcPr>
            <w:tcW w:w="306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7422EE">
            <w:pPr>
              <w:pStyle w:val="8"/>
              <w:jc w:val="both"/>
              <w:rPr>
                <w:color w:val="auto"/>
                <w:highlight w:val="none"/>
              </w:rPr>
            </w:pPr>
            <w:r>
              <w:rPr>
                <w:rFonts w:ascii="仿宋_GB2312" w:hAnsi="仿宋_GB2312" w:eastAsia="仿宋_GB2312" w:cs="仿宋_GB2312"/>
                <w:color w:val="auto"/>
                <w:sz w:val="24"/>
                <w:highlight w:val="none"/>
              </w:rPr>
              <w:t>（3）分值20分：是否设立举报平台（应设立举报电话）并及时处理举报件，没有设立举报平台的扣20分，缺少举报件处理记录的扣5分。</w:t>
            </w:r>
          </w:p>
        </w:tc>
        <w:tc>
          <w:tcPr>
            <w:tcW w:w="32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A4E99D">
            <w:pPr>
              <w:pStyle w:val="8"/>
              <w:jc w:val="both"/>
              <w:rPr>
                <w:color w:val="auto"/>
                <w:highlight w:val="none"/>
              </w:rPr>
            </w:pPr>
            <w:r>
              <w:rPr>
                <w:rFonts w:ascii="仿宋_GB2312" w:hAnsi="仿宋_GB2312" w:eastAsia="仿宋_GB2312" w:cs="仿宋_GB2312"/>
                <w:color w:val="auto"/>
                <w:sz w:val="24"/>
                <w:highlight w:val="none"/>
              </w:rPr>
              <w:t>（3）了解12345举报平台设立嘖况，查看①举报电话在村部公告栏通知并公示（拍照取证）②每月举报件处理与整改情况的相关台账；</w:t>
            </w: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AC0C80">
            <w:pPr>
              <w:pStyle w:val="8"/>
              <w:jc w:val="both"/>
              <w:rPr>
                <w:color w:val="auto"/>
                <w:highlight w:val="none"/>
              </w:rPr>
            </w:pP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37D63D">
            <w:pPr>
              <w:rPr>
                <w:color w:val="auto"/>
                <w:highlight w:val="none"/>
              </w:rPr>
            </w:pPr>
          </w:p>
        </w:tc>
      </w:tr>
      <w:tr w14:paraId="5259AE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vMerge w:val="continue"/>
            <w:tcBorders>
              <w:top w:val="nil"/>
              <w:left w:val="single" w:color="000000" w:sz="4" w:space="0"/>
              <w:bottom w:val="single" w:color="000000" w:sz="4" w:space="0"/>
              <w:right w:val="single" w:color="000000" w:sz="4" w:space="0"/>
            </w:tcBorders>
          </w:tcPr>
          <w:p w14:paraId="655726CD">
            <w:pPr>
              <w:rPr>
                <w:color w:val="auto"/>
                <w:highlight w:val="none"/>
              </w:rPr>
            </w:pPr>
          </w:p>
        </w:tc>
        <w:tc>
          <w:tcPr>
            <w:tcW w:w="530" w:type="dxa"/>
            <w:vMerge w:val="continue"/>
            <w:tcBorders>
              <w:top w:val="nil"/>
              <w:left w:val="nil"/>
              <w:bottom w:val="single" w:color="000000" w:sz="4" w:space="0"/>
              <w:right w:val="single" w:color="000000" w:sz="4" w:space="0"/>
            </w:tcBorders>
          </w:tcPr>
          <w:p w14:paraId="066BF735">
            <w:pPr>
              <w:rPr>
                <w:color w:val="auto"/>
                <w:highlight w:val="none"/>
              </w:rPr>
            </w:pPr>
          </w:p>
        </w:tc>
        <w:tc>
          <w:tcPr>
            <w:tcW w:w="306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98E462">
            <w:pPr>
              <w:pStyle w:val="8"/>
              <w:jc w:val="both"/>
              <w:rPr>
                <w:color w:val="auto"/>
                <w:highlight w:val="none"/>
              </w:rPr>
            </w:pPr>
            <w:r>
              <w:rPr>
                <w:rFonts w:ascii="仿宋_GB2312" w:hAnsi="仿宋_GB2312" w:eastAsia="仿宋_GB2312" w:cs="仿宋_GB2312"/>
                <w:color w:val="auto"/>
                <w:sz w:val="24"/>
                <w:highlight w:val="none"/>
              </w:rPr>
              <w:t>(4)分值5分：村庄是否通过村规民约建立“5有”制度，每少一项扣1分。</w:t>
            </w:r>
          </w:p>
        </w:tc>
        <w:tc>
          <w:tcPr>
            <w:tcW w:w="32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B8E018">
            <w:pPr>
              <w:pStyle w:val="8"/>
              <w:jc w:val="both"/>
              <w:rPr>
                <w:color w:val="auto"/>
                <w:highlight w:val="none"/>
              </w:rPr>
            </w:pPr>
            <w:r>
              <w:rPr>
                <w:rFonts w:ascii="仿宋_GB2312" w:hAnsi="仿宋_GB2312" w:eastAsia="仿宋_GB2312" w:cs="仿宋_GB2312"/>
                <w:color w:val="auto"/>
                <w:sz w:val="24"/>
                <w:highlight w:val="none"/>
              </w:rPr>
              <w:t>（4）查看制度上墙情况。</w:t>
            </w: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0EA998">
            <w:pPr>
              <w:pStyle w:val="8"/>
              <w:jc w:val="both"/>
              <w:rPr>
                <w:color w:val="auto"/>
                <w:highlight w:val="none"/>
              </w:rPr>
            </w:pP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002B9C">
            <w:pPr>
              <w:rPr>
                <w:color w:val="auto"/>
                <w:highlight w:val="none"/>
              </w:rPr>
            </w:pPr>
          </w:p>
        </w:tc>
      </w:tr>
      <w:tr w14:paraId="500DD5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9C14D6">
            <w:pPr>
              <w:pStyle w:val="8"/>
              <w:jc w:val="both"/>
              <w:rPr>
                <w:color w:val="auto"/>
                <w:highlight w:val="none"/>
              </w:rPr>
            </w:pPr>
            <w:r>
              <w:rPr>
                <w:rFonts w:ascii="仿宋_GB2312" w:hAnsi="仿宋_GB2312" w:eastAsia="仿宋_GB2312" w:cs="仿宋_GB2312"/>
                <w:color w:val="auto"/>
                <w:sz w:val="24"/>
                <w:highlight w:val="none"/>
              </w:rPr>
              <w:t>2</w:t>
            </w:r>
          </w:p>
        </w:tc>
        <w:tc>
          <w:tcPr>
            <w:tcW w:w="53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35D4E8">
            <w:pPr>
              <w:pStyle w:val="8"/>
              <w:jc w:val="both"/>
              <w:rPr>
                <w:color w:val="auto"/>
                <w:highlight w:val="none"/>
              </w:rPr>
            </w:pPr>
            <w:r>
              <w:rPr>
                <w:rFonts w:ascii="仿宋_GB2312" w:hAnsi="仿宋_GB2312" w:eastAsia="仿宋_GB2312" w:cs="仿宋_GB2312"/>
                <w:color w:val="auto"/>
                <w:sz w:val="24"/>
                <w:highlight w:val="none"/>
              </w:rPr>
              <w:t>资金配套（40分）</w:t>
            </w:r>
          </w:p>
        </w:tc>
        <w:tc>
          <w:tcPr>
            <w:tcW w:w="306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4F3CF6">
            <w:pPr>
              <w:pStyle w:val="8"/>
              <w:jc w:val="both"/>
              <w:rPr>
                <w:color w:val="auto"/>
                <w:highlight w:val="none"/>
              </w:rPr>
            </w:pPr>
            <w:r>
              <w:rPr>
                <w:rFonts w:ascii="仿宋_GB2312" w:hAnsi="仿宋_GB2312" w:eastAsia="仿宋_GB2312" w:cs="仿宋_GB2312"/>
                <w:color w:val="auto"/>
                <w:sz w:val="24"/>
                <w:highlight w:val="none"/>
              </w:rPr>
              <w:t>（1）分值10分：村（居）没有专款专用的，扣5分。</w:t>
            </w:r>
          </w:p>
        </w:tc>
        <w:tc>
          <w:tcPr>
            <w:tcW w:w="32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96D5DF">
            <w:pPr>
              <w:pStyle w:val="8"/>
              <w:jc w:val="both"/>
              <w:rPr>
                <w:color w:val="auto"/>
                <w:highlight w:val="none"/>
              </w:rPr>
            </w:pPr>
            <w:r>
              <w:rPr>
                <w:rFonts w:ascii="仿宋_GB2312" w:hAnsi="仿宋_GB2312" w:eastAsia="仿宋_GB2312" w:cs="仿宋_GB2312"/>
                <w:color w:val="auto"/>
                <w:sz w:val="24"/>
                <w:highlight w:val="none"/>
              </w:rPr>
              <w:t>（1）查看相关资金专款专用材料；</w:t>
            </w: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EAE2F0">
            <w:pPr>
              <w:pStyle w:val="8"/>
              <w:jc w:val="both"/>
              <w:rPr>
                <w:color w:val="auto"/>
                <w:highlight w:val="none"/>
              </w:rPr>
            </w:pP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F98952">
            <w:pPr>
              <w:rPr>
                <w:color w:val="auto"/>
                <w:highlight w:val="none"/>
              </w:rPr>
            </w:pPr>
          </w:p>
        </w:tc>
      </w:tr>
      <w:tr w14:paraId="5ADC55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vMerge w:val="continue"/>
            <w:tcBorders>
              <w:top w:val="nil"/>
              <w:left w:val="single" w:color="000000" w:sz="4" w:space="0"/>
              <w:bottom w:val="single" w:color="000000" w:sz="4" w:space="0"/>
              <w:right w:val="single" w:color="000000" w:sz="4" w:space="0"/>
            </w:tcBorders>
          </w:tcPr>
          <w:p w14:paraId="1DB20A23">
            <w:pPr>
              <w:rPr>
                <w:color w:val="auto"/>
                <w:highlight w:val="none"/>
              </w:rPr>
            </w:pPr>
          </w:p>
        </w:tc>
        <w:tc>
          <w:tcPr>
            <w:tcW w:w="530" w:type="dxa"/>
            <w:vMerge w:val="continue"/>
            <w:tcBorders>
              <w:top w:val="nil"/>
              <w:left w:val="nil"/>
              <w:bottom w:val="single" w:color="000000" w:sz="4" w:space="0"/>
              <w:right w:val="single" w:color="000000" w:sz="4" w:space="0"/>
            </w:tcBorders>
          </w:tcPr>
          <w:p w14:paraId="3A7ABB68">
            <w:pPr>
              <w:rPr>
                <w:color w:val="auto"/>
                <w:highlight w:val="none"/>
              </w:rPr>
            </w:pPr>
          </w:p>
        </w:tc>
        <w:tc>
          <w:tcPr>
            <w:tcW w:w="306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7BFD49">
            <w:pPr>
              <w:pStyle w:val="8"/>
              <w:jc w:val="both"/>
              <w:rPr>
                <w:color w:val="auto"/>
                <w:highlight w:val="none"/>
              </w:rPr>
            </w:pPr>
            <w:r>
              <w:rPr>
                <w:rFonts w:ascii="仿宋_GB2312" w:hAnsi="仿宋_GB2312" w:eastAsia="仿宋_GB2312" w:cs="仿宋_GB2312"/>
                <w:color w:val="auto"/>
                <w:sz w:val="24"/>
                <w:highlight w:val="none"/>
              </w:rPr>
              <w:t>(2)分值10分：采取村民自治和“一事一议”方式向村民收取保洁费，确保每户每年60-120元垃圾处理费收缴到位，发现收缴比例低于90%的，一个村扣5分。</w:t>
            </w:r>
          </w:p>
        </w:tc>
        <w:tc>
          <w:tcPr>
            <w:tcW w:w="32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CBFC5A">
            <w:pPr>
              <w:pStyle w:val="8"/>
              <w:jc w:val="both"/>
              <w:rPr>
                <w:color w:val="auto"/>
                <w:highlight w:val="none"/>
              </w:rPr>
            </w:pPr>
            <w:r>
              <w:rPr>
                <w:rFonts w:ascii="仿宋_GB2312" w:hAnsi="仿宋_GB2312" w:eastAsia="仿宋_GB2312" w:cs="仿宋_GB2312"/>
                <w:color w:val="auto"/>
                <w:sz w:val="24"/>
                <w:highlight w:val="none"/>
              </w:rPr>
              <w:t>(2)査看村（居）当年度的垃圾处理费收缴相关台账、票据存根联单；</w:t>
            </w: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F39C92">
            <w:pPr>
              <w:pStyle w:val="8"/>
              <w:jc w:val="both"/>
              <w:rPr>
                <w:color w:val="auto"/>
                <w:highlight w:val="none"/>
              </w:rPr>
            </w:pP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A0BD42">
            <w:pPr>
              <w:rPr>
                <w:color w:val="auto"/>
                <w:highlight w:val="none"/>
              </w:rPr>
            </w:pPr>
          </w:p>
        </w:tc>
      </w:tr>
      <w:tr w14:paraId="59D019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vMerge w:val="continue"/>
            <w:tcBorders>
              <w:top w:val="nil"/>
              <w:left w:val="single" w:color="000000" w:sz="4" w:space="0"/>
              <w:bottom w:val="single" w:color="000000" w:sz="4" w:space="0"/>
              <w:right w:val="single" w:color="000000" w:sz="4" w:space="0"/>
            </w:tcBorders>
          </w:tcPr>
          <w:p w14:paraId="695061CE">
            <w:pPr>
              <w:rPr>
                <w:color w:val="auto"/>
                <w:highlight w:val="none"/>
              </w:rPr>
            </w:pPr>
          </w:p>
        </w:tc>
        <w:tc>
          <w:tcPr>
            <w:tcW w:w="530" w:type="dxa"/>
            <w:vMerge w:val="continue"/>
            <w:tcBorders>
              <w:top w:val="nil"/>
              <w:left w:val="nil"/>
              <w:bottom w:val="single" w:color="000000" w:sz="4" w:space="0"/>
              <w:right w:val="single" w:color="000000" w:sz="4" w:space="0"/>
            </w:tcBorders>
          </w:tcPr>
          <w:p w14:paraId="5F6A274A">
            <w:pPr>
              <w:rPr>
                <w:color w:val="auto"/>
                <w:highlight w:val="none"/>
              </w:rPr>
            </w:pPr>
          </w:p>
        </w:tc>
        <w:tc>
          <w:tcPr>
            <w:tcW w:w="306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9DACC4">
            <w:pPr>
              <w:pStyle w:val="8"/>
              <w:jc w:val="both"/>
              <w:rPr>
                <w:color w:val="auto"/>
                <w:highlight w:val="none"/>
              </w:rPr>
            </w:pPr>
            <w:r>
              <w:rPr>
                <w:rFonts w:ascii="仿宋_GB2312" w:hAnsi="仿宋_GB2312" w:eastAsia="仿宋_GB2312" w:cs="仿宋_GB2312"/>
                <w:color w:val="auto"/>
                <w:sz w:val="24"/>
                <w:highlight w:val="none"/>
              </w:rPr>
              <w:t>(3)分值20分：村卫生管理员未落实工资补助的扣5分；保洁员工资低于属地最低工资标准的，一个村扣5分；未按月及时拨付保洁员工资的，一个村扣5分，未按要求由银行代发工资的，一个村扣2分。</w:t>
            </w:r>
          </w:p>
        </w:tc>
        <w:tc>
          <w:tcPr>
            <w:tcW w:w="32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0214FD">
            <w:pPr>
              <w:pStyle w:val="8"/>
              <w:jc w:val="both"/>
              <w:rPr>
                <w:color w:val="auto"/>
                <w:highlight w:val="none"/>
              </w:rPr>
            </w:pPr>
            <w:r>
              <w:rPr>
                <w:rFonts w:ascii="仿宋_GB2312" w:hAnsi="仿宋_GB2312" w:eastAsia="仿宋_GB2312" w:cs="仿宋_GB2312"/>
                <w:color w:val="auto"/>
                <w:sz w:val="24"/>
                <w:highlight w:val="none"/>
              </w:rPr>
              <w:t>（3）按照至少每500人配备1名固定清扫保洁人员的标准，查看保洁员的工资发放材料。</w:t>
            </w: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B117DB">
            <w:pPr>
              <w:pStyle w:val="8"/>
              <w:jc w:val="both"/>
              <w:rPr>
                <w:color w:val="auto"/>
                <w:highlight w:val="none"/>
              </w:rPr>
            </w:pP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CCA569">
            <w:pPr>
              <w:rPr>
                <w:color w:val="auto"/>
                <w:highlight w:val="none"/>
              </w:rPr>
            </w:pPr>
          </w:p>
        </w:tc>
      </w:tr>
      <w:tr w14:paraId="2C003B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0" w:type="dxa"/>
            <w:gridSpan w:val="5"/>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5495F3">
            <w:pPr>
              <w:pStyle w:val="8"/>
              <w:jc w:val="both"/>
              <w:rPr>
                <w:color w:val="auto"/>
                <w:highlight w:val="none"/>
              </w:rPr>
            </w:pPr>
            <w:r>
              <w:rPr>
                <w:rFonts w:ascii="仿宋_GB2312" w:hAnsi="仿宋_GB2312" w:eastAsia="仿宋_GB2312" w:cs="仿宋_GB2312"/>
                <w:color w:val="auto"/>
                <w:sz w:val="24"/>
                <w:highlight w:val="none"/>
              </w:rPr>
              <w:t>总分情况</w:t>
            </w:r>
          </w:p>
        </w:tc>
        <w:tc>
          <w:tcPr>
            <w:tcW w:w="5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39C0C1">
            <w:pPr>
              <w:pStyle w:val="8"/>
              <w:jc w:val="both"/>
              <w:rPr>
                <w:color w:val="auto"/>
                <w:highlight w:val="none"/>
              </w:rPr>
            </w:pPr>
          </w:p>
        </w:tc>
      </w:tr>
    </w:tbl>
    <w:p w14:paraId="3146DC79">
      <w:pPr>
        <w:pStyle w:val="8"/>
        <w:jc w:val="center"/>
        <w:rPr>
          <w:color w:val="auto"/>
          <w:highlight w:val="none"/>
        </w:rPr>
      </w:pPr>
      <w:r>
        <w:rPr>
          <w:rFonts w:ascii="仿宋_GB2312" w:hAnsi="仿宋_GB2312" w:eastAsia="仿宋_GB2312" w:cs="仿宋_GB2312"/>
          <w:color w:val="auto"/>
          <w:sz w:val="24"/>
          <w:highlight w:val="none"/>
        </w:rPr>
        <w:t>仙游县农村区域环境卫生督导考评——乡镇（街道）外业评分表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810"/>
        <w:gridCol w:w="6078"/>
        <w:gridCol w:w="589"/>
        <w:gridCol w:w="589"/>
      </w:tblGrid>
      <w:tr w14:paraId="077920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546D70">
            <w:pPr>
              <w:pStyle w:val="8"/>
              <w:jc w:val="center"/>
              <w:rPr>
                <w:color w:val="auto"/>
                <w:highlight w:val="none"/>
              </w:rPr>
            </w:pPr>
            <w:r>
              <w:rPr>
                <w:rFonts w:ascii="仿宋_GB2312" w:hAnsi="仿宋_GB2312" w:eastAsia="仿宋_GB2312" w:cs="仿宋_GB2312"/>
                <w:color w:val="auto"/>
                <w:sz w:val="24"/>
                <w:highlight w:val="none"/>
              </w:rPr>
              <w:t>序号</w:t>
            </w:r>
          </w:p>
        </w:tc>
        <w:tc>
          <w:tcPr>
            <w:tcW w:w="6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8B35C0">
            <w:pPr>
              <w:pStyle w:val="8"/>
              <w:jc w:val="center"/>
              <w:rPr>
                <w:color w:val="auto"/>
                <w:highlight w:val="none"/>
              </w:rPr>
            </w:pPr>
            <w:r>
              <w:rPr>
                <w:rFonts w:ascii="仿宋_GB2312" w:hAnsi="仿宋_GB2312" w:eastAsia="仿宋_GB2312" w:cs="仿宋_GB2312"/>
                <w:color w:val="auto"/>
                <w:sz w:val="24"/>
                <w:highlight w:val="none"/>
              </w:rPr>
              <w:t>考评内容</w:t>
            </w:r>
          </w:p>
        </w:tc>
        <w:tc>
          <w:tcPr>
            <w:tcW w:w="6086"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E779ED">
            <w:pPr>
              <w:pStyle w:val="8"/>
              <w:jc w:val="center"/>
              <w:rPr>
                <w:color w:val="auto"/>
                <w:highlight w:val="none"/>
              </w:rPr>
            </w:pPr>
            <w:r>
              <w:rPr>
                <w:rFonts w:ascii="仿宋_GB2312" w:hAnsi="仿宋_GB2312" w:eastAsia="仿宋_GB2312" w:cs="仿宋_GB2312"/>
                <w:color w:val="auto"/>
                <w:sz w:val="24"/>
                <w:highlight w:val="none"/>
              </w:rPr>
              <w:t>评分标准</w:t>
            </w:r>
          </w:p>
        </w:tc>
        <w:tc>
          <w:tcPr>
            <w:tcW w:w="58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914FBC">
            <w:pPr>
              <w:pStyle w:val="8"/>
              <w:jc w:val="center"/>
              <w:rPr>
                <w:color w:val="auto"/>
                <w:highlight w:val="none"/>
              </w:rPr>
            </w:pPr>
            <w:r>
              <w:rPr>
                <w:rFonts w:ascii="仿宋_GB2312" w:hAnsi="仿宋_GB2312" w:eastAsia="仿宋_GB2312" w:cs="仿宋_GB2312"/>
                <w:color w:val="auto"/>
                <w:sz w:val="24"/>
                <w:highlight w:val="none"/>
              </w:rPr>
              <w:t>扣分说明</w:t>
            </w:r>
          </w:p>
        </w:tc>
        <w:tc>
          <w:tcPr>
            <w:tcW w:w="58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85B26E">
            <w:pPr>
              <w:pStyle w:val="8"/>
              <w:jc w:val="center"/>
              <w:rPr>
                <w:color w:val="auto"/>
                <w:highlight w:val="none"/>
              </w:rPr>
            </w:pPr>
            <w:r>
              <w:rPr>
                <w:rFonts w:ascii="仿宋_GB2312" w:hAnsi="仿宋_GB2312" w:eastAsia="仿宋_GB2312" w:cs="仿宋_GB2312"/>
                <w:color w:val="auto"/>
                <w:sz w:val="24"/>
                <w:highlight w:val="none"/>
              </w:rPr>
              <w:t>得分情况</w:t>
            </w:r>
          </w:p>
        </w:tc>
      </w:tr>
      <w:tr w14:paraId="1B790A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56B9C7">
            <w:pPr>
              <w:pStyle w:val="8"/>
              <w:jc w:val="both"/>
              <w:rPr>
                <w:color w:val="auto"/>
                <w:highlight w:val="none"/>
              </w:rPr>
            </w:pPr>
            <w:r>
              <w:rPr>
                <w:rFonts w:ascii="仿宋_GB2312" w:hAnsi="仿宋_GB2312" w:eastAsia="仿宋_GB2312" w:cs="仿宋_GB2312"/>
                <w:color w:val="auto"/>
                <w:sz w:val="24"/>
                <w:highlight w:val="none"/>
              </w:rPr>
              <w:t>1</w:t>
            </w:r>
          </w:p>
        </w:tc>
        <w:tc>
          <w:tcPr>
            <w:tcW w:w="6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A8D1CB">
            <w:pPr>
              <w:pStyle w:val="8"/>
              <w:jc w:val="both"/>
              <w:rPr>
                <w:color w:val="auto"/>
                <w:highlight w:val="none"/>
              </w:rPr>
            </w:pPr>
            <w:r>
              <w:rPr>
                <w:rFonts w:ascii="仿宋_GB2312" w:hAnsi="仿宋_GB2312" w:eastAsia="仿宋_GB2312" w:cs="仿宋_GB2312"/>
                <w:color w:val="auto"/>
                <w:sz w:val="24"/>
                <w:highlight w:val="none"/>
              </w:rPr>
              <w:t>集镇</w:t>
            </w:r>
            <w:r>
              <w:rPr>
                <w:color w:val="auto"/>
                <w:highlight w:val="none"/>
              </w:rPr>
              <w:br w:type="textWrapping"/>
            </w:r>
            <w:r>
              <w:rPr>
                <w:rFonts w:ascii="仿宋_GB2312" w:hAnsi="仿宋_GB2312" w:eastAsia="仿宋_GB2312" w:cs="仿宋_GB2312"/>
                <w:color w:val="auto"/>
                <w:sz w:val="24"/>
                <w:highlight w:val="none"/>
              </w:rPr>
              <w:t>环境</w:t>
            </w:r>
            <w:r>
              <w:rPr>
                <w:color w:val="auto"/>
                <w:highlight w:val="none"/>
              </w:rPr>
              <w:br w:type="textWrapping"/>
            </w:r>
            <w:r>
              <w:rPr>
                <w:rFonts w:ascii="仿宋_GB2312" w:hAnsi="仿宋_GB2312" w:eastAsia="仿宋_GB2312" w:cs="仿宋_GB2312"/>
                <w:color w:val="auto"/>
                <w:sz w:val="24"/>
                <w:highlight w:val="none"/>
              </w:rPr>
              <w:t>卫生</w:t>
            </w:r>
            <w:r>
              <w:rPr>
                <w:color w:val="auto"/>
                <w:highlight w:val="none"/>
              </w:rPr>
              <w:br w:type="textWrapping"/>
            </w:r>
            <w:r>
              <w:rPr>
                <w:rFonts w:ascii="仿宋_GB2312" w:hAnsi="仿宋_GB2312" w:eastAsia="仿宋_GB2312" w:cs="仿宋_GB2312"/>
                <w:color w:val="auto"/>
                <w:sz w:val="24"/>
                <w:highlight w:val="none"/>
              </w:rPr>
              <w:t>（20分）</w:t>
            </w:r>
          </w:p>
        </w:tc>
        <w:tc>
          <w:tcPr>
            <w:tcW w:w="608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85C3B2">
            <w:pPr>
              <w:pStyle w:val="8"/>
              <w:jc w:val="both"/>
              <w:rPr>
                <w:color w:val="auto"/>
                <w:highlight w:val="none"/>
              </w:rPr>
            </w:pPr>
            <w:r>
              <w:rPr>
                <w:rFonts w:ascii="仿宋_GB2312" w:hAnsi="仿宋_GB2312" w:eastAsia="仿宋_GB2312" w:cs="仿宋_GB2312"/>
                <w:color w:val="auto"/>
                <w:sz w:val="24"/>
                <w:highlight w:val="none"/>
              </w:rPr>
              <w:t>（1）分值5分：集镇街道可视范围内，发现零散垃圾包一处扣1分；</w:t>
            </w:r>
            <w:r>
              <w:rPr>
                <w:color w:val="auto"/>
                <w:highlight w:val="none"/>
              </w:rPr>
              <w:br w:type="textWrapping"/>
            </w:r>
            <w:r>
              <w:rPr>
                <w:rFonts w:ascii="仿宋_GB2312" w:hAnsi="仿宋_GB2312" w:eastAsia="仿宋_GB2312" w:cs="仿宋_GB2312"/>
                <w:color w:val="auto"/>
                <w:sz w:val="24"/>
                <w:highlight w:val="none"/>
              </w:rPr>
              <w:t>（2）分值10分：发现成堆垃圾或卫生死角的一处扣2分；</w:t>
            </w:r>
            <w:r>
              <w:rPr>
                <w:color w:val="auto"/>
                <w:highlight w:val="none"/>
              </w:rPr>
              <w:br w:type="textWrapping"/>
            </w:r>
            <w:r>
              <w:rPr>
                <w:rFonts w:ascii="仿宋_GB2312" w:hAnsi="仿宋_GB2312" w:eastAsia="仿宋_GB2312" w:cs="仿宋_GB2312"/>
                <w:color w:val="auto"/>
                <w:sz w:val="24"/>
                <w:highlight w:val="none"/>
              </w:rPr>
              <w:t>（3）分值10分：发现杂物乱堆放的一处扣2分；</w:t>
            </w:r>
            <w:r>
              <w:rPr>
                <w:color w:val="auto"/>
                <w:highlight w:val="none"/>
              </w:rPr>
              <w:br w:type="textWrapping"/>
            </w:r>
            <w:r>
              <w:rPr>
                <w:rFonts w:ascii="仿宋_GB2312" w:hAnsi="仿宋_GB2312" w:eastAsia="仿宋_GB2312" w:cs="仿宋_GB2312"/>
                <w:color w:val="auto"/>
                <w:sz w:val="24"/>
                <w:highlight w:val="none"/>
              </w:rPr>
              <w:t>（4）分值10分：街道未保洁的每累计长50米扣5分；</w:t>
            </w:r>
            <w:r>
              <w:rPr>
                <w:color w:val="auto"/>
                <w:highlight w:val="none"/>
              </w:rPr>
              <w:br w:type="textWrapping"/>
            </w:r>
            <w:r>
              <w:rPr>
                <w:rFonts w:ascii="仿宋_GB2312" w:hAnsi="仿宋_GB2312" w:eastAsia="仿宋_GB2312" w:cs="仿宋_GB2312"/>
                <w:color w:val="auto"/>
                <w:sz w:val="24"/>
                <w:highlight w:val="none"/>
              </w:rPr>
              <w:t>（5）分值10分：集镇街道按照每100米至少设置一处“可回收、不可回收”垃圾桶，发现垃圾桶设置严重不足（超过200米未见垃圾桶）的一处扣2分；</w:t>
            </w:r>
            <w:r>
              <w:rPr>
                <w:color w:val="auto"/>
                <w:highlight w:val="none"/>
              </w:rPr>
              <w:br w:type="textWrapping"/>
            </w:r>
            <w:r>
              <w:rPr>
                <w:rFonts w:ascii="仿宋_GB2312" w:hAnsi="仿宋_GB2312" w:eastAsia="仿宋_GB2312" w:cs="仿宋_GB2312"/>
                <w:color w:val="auto"/>
                <w:sz w:val="24"/>
                <w:highlight w:val="none"/>
              </w:rPr>
              <w:t>（6）分值5分：发现垃圾外溢的一处扣2分；</w:t>
            </w:r>
            <w:r>
              <w:rPr>
                <w:color w:val="auto"/>
                <w:highlight w:val="none"/>
              </w:rPr>
              <w:br w:type="textWrapping"/>
            </w:r>
            <w:r>
              <w:rPr>
                <w:rFonts w:ascii="仿宋_GB2312" w:hAnsi="仿宋_GB2312" w:eastAsia="仿宋_GB2312" w:cs="仿宋_GB2312"/>
                <w:color w:val="auto"/>
                <w:sz w:val="24"/>
                <w:highlight w:val="none"/>
              </w:rPr>
              <w:t>（7）分值10分：垃圾不入桶的一处扣2分；</w:t>
            </w:r>
            <w:r>
              <w:rPr>
                <w:color w:val="auto"/>
                <w:highlight w:val="none"/>
              </w:rPr>
              <w:br w:type="textWrapping"/>
            </w:r>
            <w:r>
              <w:rPr>
                <w:rFonts w:ascii="仿宋_GB2312" w:hAnsi="仿宋_GB2312" w:eastAsia="仿宋_GB2312" w:cs="仿宋_GB2312"/>
                <w:color w:val="auto"/>
                <w:sz w:val="24"/>
                <w:highlight w:val="none"/>
              </w:rPr>
              <w:t>（8）分值5分：垃圾箱（桶）破损、不洁，影响市容环境的，一处扣2分；</w:t>
            </w:r>
            <w:r>
              <w:rPr>
                <w:color w:val="auto"/>
                <w:highlight w:val="none"/>
              </w:rPr>
              <w:br w:type="textWrapping"/>
            </w:r>
            <w:r>
              <w:rPr>
                <w:rFonts w:ascii="仿宋_GB2312" w:hAnsi="仿宋_GB2312" w:eastAsia="仿宋_GB2312" w:cs="仿宋_GB2312"/>
                <w:color w:val="auto"/>
                <w:sz w:val="24"/>
                <w:highlight w:val="none"/>
              </w:rPr>
              <w:t>（9）分值10分：焚烧生活垃圾发现一处扣5分；</w:t>
            </w:r>
            <w:r>
              <w:rPr>
                <w:color w:val="auto"/>
                <w:highlight w:val="none"/>
              </w:rPr>
              <w:br w:type="textWrapping"/>
            </w:r>
            <w:r>
              <w:rPr>
                <w:rFonts w:ascii="仿宋_GB2312" w:hAnsi="仿宋_GB2312" w:eastAsia="仿宋_GB2312" w:cs="仿宋_GB2312"/>
                <w:color w:val="auto"/>
                <w:sz w:val="24"/>
                <w:highlight w:val="none"/>
              </w:rPr>
              <w:t>（10）分值10分：工业园区内道路有零散垃圾包的一处扣1分；</w:t>
            </w:r>
            <w:r>
              <w:rPr>
                <w:color w:val="auto"/>
                <w:highlight w:val="none"/>
              </w:rPr>
              <w:br w:type="textWrapping"/>
            </w:r>
            <w:r>
              <w:rPr>
                <w:rFonts w:ascii="仿宋_GB2312" w:hAnsi="仿宋_GB2312" w:eastAsia="仿宋_GB2312" w:cs="仿宋_GB2312"/>
                <w:color w:val="auto"/>
                <w:sz w:val="24"/>
                <w:highlight w:val="none"/>
              </w:rPr>
              <w:t>（11）分值10分：工业园区内发现成堆垃圾或卫生死角的一处扣2分。</w:t>
            </w:r>
          </w:p>
        </w:tc>
        <w:tc>
          <w:tcPr>
            <w:tcW w:w="5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AE24F4">
            <w:pPr>
              <w:pStyle w:val="8"/>
              <w:jc w:val="both"/>
              <w:rPr>
                <w:color w:val="auto"/>
                <w:highlight w:val="none"/>
              </w:rPr>
            </w:pPr>
          </w:p>
        </w:tc>
        <w:tc>
          <w:tcPr>
            <w:tcW w:w="5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60C620">
            <w:pPr>
              <w:rPr>
                <w:color w:val="auto"/>
                <w:highlight w:val="none"/>
              </w:rPr>
            </w:pPr>
          </w:p>
        </w:tc>
      </w:tr>
      <w:tr w14:paraId="59038F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F54D0E">
            <w:pPr>
              <w:pStyle w:val="8"/>
              <w:jc w:val="both"/>
              <w:rPr>
                <w:color w:val="auto"/>
                <w:highlight w:val="none"/>
              </w:rPr>
            </w:pPr>
            <w:r>
              <w:rPr>
                <w:rFonts w:ascii="仿宋_GB2312" w:hAnsi="仿宋_GB2312" w:eastAsia="仿宋_GB2312" w:cs="仿宋_GB2312"/>
                <w:color w:val="auto"/>
                <w:sz w:val="24"/>
                <w:highlight w:val="none"/>
              </w:rPr>
              <w:t>2</w:t>
            </w:r>
          </w:p>
        </w:tc>
        <w:tc>
          <w:tcPr>
            <w:tcW w:w="6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E949CF">
            <w:pPr>
              <w:pStyle w:val="8"/>
              <w:jc w:val="both"/>
              <w:rPr>
                <w:color w:val="auto"/>
                <w:highlight w:val="none"/>
              </w:rPr>
            </w:pPr>
            <w:r>
              <w:rPr>
                <w:rFonts w:ascii="仿宋_GB2312" w:hAnsi="仿宋_GB2312" w:eastAsia="仿宋_GB2312" w:cs="仿宋_GB2312"/>
                <w:color w:val="auto"/>
                <w:sz w:val="24"/>
                <w:highlight w:val="none"/>
              </w:rPr>
              <w:t>村庄</w:t>
            </w:r>
            <w:r>
              <w:rPr>
                <w:color w:val="auto"/>
                <w:highlight w:val="none"/>
              </w:rPr>
              <w:br w:type="textWrapping"/>
            </w:r>
            <w:r>
              <w:rPr>
                <w:rFonts w:ascii="仿宋_GB2312" w:hAnsi="仿宋_GB2312" w:eastAsia="仿宋_GB2312" w:cs="仿宋_GB2312"/>
                <w:color w:val="auto"/>
                <w:sz w:val="24"/>
                <w:highlight w:val="none"/>
              </w:rPr>
              <w:t>环境</w:t>
            </w:r>
            <w:r>
              <w:rPr>
                <w:color w:val="auto"/>
                <w:highlight w:val="none"/>
              </w:rPr>
              <w:br w:type="textWrapping"/>
            </w:r>
            <w:r>
              <w:rPr>
                <w:rFonts w:ascii="仿宋_GB2312" w:hAnsi="仿宋_GB2312" w:eastAsia="仿宋_GB2312" w:cs="仿宋_GB2312"/>
                <w:color w:val="auto"/>
                <w:sz w:val="24"/>
                <w:highlight w:val="none"/>
              </w:rPr>
              <w:t>卫生</w:t>
            </w:r>
            <w:r>
              <w:rPr>
                <w:color w:val="auto"/>
                <w:highlight w:val="none"/>
              </w:rPr>
              <w:br w:type="textWrapping"/>
            </w:r>
            <w:r>
              <w:rPr>
                <w:rFonts w:ascii="仿宋_GB2312" w:hAnsi="仿宋_GB2312" w:eastAsia="仿宋_GB2312" w:cs="仿宋_GB2312"/>
                <w:color w:val="auto"/>
                <w:sz w:val="24"/>
                <w:highlight w:val="none"/>
              </w:rPr>
              <w:t>（100分）</w:t>
            </w:r>
          </w:p>
        </w:tc>
        <w:tc>
          <w:tcPr>
            <w:tcW w:w="608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5AC451">
            <w:pPr>
              <w:pStyle w:val="8"/>
              <w:jc w:val="both"/>
              <w:rPr>
                <w:color w:val="auto"/>
                <w:highlight w:val="none"/>
              </w:rPr>
            </w:pPr>
            <w:r>
              <w:rPr>
                <w:rFonts w:ascii="仿宋_GB2312" w:hAnsi="仿宋_GB2312" w:eastAsia="仿宋_GB2312" w:cs="仿宋_GB2312"/>
                <w:color w:val="auto"/>
                <w:sz w:val="24"/>
                <w:highlight w:val="none"/>
              </w:rPr>
              <w:t>（1）分值10分：村庄道路两旁可视范围内，有零散垃圾包的一处扣1分；</w:t>
            </w:r>
            <w:r>
              <w:rPr>
                <w:color w:val="auto"/>
                <w:highlight w:val="none"/>
              </w:rPr>
              <w:br w:type="textWrapping"/>
            </w:r>
            <w:r>
              <w:rPr>
                <w:rFonts w:ascii="仿宋_GB2312" w:hAnsi="仿宋_GB2312" w:eastAsia="仿宋_GB2312" w:cs="仿宋_GB2312"/>
                <w:color w:val="auto"/>
                <w:sz w:val="24"/>
                <w:highlight w:val="none"/>
              </w:rPr>
              <w:t>（2）分值10分：成堆垃圾或有卫生死角的一处扣2分；</w:t>
            </w:r>
            <w:r>
              <w:rPr>
                <w:color w:val="auto"/>
                <w:highlight w:val="none"/>
              </w:rPr>
              <w:br w:type="textWrapping"/>
            </w:r>
            <w:r>
              <w:rPr>
                <w:rFonts w:ascii="仿宋_GB2312" w:hAnsi="仿宋_GB2312" w:eastAsia="仿宋_GB2312" w:cs="仿宋_GB2312"/>
                <w:color w:val="auto"/>
                <w:sz w:val="24"/>
                <w:highlight w:val="none"/>
              </w:rPr>
              <w:t>（3）分值10分：杂物乱堆放的一处扣2分；</w:t>
            </w:r>
            <w:r>
              <w:rPr>
                <w:color w:val="auto"/>
                <w:highlight w:val="none"/>
              </w:rPr>
              <w:br w:type="textWrapping"/>
            </w:r>
            <w:r>
              <w:rPr>
                <w:rFonts w:ascii="仿宋_GB2312" w:hAnsi="仿宋_GB2312" w:eastAsia="仿宋_GB2312" w:cs="仿宋_GB2312"/>
                <w:color w:val="auto"/>
                <w:sz w:val="24"/>
                <w:highlight w:val="none"/>
              </w:rPr>
              <w:t>（4）分值10分：村道未保洁的扣5分。</w:t>
            </w:r>
            <w:r>
              <w:rPr>
                <w:color w:val="auto"/>
                <w:highlight w:val="none"/>
              </w:rPr>
              <w:br w:type="textWrapping"/>
            </w:r>
            <w:r>
              <w:rPr>
                <w:rFonts w:ascii="仿宋_GB2312" w:hAnsi="仿宋_GB2312" w:eastAsia="仿宋_GB2312" w:cs="仿宋_GB2312"/>
                <w:color w:val="auto"/>
                <w:sz w:val="24"/>
                <w:highlight w:val="none"/>
              </w:rPr>
              <w:t>（5）分值15分：每户配备干湿两个垃圾桶，仅配置一个垃圾桶的发现一户扣1分，未配置的发现一户扣2分。</w:t>
            </w:r>
            <w:r>
              <w:rPr>
                <w:color w:val="auto"/>
                <w:highlight w:val="none"/>
              </w:rPr>
              <w:br w:type="textWrapping"/>
            </w:r>
            <w:r>
              <w:rPr>
                <w:rFonts w:ascii="仿宋_GB2312" w:hAnsi="仿宋_GB2312" w:eastAsia="仿宋_GB2312" w:cs="仿宋_GB2312"/>
                <w:color w:val="auto"/>
                <w:sz w:val="24"/>
                <w:highlight w:val="none"/>
              </w:rPr>
              <w:t>（6）分值10分：村道按照每150米至少设置一处“可回收、不可回收”垃圾桶，发现垃圾桶严重不足（超过300米未见垃圾桶)的一处扣2分；</w:t>
            </w:r>
            <w:r>
              <w:rPr>
                <w:color w:val="auto"/>
                <w:highlight w:val="none"/>
              </w:rPr>
              <w:br w:type="textWrapping"/>
            </w:r>
            <w:r>
              <w:rPr>
                <w:rFonts w:ascii="仿宋_GB2312" w:hAnsi="仿宋_GB2312" w:eastAsia="仿宋_GB2312" w:cs="仿宋_GB2312"/>
                <w:color w:val="auto"/>
                <w:sz w:val="24"/>
                <w:highlight w:val="none"/>
              </w:rPr>
              <w:t>（7）分值5分：发现垃圾桶溢满的一处扣2分；</w:t>
            </w:r>
            <w:r>
              <w:rPr>
                <w:color w:val="auto"/>
                <w:highlight w:val="none"/>
              </w:rPr>
              <w:br w:type="textWrapping"/>
            </w:r>
            <w:r>
              <w:rPr>
                <w:rFonts w:ascii="仿宋_GB2312" w:hAnsi="仿宋_GB2312" w:eastAsia="仿宋_GB2312" w:cs="仿宋_GB2312"/>
                <w:color w:val="auto"/>
                <w:sz w:val="24"/>
                <w:highlight w:val="none"/>
              </w:rPr>
              <w:t>（8）分值10分：垃圾不入桶的一处扣2分；</w:t>
            </w:r>
            <w:r>
              <w:rPr>
                <w:color w:val="auto"/>
                <w:highlight w:val="none"/>
              </w:rPr>
              <w:br w:type="textWrapping"/>
            </w:r>
            <w:r>
              <w:rPr>
                <w:rFonts w:ascii="仿宋_GB2312" w:hAnsi="仿宋_GB2312" w:eastAsia="仿宋_GB2312" w:cs="仿宋_GB2312"/>
                <w:color w:val="auto"/>
                <w:sz w:val="24"/>
                <w:highlight w:val="none"/>
              </w:rPr>
              <w:t>（9）分值10分：村庄主干道垃圾箱（桶）破损、不洁，影响市容环境的，一处扣2分；</w:t>
            </w:r>
            <w:r>
              <w:rPr>
                <w:color w:val="auto"/>
                <w:highlight w:val="none"/>
              </w:rPr>
              <w:br w:type="textWrapping"/>
            </w:r>
            <w:r>
              <w:rPr>
                <w:rFonts w:ascii="仿宋_GB2312" w:hAnsi="仿宋_GB2312" w:eastAsia="仿宋_GB2312" w:cs="仿宋_GB2312"/>
                <w:color w:val="auto"/>
                <w:sz w:val="24"/>
                <w:highlight w:val="none"/>
              </w:rPr>
              <w:t>(10)分值10分：焚烧生活垃圾发现一处扣5分。</w:t>
            </w:r>
          </w:p>
        </w:tc>
        <w:tc>
          <w:tcPr>
            <w:tcW w:w="5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7F7C81">
            <w:pPr>
              <w:pStyle w:val="8"/>
              <w:jc w:val="both"/>
              <w:rPr>
                <w:color w:val="auto"/>
                <w:highlight w:val="none"/>
              </w:rPr>
            </w:pPr>
          </w:p>
        </w:tc>
        <w:tc>
          <w:tcPr>
            <w:tcW w:w="5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1D57AA">
            <w:pPr>
              <w:rPr>
                <w:color w:val="auto"/>
                <w:highlight w:val="none"/>
              </w:rPr>
            </w:pPr>
          </w:p>
        </w:tc>
      </w:tr>
      <w:tr w14:paraId="7CFF22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95200B">
            <w:pPr>
              <w:pStyle w:val="8"/>
              <w:jc w:val="both"/>
              <w:rPr>
                <w:color w:val="auto"/>
                <w:highlight w:val="none"/>
              </w:rPr>
            </w:pPr>
            <w:r>
              <w:rPr>
                <w:rFonts w:ascii="仿宋_GB2312" w:hAnsi="仿宋_GB2312" w:eastAsia="仿宋_GB2312" w:cs="仿宋_GB2312"/>
                <w:color w:val="auto"/>
                <w:sz w:val="24"/>
                <w:highlight w:val="none"/>
              </w:rPr>
              <w:t>3</w:t>
            </w:r>
          </w:p>
        </w:tc>
        <w:tc>
          <w:tcPr>
            <w:tcW w:w="6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0773BE">
            <w:pPr>
              <w:pStyle w:val="8"/>
              <w:jc w:val="both"/>
              <w:rPr>
                <w:color w:val="auto"/>
                <w:highlight w:val="none"/>
              </w:rPr>
            </w:pPr>
            <w:r>
              <w:rPr>
                <w:rFonts w:ascii="仿宋_GB2312" w:hAnsi="仿宋_GB2312" w:eastAsia="仿宋_GB2312" w:cs="仿宋_GB2312"/>
                <w:color w:val="auto"/>
                <w:sz w:val="24"/>
                <w:highlight w:val="none"/>
              </w:rPr>
              <w:t>乡镇</w:t>
            </w:r>
            <w:r>
              <w:rPr>
                <w:color w:val="auto"/>
                <w:highlight w:val="none"/>
              </w:rPr>
              <w:br w:type="textWrapping"/>
            </w:r>
            <w:r>
              <w:rPr>
                <w:rFonts w:ascii="仿宋_GB2312" w:hAnsi="仿宋_GB2312" w:eastAsia="仿宋_GB2312" w:cs="仿宋_GB2312"/>
                <w:color w:val="auto"/>
                <w:sz w:val="24"/>
                <w:highlight w:val="none"/>
              </w:rPr>
              <w:t>转运站</w:t>
            </w:r>
            <w:r>
              <w:rPr>
                <w:color w:val="auto"/>
                <w:highlight w:val="none"/>
              </w:rPr>
              <w:br w:type="textWrapping"/>
            </w:r>
            <w:r>
              <w:rPr>
                <w:rFonts w:ascii="仿宋_GB2312" w:hAnsi="仿宋_GB2312" w:eastAsia="仿宋_GB2312" w:cs="仿宋_GB2312"/>
                <w:color w:val="auto"/>
                <w:sz w:val="24"/>
                <w:highlight w:val="none"/>
              </w:rPr>
              <w:t>管理</w:t>
            </w:r>
            <w:r>
              <w:rPr>
                <w:color w:val="auto"/>
                <w:highlight w:val="none"/>
              </w:rPr>
              <w:br w:type="textWrapping"/>
            </w:r>
            <w:r>
              <w:rPr>
                <w:rFonts w:ascii="仿宋_GB2312" w:hAnsi="仿宋_GB2312" w:eastAsia="仿宋_GB2312" w:cs="仿宋_GB2312"/>
                <w:color w:val="auto"/>
                <w:sz w:val="24"/>
                <w:highlight w:val="none"/>
              </w:rPr>
              <w:t>（30分）</w:t>
            </w:r>
          </w:p>
        </w:tc>
        <w:tc>
          <w:tcPr>
            <w:tcW w:w="608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B571EF">
            <w:pPr>
              <w:pStyle w:val="8"/>
              <w:jc w:val="both"/>
              <w:rPr>
                <w:color w:val="auto"/>
                <w:highlight w:val="none"/>
              </w:rPr>
            </w:pPr>
            <w:r>
              <w:rPr>
                <w:rFonts w:ascii="仿宋_GB2312" w:hAnsi="仿宋_GB2312" w:eastAsia="仿宋_GB2312" w:cs="仿宋_GB2312"/>
                <w:color w:val="auto"/>
                <w:sz w:val="24"/>
                <w:highlight w:val="none"/>
              </w:rPr>
              <w:t>（1）分值10分：消毒和运行记录不健全，制度牌、上岗牌、开放牌不上墙，操作员不穿工作服、佩戴口罩、手套、上岗证，站内乱停放其它车辆、保洁车，发现一处扣1分；</w:t>
            </w:r>
            <w:r>
              <w:rPr>
                <w:color w:val="auto"/>
                <w:highlight w:val="none"/>
              </w:rPr>
              <w:br w:type="textWrapping"/>
            </w:r>
            <w:r>
              <w:rPr>
                <w:rFonts w:ascii="仿宋_GB2312" w:hAnsi="仿宋_GB2312" w:eastAsia="仿宋_GB2312" w:cs="仿宋_GB2312"/>
                <w:color w:val="auto"/>
                <w:sz w:val="24"/>
                <w:highlight w:val="none"/>
              </w:rPr>
              <w:t>（2）分值10分：转运站机械设备、车辆带故障运行，转运站运输车辆有滴、撒、漏，外观不干净整洁，垃圾积压、无日产日清，转运站内外不整洁、乱堆放废弃物，发现一处扣1分。</w:t>
            </w:r>
          </w:p>
        </w:tc>
        <w:tc>
          <w:tcPr>
            <w:tcW w:w="5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8345B1">
            <w:pPr>
              <w:pStyle w:val="8"/>
              <w:jc w:val="both"/>
              <w:rPr>
                <w:color w:val="auto"/>
                <w:highlight w:val="none"/>
              </w:rPr>
            </w:pPr>
          </w:p>
        </w:tc>
        <w:tc>
          <w:tcPr>
            <w:tcW w:w="5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D81E8B">
            <w:pPr>
              <w:rPr>
                <w:color w:val="auto"/>
                <w:highlight w:val="none"/>
              </w:rPr>
            </w:pPr>
          </w:p>
        </w:tc>
      </w:tr>
      <w:tr w14:paraId="59CEA8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C434C2">
            <w:pPr>
              <w:pStyle w:val="8"/>
              <w:jc w:val="both"/>
              <w:rPr>
                <w:color w:val="auto"/>
                <w:highlight w:val="none"/>
              </w:rPr>
            </w:pPr>
            <w:r>
              <w:rPr>
                <w:rFonts w:ascii="仿宋_GB2312" w:hAnsi="仿宋_GB2312" w:eastAsia="仿宋_GB2312" w:cs="仿宋_GB2312"/>
                <w:color w:val="auto"/>
                <w:sz w:val="24"/>
                <w:highlight w:val="none"/>
              </w:rPr>
              <w:t>4</w:t>
            </w:r>
          </w:p>
        </w:tc>
        <w:tc>
          <w:tcPr>
            <w:tcW w:w="6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57C1B5">
            <w:pPr>
              <w:pStyle w:val="8"/>
              <w:jc w:val="both"/>
              <w:rPr>
                <w:color w:val="auto"/>
                <w:highlight w:val="none"/>
              </w:rPr>
            </w:pPr>
            <w:r>
              <w:rPr>
                <w:rFonts w:ascii="仿宋_GB2312" w:hAnsi="仿宋_GB2312" w:eastAsia="仿宋_GB2312" w:cs="仿宋_GB2312"/>
                <w:color w:val="auto"/>
                <w:sz w:val="24"/>
                <w:highlight w:val="none"/>
              </w:rPr>
              <w:t>集镇</w:t>
            </w:r>
            <w:r>
              <w:rPr>
                <w:color w:val="auto"/>
                <w:highlight w:val="none"/>
              </w:rPr>
              <w:br w:type="textWrapping"/>
            </w:r>
            <w:r>
              <w:rPr>
                <w:rFonts w:ascii="仿宋_GB2312" w:hAnsi="仿宋_GB2312" w:eastAsia="仿宋_GB2312" w:cs="仿宋_GB2312"/>
                <w:color w:val="auto"/>
                <w:sz w:val="24"/>
                <w:highlight w:val="none"/>
              </w:rPr>
              <w:t>公厕</w:t>
            </w:r>
            <w:r>
              <w:rPr>
                <w:color w:val="auto"/>
                <w:highlight w:val="none"/>
              </w:rPr>
              <w:br w:type="textWrapping"/>
            </w:r>
            <w:r>
              <w:rPr>
                <w:rFonts w:ascii="仿宋_GB2312" w:hAnsi="仿宋_GB2312" w:eastAsia="仿宋_GB2312" w:cs="仿宋_GB2312"/>
                <w:color w:val="auto"/>
                <w:sz w:val="24"/>
                <w:highlight w:val="none"/>
              </w:rPr>
              <w:t>管理</w:t>
            </w:r>
            <w:r>
              <w:rPr>
                <w:color w:val="auto"/>
                <w:highlight w:val="none"/>
              </w:rPr>
              <w:br w:type="textWrapping"/>
            </w:r>
            <w:r>
              <w:rPr>
                <w:rFonts w:ascii="仿宋_GB2312" w:hAnsi="仿宋_GB2312" w:eastAsia="仿宋_GB2312" w:cs="仿宋_GB2312"/>
                <w:color w:val="auto"/>
                <w:sz w:val="24"/>
                <w:highlight w:val="none"/>
              </w:rPr>
              <w:t>（30分）</w:t>
            </w:r>
          </w:p>
        </w:tc>
        <w:tc>
          <w:tcPr>
            <w:tcW w:w="608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EA7036">
            <w:pPr>
              <w:pStyle w:val="8"/>
              <w:jc w:val="both"/>
              <w:rPr>
                <w:color w:val="auto"/>
                <w:highlight w:val="none"/>
              </w:rPr>
            </w:pPr>
            <w:r>
              <w:rPr>
                <w:rFonts w:ascii="仿宋_GB2312" w:hAnsi="仿宋_GB2312" w:eastAsia="仿宋_GB2312" w:cs="仿宋_GB2312"/>
                <w:color w:val="auto"/>
                <w:sz w:val="24"/>
                <w:highlight w:val="none"/>
              </w:rPr>
              <w:t>（1）分值4分：公厕无专职或兼职人员管理，相关制度未上墙，公厕经费未落实，标志牌不规范，发现一处扣1分。</w:t>
            </w:r>
            <w:r>
              <w:rPr>
                <w:color w:val="auto"/>
                <w:highlight w:val="none"/>
              </w:rPr>
              <w:br w:type="textWrapping"/>
            </w:r>
            <w:r>
              <w:rPr>
                <w:rFonts w:ascii="仿宋_GB2312" w:hAnsi="仿宋_GB2312" w:eastAsia="仿宋_GB2312" w:cs="仿宋_GB2312"/>
                <w:color w:val="auto"/>
                <w:sz w:val="24"/>
                <w:highlight w:val="none"/>
              </w:rPr>
              <w:t>（2）分值4分：公厕设施设备损坏未及时修缮，公厕内外卫生不整洁，乱堆放的，未定期落实消杀措施，未及时清理化粪池，无相关记录的，一处扣1分。</w:t>
            </w:r>
            <w:r>
              <w:rPr>
                <w:color w:val="auto"/>
                <w:highlight w:val="none"/>
              </w:rPr>
              <w:br w:type="textWrapping"/>
            </w:r>
            <w:r>
              <w:rPr>
                <w:rFonts w:ascii="仿宋_GB2312" w:hAnsi="仿宋_GB2312" w:eastAsia="仿宋_GB2312" w:cs="仿宋_GB2312"/>
                <w:color w:val="auto"/>
                <w:sz w:val="24"/>
                <w:highlight w:val="none"/>
              </w:rPr>
              <w:t>（3）分值2分：考核公厕建设情况，按照完工率得分，如完成任务60%得12分。</w:t>
            </w:r>
            <w:r>
              <w:rPr>
                <w:color w:val="auto"/>
                <w:highlight w:val="none"/>
              </w:rPr>
              <w:br w:type="textWrapping"/>
            </w:r>
            <w:r>
              <w:rPr>
                <w:rFonts w:ascii="仿宋_GB2312" w:hAnsi="仿宋_GB2312" w:eastAsia="仿宋_GB2312" w:cs="仿宋_GB2312"/>
                <w:color w:val="auto"/>
                <w:sz w:val="24"/>
                <w:highlight w:val="none"/>
              </w:rPr>
              <w:t>另：检查的乡镇无集镇公厕或公厕关闭的，直接扣10分。</w:t>
            </w:r>
          </w:p>
        </w:tc>
        <w:tc>
          <w:tcPr>
            <w:tcW w:w="5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D0003B">
            <w:pPr>
              <w:pStyle w:val="8"/>
              <w:jc w:val="both"/>
              <w:rPr>
                <w:color w:val="auto"/>
                <w:highlight w:val="none"/>
              </w:rPr>
            </w:pPr>
          </w:p>
        </w:tc>
        <w:tc>
          <w:tcPr>
            <w:tcW w:w="5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A0C77F">
            <w:pPr>
              <w:rPr>
                <w:color w:val="auto"/>
                <w:highlight w:val="none"/>
              </w:rPr>
            </w:pPr>
          </w:p>
        </w:tc>
      </w:tr>
    </w:tbl>
    <w:p w14:paraId="11DA0890">
      <w:pPr>
        <w:pStyle w:val="8"/>
        <w:jc w:val="both"/>
        <w:rPr>
          <w:color w:val="auto"/>
          <w:highlight w:val="none"/>
        </w:rPr>
      </w:pPr>
      <w:r>
        <w:rPr>
          <w:rFonts w:ascii="仿宋_GB2312" w:hAnsi="仿宋_GB2312" w:eastAsia="仿宋_GB2312" w:cs="仿宋_GB2312"/>
          <w:color w:val="auto"/>
          <w:sz w:val="24"/>
          <w:highlight w:val="none"/>
        </w:rPr>
        <w:t>附件3.仙游县美丽城区综合管理考评标准（试行）</w:t>
      </w:r>
    </w:p>
    <w:p w14:paraId="102BBFE5">
      <w:pPr>
        <w:pStyle w:val="8"/>
        <w:jc w:val="both"/>
        <w:rPr>
          <w:color w:val="auto"/>
          <w:highlight w:val="none"/>
        </w:rPr>
      </w:pPr>
      <w:r>
        <w:rPr>
          <w:rFonts w:ascii="仿宋_GB2312" w:hAnsi="仿宋_GB2312" w:eastAsia="仿宋_GB2312" w:cs="仿宋_GB2312"/>
          <w:color w:val="auto"/>
          <w:sz w:val="24"/>
          <w:highlight w:val="none"/>
        </w:rPr>
        <w:t>组织领导（50分）</w:t>
      </w:r>
    </w:p>
    <w:tbl>
      <w:tblPr>
        <w:tblStyle w:val="6"/>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8"/>
        <w:gridCol w:w="818"/>
        <w:gridCol w:w="3076"/>
        <w:gridCol w:w="3579"/>
      </w:tblGrid>
      <w:tr w14:paraId="155F51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62"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67A8EAE">
            <w:pPr>
              <w:pStyle w:val="8"/>
              <w:jc w:val="left"/>
              <w:rPr>
                <w:color w:val="auto"/>
                <w:highlight w:val="none"/>
              </w:rPr>
            </w:pPr>
            <w:r>
              <w:rPr>
                <w:rFonts w:ascii="仿宋_GB2312" w:hAnsi="仿宋_GB2312" w:eastAsia="仿宋_GB2312" w:cs="仿宋_GB2312"/>
                <w:color w:val="auto"/>
                <w:sz w:val="24"/>
                <w:highlight w:val="none"/>
              </w:rPr>
              <w:t>考评项目</w:t>
            </w:r>
          </w:p>
        </w:tc>
        <w:tc>
          <w:tcPr>
            <w:tcW w:w="3166" w:type="dxa"/>
            <w:tcBorders>
              <w:top w:val="single" w:color="000000" w:sz="4" w:space="0"/>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5844AC6">
            <w:pPr>
              <w:pStyle w:val="8"/>
              <w:jc w:val="left"/>
              <w:rPr>
                <w:color w:val="auto"/>
                <w:highlight w:val="none"/>
              </w:rPr>
            </w:pPr>
            <w:r>
              <w:rPr>
                <w:rFonts w:ascii="仿宋_GB2312" w:hAnsi="仿宋_GB2312" w:eastAsia="仿宋_GB2312" w:cs="仿宋_GB2312"/>
                <w:color w:val="auto"/>
                <w:sz w:val="24"/>
                <w:highlight w:val="none"/>
              </w:rPr>
              <w:t>考评内容</w:t>
            </w:r>
          </w:p>
        </w:tc>
        <w:tc>
          <w:tcPr>
            <w:tcW w:w="3678" w:type="dxa"/>
            <w:tcBorders>
              <w:top w:val="single" w:color="000000" w:sz="4" w:space="0"/>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74027CA">
            <w:pPr>
              <w:pStyle w:val="8"/>
              <w:jc w:val="left"/>
              <w:rPr>
                <w:color w:val="auto"/>
                <w:highlight w:val="none"/>
              </w:rPr>
            </w:pPr>
            <w:r>
              <w:rPr>
                <w:rFonts w:ascii="仿宋_GB2312" w:hAnsi="仿宋_GB2312" w:eastAsia="仿宋_GB2312" w:cs="仿宋_GB2312"/>
                <w:color w:val="auto"/>
                <w:sz w:val="24"/>
                <w:highlight w:val="none"/>
              </w:rPr>
              <w:t>考评标准</w:t>
            </w:r>
          </w:p>
        </w:tc>
      </w:tr>
      <w:tr w14:paraId="640CA6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FB1E300">
            <w:pPr>
              <w:pStyle w:val="8"/>
              <w:jc w:val="left"/>
              <w:rPr>
                <w:color w:val="auto"/>
                <w:highlight w:val="none"/>
              </w:rPr>
            </w:pPr>
            <w:r>
              <w:rPr>
                <w:rFonts w:ascii="仿宋_GB2312" w:hAnsi="仿宋_GB2312" w:eastAsia="仿宋_GB2312" w:cs="仿宋_GB2312"/>
                <w:color w:val="auto"/>
                <w:sz w:val="24"/>
                <w:highlight w:val="none"/>
              </w:rPr>
              <w:t>一、领导重视（15分）</w:t>
            </w:r>
          </w:p>
        </w:tc>
        <w:tc>
          <w:tcPr>
            <w:tcW w:w="829"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95908B4">
            <w:pPr>
              <w:pStyle w:val="8"/>
              <w:jc w:val="left"/>
              <w:rPr>
                <w:color w:val="auto"/>
                <w:highlight w:val="none"/>
              </w:rPr>
            </w:pPr>
            <w:r>
              <w:rPr>
                <w:rFonts w:ascii="仿宋_GB2312" w:hAnsi="仿宋_GB2312" w:eastAsia="仿宋_GB2312" w:cs="仿宋_GB2312"/>
                <w:color w:val="auto"/>
                <w:sz w:val="24"/>
                <w:highlight w:val="none"/>
              </w:rPr>
              <w:t>管理制度</w:t>
            </w:r>
          </w:p>
          <w:p w14:paraId="726DD3BB">
            <w:pPr>
              <w:pStyle w:val="8"/>
              <w:jc w:val="left"/>
              <w:rPr>
                <w:color w:val="auto"/>
                <w:highlight w:val="none"/>
              </w:rPr>
            </w:pPr>
            <w:r>
              <w:rPr>
                <w:rFonts w:ascii="仿宋_GB2312" w:hAnsi="仿宋_GB2312" w:eastAsia="仿宋_GB2312" w:cs="仿宋_GB2312"/>
                <w:color w:val="auto"/>
                <w:sz w:val="24"/>
                <w:highlight w:val="none"/>
              </w:rPr>
              <w:t>（3分）</w:t>
            </w:r>
          </w:p>
        </w:tc>
        <w:tc>
          <w:tcPr>
            <w:tcW w:w="316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3693D67">
            <w:pPr>
              <w:pStyle w:val="8"/>
              <w:jc w:val="left"/>
              <w:rPr>
                <w:color w:val="auto"/>
                <w:highlight w:val="none"/>
              </w:rPr>
            </w:pPr>
            <w:r>
              <w:rPr>
                <w:rFonts w:ascii="仿宋_GB2312" w:hAnsi="仿宋_GB2312" w:eastAsia="仿宋_GB2312" w:cs="仿宋_GB2312"/>
                <w:color w:val="auto"/>
                <w:sz w:val="24"/>
                <w:highlight w:val="none"/>
              </w:rPr>
              <w:t>城市综合管理工作摆上党委、政府重要议事日程，定期讨论研究，建立健全城市综合管理工作机制，认真开展周碰头、月例会、季分析、年度总结，做到有规划、有部署、有落实。</w:t>
            </w:r>
          </w:p>
        </w:tc>
        <w:tc>
          <w:tcPr>
            <w:tcW w:w="3678" w:type="dxa"/>
            <w:tcBorders>
              <w:top w:val="single" w:color="000000" w:sz="4" w:space="0"/>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A959E0F">
            <w:pPr>
              <w:pStyle w:val="8"/>
              <w:jc w:val="left"/>
              <w:rPr>
                <w:color w:val="auto"/>
                <w:highlight w:val="none"/>
              </w:rPr>
            </w:pPr>
            <w:r>
              <w:rPr>
                <w:rFonts w:ascii="仿宋_GB2312" w:hAnsi="仿宋_GB2312" w:eastAsia="仿宋_GB2312" w:cs="仿宋_GB2312"/>
                <w:color w:val="auto"/>
                <w:sz w:val="24"/>
                <w:highlight w:val="none"/>
              </w:rPr>
              <w:t>（1）城市综合管理没有摆上党委、政府重要议事日程研究部署，建立健全工作机制，扣1分；（2）没有工作规划（年度计划、发展规划），扣0.5分；（3）工作无落实、无总结（月、季、年度），每少1项扣0.5分。</w:t>
            </w:r>
          </w:p>
        </w:tc>
      </w:tr>
      <w:tr w14:paraId="0C93FE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14:paraId="556B47BA">
            <w:pPr>
              <w:rPr>
                <w:color w:val="auto"/>
                <w:highlight w:val="none"/>
              </w:rPr>
            </w:pPr>
          </w:p>
        </w:tc>
        <w:tc>
          <w:tcPr>
            <w:tcW w:w="829"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E1A9794">
            <w:pPr>
              <w:pStyle w:val="8"/>
              <w:jc w:val="left"/>
              <w:rPr>
                <w:color w:val="auto"/>
                <w:highlight w:val="none"/>
              </w:rPr>
            </w:pPr>
            <w:r>
              <w:rPr>
                <w:rFonts w:ascii="仿宋_GB2312" w:hAnsi="仿宋_GB2312" w:eastAsia="仿宋_GB2312" w:cs="仿宋_GB2312"/>
                <w:color w:val="auto"/>
                <w:sz w:val="24"/>
                <w:highlight w:val="none"/>
              </w:rPr>
              <w:t>职责履行</w:t>
            </w:r>
          </w:p>
          <w:p w14:paraId="57A5EC30">
            <w:pPr>
              <w:pStyle w:val="8"/>
              <w:jc w:val="left"/>
              <w:rPr>
                <w:color w:val="auto"/>
                <w:highlight w:val="none"/>
              </w:rPr>
            </w:pPr>
            <w:r>
              <w:rPr>
                <w:rFonts w:ascii="仿宋_GB2312" w:hAnsi="仿宋_GB2312" w:eastAsia="仿宋_GB2312" w:cs="仿宋_GB2312"/>
                <w:color w:val="auto"/>
                <w:sz w:val="24"/>
                <w:highlight w:val="none"/>
              </w:rPr>
              <w:t>（8分）</w:t>
            </w:r>
          </w:p>
        </w:tc>
        <w:tc>
          <w:tcPr>
            <w:tcW w:w="316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D1F1CE0">
            <w:pPr>
              <w:pStyle w:val="8"/>
              <w:jc w:val="left"/>
              <w:rPr>
                <w:color w:val="auto"/>
                <w:highlight w:val="none"/>
              </w:rPr>
            </w:pPr>
            <w:r>
              <w:rPr>
                <w:rFonts w:ascii="仿宋_GB2312" w:hAnsi="仿宋_GB2312" w:eastAsia="仿宋_GB2312" w:cs="仿宋_GB2312"/>
                <w:color w:val="auto"/>
                <w:sz w:val="24"/>
                <w:highlight w:val="none"/>
              </w:rPr>
              <w:t>认真落实市委、市政府、市城管委的会议部署和工作要求；认真落实市城管委和市城管办的通知、通报、督办工作。</w:t>
            </w:r>
          </w:p>
        </w:tc>
        <w:tc>
          <w:tcPr>
            <w:tcW w:w="367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ED366EC">
            <w:pPr>
              <w:pStyle w:val="8"/>
              <w:jc w:val="left"/>
              <w:rPr>
                <w:color w:val="auto"/>
                <w:highlight w:val="none"/>
              </w:rPr>
            </w:pPr>
            <w:r>
              <w:rPr>
                <w:rFonts w:ascii="仿宋_GB2312" w:hAnsi="仿宋_GB2312" w:eastAsia="仿宋_GB2312" w:cs="仿宋_GB2312"/>
                <w:color w:val="auto"/>
                <w:sz w:val="24"/>
                <w:highlight w:val="none"/>
              </w:rPr>
              <w:t>（1）没有及时贯彻落实市委、市政府、市城管委会议精神，每次扣1分；（2）没有落实市城管委和市城管办的通知、督办工作，每次扣1分；（3）没有落实市城管委每月考评通报中强调的工作要求，或月考评分析会部署要求的重点工作，每项扣1.5分。</w:t>
            </w:r>
          </w:p>
        </w:tc>
      </w:tr>
      <w:tr w14:paraId="2BA19D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14:paraId="3E463DFE">
            <w:pPr>
              <w:rPr>
                <w:color w:val="auto"/>
                <w:highlight w:val="none"/>
              </w:rPr>
            </w:pPr>
          </w:p>
        </w:tc>
        <w:tc>
          <w:tcPr>
            <w:tcW w:w="829"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0955979">
            <w:pPr>
              <w:pStyle w:val="8"/>
              <w:jc w:val="left"/>
              <w:rPr>
                <w:color w:val="auto"/>
                <w:highlight w:val="none"/>
              </w:rPr>
            </w:pPr>
            <w:r>
              <w:rPr>
                <w:rFonts w:ascii="仿宋_GB2312" w:hAnsi="仿宋_GB2312" w:eastAsia="仿宋_GB2312" w:cs="仿宋_GB2312"/>
                <w:color w:val="auto"/>
                <w:sz w:val="24"/>
                <w:highlight w:val="none"/>
              </w:rPr>
              <w:t>专项活动</w:t>
            </w:r>
          </w:p>
          <w:p w14:paraId="4A7CBF93">
            <w:pPr>
              <w:pStyle w:val="8"/>
              <w:jc w:val="left"/>
              <w:rPr>
                <w:color w:val="auto"/>
                <w:highlight w:val="none"/>
              </w:rPr>
            </w:pPr>
            <w:r>
              <w:rPr>
                <w:rFonts w:ascii="仿宋_GB2312" w:hAnsi="仿宋_GB2312" w:eastAsia="仿宋_GB2312" w:cs="仿宋_GB2312"/>
                <w:color w:val="auto"/>
                <w:sz w:val="24"/>
                <w:highlight w:val="none"/>
              </w:rPr>
              <w:t>（4分）</w:t>
            </w:r>
          </w:p>
        </w:tc>
        <w:tc>
          <w:tcPr>
            <w:tcW w:w="316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8101275">
            <w:pPr>
              <w:pStyle w:val="8"/>
              <w:jc w:val="left"/>
              <w:rPr>
                <w:color w:val="auto"/>
                <w:highlight w:val="none"/>
              </w:rPr>
            </w:pPr>
            <w:r>
              <w:rPr>
                <w:rFonts w:ascii="仿宋_GB2312" w:hAnsi="仿宋_GB2312" w:eastAsia="仿宋_GB2312" w:cs="仿宋_GB2312"/>
                <w:color w:val="auto"/>
                <w:sz w:val="24"/>
                <w:highlight w:val="none"/>
              </w:rPr>
              <w:t>积极开展城市综合管理专项整治活动，着力破解群众反映强烈的城市综合管理热点难点问题，每月至少开展一次城市综合管理专项整治活动，破解一个城市综合管理难题。</w:t>
            </w:r>
          </w:p>
        </w:tc>
        <w:tc>
          <w:tcPr>
            <w:tcW w:w="367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8EA687B">
            <w:pPr>
              <w:pStyle w:val="8"/>
              <w:jc w:val="left"/>
              <w:rPr>
                <w:color w:val="auto"/>
                <w:highlight w:val="none"/>
              </w:rPr>
            </w:pPr>
            <w:r>
              <w:rPr>
                <w:rFonts w:ascii="仿宋_GB2312" w:hAnsi="仿宋_GB2312" w:eastAsia="仿宋_GB2312" w:cs="仿宋_GB2312"/>
                <w:color w:val="auto"/>
                <w:sz w:val="24"/>
                <w:highlight w:val="none"/>
              </w:rPr>
              <w:t>（1）每月没有开展城市综合管理专项整治活动，扣1分；（2）有专项整治活动实施方案，没有实际行动，扣1分；（3）专项整治活动针对性强、措施管用、工作有力、成效明显，加2分。</w:t>
            </w:r>
          </w:p>
        </w:tc>
      </w:tr>
      <w:tr w14:paraId="6F2230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F20FA3F">
            <w:pPr>
              <w:pStyle w:val="8"/>
              <w:jc w:val="left"/>
              <w:rPr>
                <w:color w:val="auto"/>
                <w:highlight w:val="none"/>
              </w:rPr>
            </w:pPr>
            <w:r>
              <w:rPr>
                <w:rFonts w:ascii="仿宋_GB2312" w:hAnsi="仿宋_GB2312" w:eastAsia="仿宋_GB2312" w:cs="仿宋_GB2312"/>
                <w:color w:val="auto"/>
                <w:sz w:val="19"/>
                <w:highlight w:val="none"/>
              </w:rPr>
              <w:t xml:space="preserve"> </w:t>
            </w:r>
          </w:p>
          <w:p w14:paraId="3253B417">
            <w:pPr>
              <w:pStyle w:val="8"/>
              <w:jc w:val="left"/>
              <w:rPr>
                <w:color w:val="auto"/>
                <w:highlight w:val="none"/>
              </w:rPr>
            </w:pPr>
            <w:r>
              <w:rPr>
                <w:rFonts w:ascii="仿宋_GB2312" w:hAnsi="仿宋_GB2312" w:eastAsia="仿宋_GB2312" w:cs="仿宋_GB2312"/>
                <w:color w:val="auto"/>
                <w:sz w:val="24"/>
                <w:highlight w:val="none"/>
              </w:rPr>
              <w:t>二、宣传教育</w:t>
            </w:r>
          </w:p>
          <w:p w14:paraId="0A792619">
            <w:pPr>
              <w:pStyle w:val="8"/>
              <w:jc w:val="left"/>
              <w:rPr>
                <w:color w:val="auto"/>
                <w:highlight w:val="none"/>
              </w:rPr>
            </w:pPr>
            <w:r>
              <w:rPr>
                <w:rFonts w:ascii="仿宋_GB2312" w:hAnsi="仿宋_GB2312" w:eastAsia="仿宋_GB2312" w:cs="仿宋_GB2312"/>
                <w:color w:val="auto"/>
                <w:sz w:val="24"/>
                <w:highlight w:val="none"/>
              </w:rPr>
              <w:t>（15分）</w:t>
            </w:r>
          </w:p>
        </w:tc>
        <w:tc>
          <w:tcPr>
            <w:tcW w:w="829"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741F1FB">
            <w:pPr>
              <w:pStyle w:val="8"/>
              <w:jc w:val="left"/>
              <w:rPr>
                <w:color w:val="auto"/>
                <w:highlight w:val="none"/>
              </w:rPr>
            </w:pPr>
            <w:r>
              <w:rPr>
                <w:rFonts w:ascii="仿宋_GB2312" w:hAnsi="仿宋_GB2312" w:eastAsia="仿宋_GB2312" w:cs="仿宋_GB2312"/>
                <w:color w:val="auto"/>
                <w:sz w:val="24"/>
                <w:highlight w:val="none"/>
              </w:rPr>
              <w:t>工作开展</w:t>
            </w:r>
          </w:p>
          <w:p w14:paraId="5BAEA725">
            <w:pPr>
              <w:pStyle w:val="8"/>
              <w:jc w:val="left"/>
              <w:rPr>
                <w:color w:val="auto"/>
                <w:highlight w:val="none"/>
              </w:rPr>
            </w:pPr>
            <w:r>
              <w:rPr>
                <w:rFonts w:ascii="仿宋_GB2312" w:hAnsi="仿宋_GB2312" w:eastAsia="仿宋_GB2312" w:cs="仿宋_GB2312"/>
                <w:color w:val="auto"/>
                <w:sz w:val="24"/>
                <w:highlight w:val="none"/>
              </w:rPr>
              <w:t>（3分）</w:t>
            </w:r>
          </w:p>
        </w:tc>
        <w:tc>
          <w:tcPr>
            <w:tcW w:w="316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51F41E8">
            <w:pPr>
              <w:pStyle w:val="8"/>
              <w:jc w:val="left"/>
              <w:rPr>
                <w:color w:val="auto"/>
                <w:highlight w:val="none"/>
              </w:rPr>
            </w:pPr>
            <w:r>
              <w:rPr>
                <w:rFonts w:ascii="仿宋_GB2312" w:hAnsi="仿宋_GB2312" w:eastAsia="仿宋_GB2312" w:cs="仿宋_GB2312"/>
                <w:color w:val="auto"/>
                <w:sz w:val="24"/>
                <w:highlight w:val="none"/>
              </w:rPr>
              <w:t>每月至少开展一次城市综合管理主题宣传教育，教育市民树立城市管理理念和主人翁意识。</w:t>
            </w:r>
          </w:p>
        </w:tc>
        <w:tc>
          <w:tcPr>
            <w:tcW w:w="367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D42F9B6">
            <w:pPr>
              <w:pStyle w:val="8"/>
              <w:jc w:val="left"/>
              <w:rPr>
                <w:color w:val="auto"/>
                <w:highlight w:val="none"/>
              </w:rPr>
            </w:pPr>
            <w:r>
              <w:rPr>
                <w:rFonts w:ascii="仿宋_GB2312" w:hAnsi="仿宋_GB2312" w:eastAsia="仿宋_GB2312" w:cs="仿宋_GB2312"/>
                <w:color w:val="auto"/>
                <w:sz w:val="24"/>
                <w:highlight w:val="none"/>
              </w:rPr>
              <w:t>没有开展主题宣传教育工作，扣3分。</w:t>
            </w:r>
          </w:p>
        </w:tc>
      </w:tr>
      <w:tr w14:paraId="2EA3BB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14:paraId="2CB8A215">
            <w:pPr>
              <w:rPr>
                <w:color w:val="auto"/>
                <w:highlight w:val="none"/>
              </w:rPr>
            </w:pPr>
          </w:p>
        </w:tc>
        <w:tc>
          <w:tcPr>
            <w:tcW w:w="829"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A01B9E0">
            <w:pPr>
              <w:pStyle w:val="8"/>
              <w:jc w:val="left"/>
              <w:rPr>
                <w:color w:val="auto"/>
                <w:highlight w:val="none"/>
              </w:rPr>
            </w:pPr>
            <w:r>
              <w:rPr>
                <w:rFonts w:ascii="仿宋_GB2312" w:hAnsi="仿宋_GB2312" w:eastAsia="仿宋_GB2312" w:cs="仿宋_GB2312"/>
                <w:color w:val="auto"/>
                <w:sz w:val="24"/>
                <w:highlight w:val="none"/>
              </w:rPr>
              <w:t>活动载体</w:t>
            </w:r>
          </w:p>
          <w:p w14:paraId="5C3F7FCA">
            <w:pPr>
              <w:pStyle w:val="8"/>
              <w:jc w:val="left"/>
              <w:rPr>
                <w:color w:val="auto"/>
                <w:highlight w:val="none"/>
              </w:rPr>
            </w:pPr>
            <w:r>
              <w:rPr>
                <w:rFonts w:ascii="仿宋_GB2312" w:hAnsi="仿宋_GB2312" w:eastAsia="仿宋_GB2312" w:cs="仿宋_GB2312"/>
                <w:color w:val="auto"/>
                <w:sz w:val="24"/>
                <w:highlight w:val="none"/>
              </w:rPr>
              <w:t>（5分）</w:t>
            </w:r>
          </w:p>
        </w:tc>
        <w:tc>
          <w:tcPr>
            <w:tcW w:w="316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267806C">
            <w:pPr>
              <w:pStyle w:val="8"/>
              <w:jc w:val="left"/>
              <w:rPr>
                <w:color w:val="auto"/>
                <w:highlight w:val="none"/>
              </w:rPr>
            </w:pPr>
            <w:r>
              <w:rPr>
                <w:rFonts w:ascii="仿宋_GB2312" w:hAnsi="仿宋_GB2312" w:eastAsia="仿宋_GB2312" w:cs="仿宋_GB2312"/>
                <w:color w:val="auto"/>
                <w:sz w:val="24"/>
                <w:highlight w:val="none"/>
              </w:rPr>
              <w:t>积极开展城市综合管理进机关、进企业、进校园、进社区、进工地。</w:t>
            </w:r>
          </w:p>
        </w:tc>
        <w:tc>
          <w:tcPr>
            <w:tcW w:w="367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072AC2B">
            <w:pPr>
              <w:pStyle w:val="8"/>
              <w:jc w:val="left"/>
              <w:rPr>
                <w:color w:val="auto"/>
                <w:highlight w:val="none"/>
              </w:rPr>
            </w:pPr>
            <w:r>
              <w:rPr>
                <w:rFonts w:ascii="仿宋_GB2312" w:hAnsi="仿宋_GB2312" w:eastAsia="仿宋_GB2312" w:cs="仿宋_GB2312"/>
                <w:color w:val="auto"/>
                <w:sz w:val="24"/>
                <w:highlight w:val="none"/>
              </w:rPr>
              <w:t>没有开展“五进”活动，或活动流于形式、敷衍应付，每项扣1分。</w:t>
            </w:r>
          </w:p>
        </w:tc>
      </w:tr>
      <w:tr w14:paraId="043913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14:paraId="6F7344C1">
            <w:pPr>
              <w:rPr>
                <w:color w:val="auto"/>
                <w:highlight w:val="none"/>
              </w:rPr>
            </w:pPr>
          </w:p>
        </w:tc>
        <w:tc>
          <w:tcPr>
            <w:tcW w:w="829"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61F1DD1">
            <w:pPr>
              <w:pStyle w:val="8"/>
              <w:jc w:val="left"/>
              <w:rPr>
                <w:color w:val="auto"/>
                <w:highlight w:val="none"/>
              </w:rPr>
            </w:pPr>
            <w:r>
              <w:rPr>
                <w:rFonts w:ascii="仿宋_GB2312" w:hAnsi="仿宋_GB2312" w:eastAsia="仿宋_GB2312" w:cs="仿宋_GB2312"/>
                <w:color w:val="auto"/>
                <w:sz w:val="24"/>
                <w:highlight w:val="none"/>
              </w:rPr>
              <w:t>志愿服务</w:t>
            </w:r>
          </w:p>
          <w:p w14:paraId="1359AAFB">
            <w:pPr>
              <w:pStyle w:val="8"/>
              <w:jc w:val="left"/>
              <w:rPr>
                <w:color w:val="auto"/>
                <w:highlight w:val="none"/>
              </w:rPr>
            </w:pPr>
            <w:r>
              <w:rPr>
                <w:rFonts w:ascii="仿宋_GB2312" w:hAnsi="仿宋_GB2312" w:eastAsia="仿宋_GB2312" w:cs="仿宋_GB2312"/>
                <w:color w:val="auto"/>
                <w:sz w:val="24"/>
                <w:highlight w:val="none"/>
              </w:rPr>
              <w:t>（3分）</w:t>
            </w:r>
          </w:p>
        </w:tc>
        <w:tc>
          <w:tcPr>
            <w:tcW w:w="316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76913B4">
            <w:pPr>
              <w:pStyle w:val="8"/>
              <w:jc w:val="left"/>
              <w:rPr>
                <w:color w:val="auto"/>
                <w:highlight w:val="none"/>
              </w:rPr>
            </w:pPr>
            <w:r>
              <w:rPr>
                <w:rFonts w:ascii="仿宋_GB2312" w:hAnsi="仿宋_GB2312" w:eastAsia="仿宋_GB2312" w:cs="仿宋_GB2312"/>
                <w:color w:val="auto"/>
                <w:sz w:val="24"/>
                <w:highlight w:val="none"/>
              </w:rPr>
              <w:t>至少建立一支城市综合管理志愿者队伍，每月至少开展两次城市综合管理宣传劝导活动。</w:t>
            </w:r>
          </w:p>
        </w:tc>
        <w:tc>
          <w:tcPr>
            <w:tcW w:w="367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D7225FC">
            <w:pPr>
              <w:pStyle w:val="8"/>
              <w:jc w:val="left"/>
              <w:rPr>
                <w:color w:val="auto"/>
                <w:highlight w:val="none"/>
              </w:rPr>
            </w:pPr>
            <w:r>
              <w:rPr>
                <w:rFonts w:ascii="仿宋_GB2312" w:hAnsi="仿宋_GB2312" w:eastAsia="仿宋_GB2312" w:cs="仿宋_GB2312"/>
                <w:color w:val="auto"/>
                <w:sz w:val="24"/>
                <w:highlight w:val="none"/>
              </w:rPr>
              <w:t>没有城市综合管理志愿者队伍，扣1分；没有开展宣传劝导活动，每少1次扣1分。</w:t>
            </w:r>
          </w:p>
        </w:tc>
      </w:tr>
      <w:tr w14:paraId="6B1E8A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14:paraId="066D141A">
            <w:pPr>
              <w:rPr>
                <w:color w:val="auto"/>
                <w:highlight w:val="none"/>
              </w:rPr>
            </w:pPr>
          </w:p>
        </w:tc>
        <w:tc>
          <w:tcPr>
            <w:tcW w:w="829"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446B2E2">
            <w:pPr>
              <w:pStyle w:val="8"/>
              <w:jc w:val="left"/>
              <w:rPr>
                <w:color w:val="auto"/>
                <w:highlight w:val="none"/>
              </w:rPr>
            </w:pPr>
            <w:r>
              <w:rPr>
                <w:rFonts w:ascii="仿宋_GB2312" w:hAnsi="仿宋_GB2312" w:eastAsia="仿宋_GB2312" w:cs="仿宋_GB2312"/>
                <w:color w:val="auto"/>
                <w:sz w:val="24"/>
                <w:highlight w:val="none"/>
              </w:rPr>
              <w:t>信息报送</w:t>
            </w:r>
          </w:p>
          <w:p w14:paraId="2640FC83">
            <w:pPr>
              <w:pStyle w:val="8"/>
              <w:jc w:val="left"/>
              <w:rPr>
                <w:color w:val="auto"/>
                <w:highlight w:val="none"/>
              </w:rPr>
            </w:pPr>
            <w:r>
              <w:rPr>
                <w:rFonts w:ascii="仿宋_GB2312" w:hAnsi="仿宋_GB2312" w:eastAsia="仿宋_GB2312" w:cs="仿宋_GB2312"/>
                <w:color w:val="auto"/>
                <w:sz w:val="24"/>
                <w:highlight w:val="none"/>
              </w:rPr>
              <w:t>（4分）</w:t>
            </w:r>
          </w:p>
        </w:tc>
        <w:tc>
          <w:tcPr>
            <w:tcW w:w="316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0B0C9F8">
            <w:pPr>
              <w:pStyle w:val="8"/>
              <w:jc w:val="left"/>
              <w:rPr>
                <w:color w:val="auto"/>
                <w:highlight w:val="none"/>
              </w:rPr>
            </w:pPr>
            <w:r>
              <w:rPr>
                <w:rFonts w:ascii="仿宋_GB2312" w:hAnsi="仿宋_GB2312" w:eastAsia="仿宋_GB2312" w:cs="仿宋_GB2312"/>
                <w:color w:val="auto"/>
                <w:sz w:val="24"/>
                <w:highlight w:val="none"/>
              </w:rPr>
              <w:t>积极向市城管办报送城市综合管理好经验、好做法、好建议，每周至少报送2条以上城市综合管理信息。</w:t>
            </w:r>
          </w:p>
        </w:tc>
        <w:tc>
          <w:tcPr>
            <w:tcW w:w="367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F3F06D7">
            <w:pPr>
              <w:pStyle w:val="8"/>
              <w:jc w:val="left"/>
              <w:rPr>
                <w:color w:val="auto"/>
                <w:highlight w:val="none"/>
              </w:rPr>
            </w:pPr>
            <w:r>
              <w:rPr>
                <w:rFonts w:ascii="仿宋_GB2312" w:hAnsi="仿宋_GB2312" w:eastAsia="仿宋_GB2312" w:cs="仿宋_GB2312"/>
                <w:color w:val="auto"/>
                <w:sz w:val="24"/>
                <w:highlight w:val="none"/>
              </w:rPr>
              <w:t>（1）没有报送信息，每少报1次扣1分；（2）信息被市城管办采用，每条加0.5分；（3）经市城管办转报，被市电视台、湄洲日报刊发，每条加0.5分；被省以上部门、党报采用，每条加1分；（5）被市领导批示肯定，加1.5分。</w:t>
            </w:r>
          </w:p>
        </w:tc>
      </w:tr>
      <w:tr w14:paraId="336B97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16CAF00">
            <w:pPr>
              <w:pStyle w:val="8"/>
              <w:jc w:val="left"/>
              <w:rPr>
                <w:color w:val="auto"/>
                <w:highlight w:val="none"/>
              </w:rPr>
            </w:pPr>
            <w:r>
              <w:rPr>
                <w:rFonts w:ascii="仿宋_GB2312" w:hAnsi="仿宋_GB2312" w:eastAsia="仿宋_GB2312" w:cs="仿宋_GB2312"/>
                <w:color w:val="auto"/>
                <w:sz w:val="24"/>
                <w:highlight w:val="none"/>
              </w:rPr>
              <w:t>三、监督管理（16分）</w:t>
            </w:r>
          </w:p>
        </w:tc>
        <w:tc>
          <w:tcPr>
            <w:tcW w:w="829"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75563E4">
            <w:pPr>
              <w:pStyle w:val="8"/>
              <w:jc w:val="left"/>
              <w:rPr>
                <w:color w:val="auto"/>
                <w:highlight w:val="none"/>
              </w:rPr>
            </w:pPr>
            <w:r>
              <w:rPr>
                <w:rFonts w:ascii="仿宋_GB2312" w:hAnsi="仿宋_GB2312" w:eastAsia="仿宋_GB2312" w:cs="仿宋_GB2312"/>
                <w:color w:val="auto"/>
                <w:sz w:val="24"/>
                <w:highlight w:val="none"/>
              </w:rPr>
              <w:t>考评监督</w:t>
            </w:r>
          </w:p>
          <w:p w14:paraId="029ADB80">
            <w:pPr>
              <w:pStyle w:val="8"/>
              <w:jc w:val="left"/>
              <w:rPr>
                <w:color w:val="auto"/>
                <w:highlight w:val="none"/>
              </w:rPr>
            </w:pPr>
            <w:r>
              <w:rPr>
                <w:rFonts w:ascii="仿宋_GB2312" w:hAnsi="仿宋_GB2312" w:eastAsia="仿宋_GB2312" w:cs="仿宋_GB2312"/>
                <w:color w:val="auto"/>
                <w:sz w:val="24"/>
                <w:highlight w:val="none"/>
              </w:rPr>
              <w:t>（8分）</w:t>
            </w:r>
          </w:p>
        </w:tc>
        <w:tc>
          <w:tcPr>
            <w:tcW w:w="316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8E7238A">
            <w:pPr>
              <w:pStyle w:val="8"/>
              <w:jc w:val="left"/>
              <w:rPr>
                <w:color w:val="auto"/>
                <w:highlight w:val="none"/>
              </w:rPr>
            </w:pPr>
            <w:r>
              <w:rPr>
                <w:rFonts w:ascii="仿宋_GB2312" w:hAnsi="仿宋_GB2312" w:eastAsia="仿宋_GB2312" w:cs="仿宋_GB2312"/>
                <w:color w:val="auto"/>
                <w:sz w:val="24"/>
                <w:highlight w:val="none"/>
              </w:rPr>
              <w:t>认真落实、积极整改城市综合管理明察暗访考评中发现的问题。</w:t>
            </w:r>
          </w:p>
        </w:tc>
        <w:tc>
          <w:tcPr>
            <w:tcW w:w="367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31003C0">
            <w:pPr>
              <w:pStyle w:val="8"/>
              <w:jc w:val="left"/>
              <w:rPr>
                <w:color w:val="auto"/>
                <w:highlight w:val="none"/>
              </w:rPr>
            </w:pPr>
            <w:r>
              <w:rPr>
                <w:rFonts w:ascii="仿宋_GB2312" w:hAnsi="仿宋_GB2312" w:eastAsia="仿宋_GB2312" w:cs="仿宋_GB2312"/>
                <w:color w:val="auto"/>
                <w:sz w:val="24"/>
                <w:highlight w:val="none"/>
              </w:rPr>
              <w:t>（1）明察问题（月考评通报明细）没有整改或整改不到位，次月明察时再次发现通报，每个扣1分；同一问题连续三次以上（含三次）被明察发现通报,每个扣2分；（2）暗访问题没有整改或整改不到位，同一组二次暗访时再次发现，或同一问题连续二次以上（含二次）被暗访组发现，按每个问题考评标准加倍扣分，扣至单项分值扣完为止。</w:t>
            </w:r>
          </w:p>
        </w:tc>
      </w:tr>
      <w:tr w14:paraId="712283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14:paraId="5FD38C46">
            <w:pPr>
              <w:rPr>
                <w:color w:val="auto"/>
                <w:highlight w:val="none"/>
              </w:rPr>
            </w:pPr>
          </w:p>
        </w:tc>
        <w:tc>
          <w:tcPr>
            <w:tcW w:w="829"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BD8B419">
            <w:pPr>
              <w:pStyle w:val="8"/>
              <w:jc w:val="left"/>
              <w:rPr>
                <w:color w:val="auto"/>
                <w:highlight w:val="none"/>
              </w:rPr>
            </w:pPr>
            <w:r>
              <w:rPr>
                <w:rFonts w:ascii="仿宋_GB2312" w:hAnsi="仿宋_GB2312" w:eastAsia="仿宋_GB2312" w:cs="仿宋_GB2312"/>
                <w:color w:val="auto"/>
                <w:sz w:val="24"/>
                <w:highlight w:val="none"/>
              </w:rPr>
              <w:t>领导督办</w:t>
            </w:r>
          </w:p>
          <w:p w14:paraId="4A39BF58">
            <w:pPr>
              <w:pStyle w:val="8"/>
              <w:jc w:val="left"/>
              <w:rPr>
                <w:color w:val="auto"/>
                <w:highlight w:val="none"/>
              </w:rPr>
            </w:pPr>
            <w:r>
              <w:rPr>
                <w:rFonts w:ascii="仿宋_GB2312" w:hAnsi="仿宋_GB2312" w:eastAsia="仿宋_GB2312" w:cs="仿宋_GB2312"/>
                <w:color w:val="auto"/>
                <w:sz w:val="24"/>
                <w:highlight w:val="none"/>
              </w:rPr>
              <w:t>（4分）</w:t>
            </w:r>
          </w:p>
        </w:tc>
        <w:tc>
          <w:tcPr>
            <w:tcW w:w="316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A374F3C">
            <w:pPr>
              <w:pStyle w:val="8"/>
              <w:jc w:val="left"/>
              <w:rPr>
                <w:color w:val="auto"/>
                <w:highlight w:val="none"/>
              </w:rPr>
            </w:pPr>
            <w:r>
              <w:rPr>
                <w:rFonts w:ascii="仿宋_GB2312" w:hAnsi="仿宋_GB2312" w:eastAsia="仿宋_GB2312" w:cs="仿宋_GB2312"/>
                <w:color w:val="auto"/>
                <w:sz w:val="24"/>
                <w:highlight w:val="none"/>
              </w:rPr>
              <w:t>认真落实市委、市政府、市城管委领导批示精神和工作指示，及时报告、反馈落实情况。</w:t>
            </w:r>
          </w:p>
        </w:tc>
        <w:tc>
          <w:tcPr>
            <w:tcW w:w="367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7BC7077">
            <w:pPr>
              <w:pStyle w:val="8"/>
              <w:jc w:val="left"/>
              <w:rPr>
                <w:color w:val="auto"/>
                <w:highlight w:val="none"/>
              </w:rPr>
            </w:pPr>
            <w:r>
              <w:rPr>
                <w:rFonts w:ascii="仿宋_GB2312" w:hAnsi="仿宋_GB2312" w:eastAsia="仿宋_GB2312" w:cs="仿宋_GB2312"/>
                <w:color w:val="auto"/>
                <w:sz w:val="24"/>
                <w:highlight w:val="none"/>
              </w:rPr>
              <w:t>（1）没有及时落实并反馈县市委、县市政府、县市城管委领导批示精神和工作要求，每次扣1分；（2）同一问题被县市领导再次批示督办，或被市领导点名批评，扣3分。</w:t>
            </w:r>
          </w:p>
        </w:tc>
      </w:tr>
      <w:tr w14:paraId="38A5A0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14:paraId="713947D8">
            <w:pPr>
              <w:rPr>
                <w:color w:val="auto"/>
                <w:highlight w:val="none"/>
              </w:rPr>
            </w:pPr>
          </w:p>
        </w:tc>
        <w:tc>
          <w:tcPr>
            <w:tcW w:w="829"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47D64A7">
            <w:pPr>
              <w:pStyle w:val="8"/>
              <w:jc w:val="left"/>
              <w:rPr>
                <w:color w:val="auto"/>
                <w:highlight w:val="none"/>
              </w:rPr>
            </w:pPr>
            <w:r>
              <w:rPr>
                <w:rFonts w:ascii="仿宋_GB2312" w:hAnsi="仿宋_GB2312" w:eastAsia="仿宋_GB2312" w:cs="仿宋_GB2312"/>
                <w:color w:val="auto"/>
                <w:sz w:val="24"/>
                <w:highlight w:val="none"/>
              </w:rPr>
              <w:t>舆论监督</w:t>
            </w:r>
          </w:p>
          <w:p w14:paraId="61DFDF2D">
            <w:pPr>
              <w:pStyle w:val="8"/>
              <w:jc w:val="left"/>
              <w:rPr>
                <w:color w:val="auto"/>
                <w:highlight w:val="none"/>
              </w:rPr>
            </w:pPr>
            <w:r>
              <w:rPr>
                <w:rFonts w:ascii="仿宋_GB2312" w:hAnsi="仿宋_GB2312" w:eastAsia="仿宋_GB2312" w:cs="仿宋_GB2312"/>
                <w:color w:val="auto"/>
                <w:sz w:val="24"/>
                <w:highlight w:val="none"/>
              </w:rPr>
              <w:t>（4分）</w:t>
            </w:r>
          </w:p>
        </w:tc>
        <w:tc>
          <w:tcPr>
            <w:tcW w:w="316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CDDAAC0">
            <w:pPr>
              <w:pStyle w:val="8"/>
              <w:jc w:val="left"/>
              <w:rPr>
                <w:color w:val="auto"/>
                <w:highlight w:val="none"/>
              </w:rPr>
            </w:pPr>
            <w:r>
              <w:rPr>
                <w:rFonts w:ascii="仿宋_GB2312" w:hAnsi="仿宋_GB2312" w:eastAsia="仿宋_GB2312" w:cs="仿宋_GB2312"/>
                <w:color w:val="auto"/>
                <w:sz w:val="24"/>
                <w:highlight w:val="none"/>
              </w:rPr>
              <w:t>虚心接受舆论监督，及时整改新闻媒体曝光的问题。</w:t>
            </w:r>
          </w:p>
        </w:tc>
        <w:tc>
          <w:tcPr>
            <w:tcW w:w="367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670ABAB">
            <w:pPr>
              <w:pStyle w:val="8"/>
              <w:jc w:val="left"/>
              <w:rPr>
                <w:color w:val="auto"/>
                <w:highlight w:val="none"/>
              </w:rPr>
            </w:pPr>
            <w:r>
              <w:rPr>
                <w:rFonts w:ascii="仿宋_GB2312" w:hAnsi="仿宋_GB2312" w:eastAsia="仿宋_GB2312" w:cs="仿宋_GB2312"/>
                <w:color w:val="auto"/>
                <w:sz w:val="24"/>
                <w:highlight w:val="none"/>
              </w:rPr>
              <w:t>（1）突出问题被市 级主要新闻媒体曝光后没有敕改或整改不到位，每件扣1分；被省 级上主要媒体曝光，每件扣1.5分；曝光后没有在规定时限内整改，每件（每个问题）扣2分；（2）同一问题连续两次被新闻媒体曝光，每件（每个问题）扣3分。</w:t>
            </w:r>
          </w:p>
        </w:tc>
      </w:tr>
      <w:tr w14:paraId="66E73D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33"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2C3798F">
            <w:pPr>
              <w:pStyle w:val="8"/>
              <w:jc w:val="left"/>
              <w:rPr>
                <w:color w:val="auto"/>
                <w:highlight w:val="none"/>
              </w:rPr>
            </w:pPr>
            <w:r>
              <w:rPr>
                <w:rFonts w:ascii="仿宋_GB2312" w:hAnsi="仿宋_GB2312" w:eastAsia="仿宋_GB2312" w:cs="仿宋_GB2312"/>
                <w:color w:val="auto"/>
                <w:sz w:val="24"/>
                <w:highlight w:val="none"/>
              </w:rPr>
              <w:t>四、工作创新</w:t>
            </w:r>
          </w:p>
          <w:p w14:paraId="1162F708">
            <w:pPr>
              <w:pStyle w:val="8"/>
              <w:jc w:val="left"/>
              <w:rPr>
                <w:color w:val="auto"/>
                <w:highlight w:val="none"/>
              </w:rPr>
            </w:pPr>
            <w:r>
              <w:rPr>
                <w:rFonts w:ascii="仿宋_GB2312" w:hAnsi="仿宋_GB2312" w:eastAsia="仿宋_GB2312" w:cs="仿宋_GB2312"/>
                <w:color w:val="auto"/>
                <w:sz w:val="24"/>
                <w:highlight w:val="none"/>
              </w:rPr>
              <w:t>（4分）</w:t>
            </w:r>
          </w:p>
        </w:tc>
        <w:tc>
          <w:tcPr>
            <w:tcW w:w="829"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8D1A062">
            <w:pPr>
              <w:pStyle w:val="8"/>
              <w:jc w:val="left"/>
              <w:rPr>
                <w:color w:val="auto"/>
                <w:highlight w:val="none"/>
              </w:rPr>
            </w:pPr>
            <w:r>
              <w:rPr>
                <w:rFonts w:ascii="仿宋_GB2312" w:hAnsi="仿宋_GB2312" w:eastAsia="仿宋_GB2312" w:cs="仿宋_GB2312"/>
                <w:color w:val="auto"/>
                <w:sz w:val="24"/>
                <w:highlight w:val="none"/>
              </w:rPr>
              <w:t>创新机制</w:t>
            </w:r>
          </w:p>
          <w:p w14:paraId="2C9806C1">
            <w:pPr>
              <w:pStyle w:val="8"/>
              <w:jc w:val="left"/>
              <w:rPr>
                <w:color w:val="auto"/>
                <w:highlight w:val="none"/>
              </w:rPr>
            </w:pPr>
            <w:r>
              <w:rPr>
                <w:rFonts w:ascii="仿宋_GB2312" w:hAnsi="仿宋_GB2312" w:eastAsia="仿宋_GB2312" w:cs="仿宋_GB2312"/>
                <w:color w:val="auto"/>
                <w:sz w:val="24"/>
                <w:highlight w:val="none"/>
              </w:rPr>
              <w:t>（4分）</w:t>
            </w:r>
          </w:p>
        </w:tc>
        <w:tc>
          <w:tcPr>
            <w:tcW w:w="316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D952D22">
            <w:pPr>
              <w:pStyle w:val="8"/>
              <w:jc w:val="left"/>
              <w:rPr>
                <w:color w:val="auto"/>
                <w:highlight w:val="none"/>
              </w:rPr>
            </w:pPr>
            <w:r>
              <w:rPr>
                <w:rFonts w:ascii="仿宋_GB2312" w:hAnsi="仿宋_GB2312" w:eastAsia="仿宋_GB2312" w:cs="仿宋_GB2312"/>
                <w:color w:val="auto"/>
                <w:sz w:val="24"/>
                <w:highlight w:val="none"/>
              </w:rPr>
              <w:t>创新城市综合管理机制，科学谋划、攻坚克难，促举措、促落实、促成效。</w:t>
            </w:r>
          </w:p>
        </w:tc>
        <w:tc>
          <w:tcPr>
            <w:tcW w:w="367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42E9A5B">
            <w:pPr>
              <w:pStyle w:val="8"/>
              <w:jc w:val="left"/>
              <w:rPr>
                <w:color w:val="auto"/>
                <w:highlight w:val="none"/>
              </w:rPr>
            </w:pPr>
            <w:r>
              <w:rPr>
                <w:rFonts w:ascii="仿宋_GB2312" w:hAnsi="仿宋_GB2312" w:eastAsia="仿宋_GB2312" w:cs="仿宋_GB2312"/>
                <w:color w:val="auto"/>
                <w:sz w:val="24"/>
                <w:highlight w:val="none"/>
              </w:rPr>
              <w:t>（1）在城市综合管理中，开拓思路，攻坚克难，基础设施、市民素质、市容市貌、城市品位、城市形象比以前有较大明显变化、提升，加2分；（2）市领导表扬肯定或市城管委推广，每项加2.5分。</w:t>
            </w:r>
          </w:p>
        </w:tc>
      </w:tr>
    </w:tbl>
    <w:p w14:paraId="2701912F">
      <w:pPr>
        <w:pStyle w:val="8"/>
        <w:jc w:val="both"/>
        <w:rPr>
          <w:color w:val="auto"/>
          <w:highlight w:val="none"/>
        </w:rPr>
      </w:pPr>
      <w:r>
        <w:rPr>
          <w:rFonts w:ascii="仿宋_GB2312" w:hAnsi="仿宋_GB2312" w:eastAsia="仿宋_GB2312" w:cs="仿宋_GB2312"/>
          <w:color w:val="auto"/>
          <w:sz w:val="24"/>
          <w:highlight w:val="none"/>
        </w:rPr>
        <w:t>市容市貌管理（250分）</w:t>
      </w:r>
    </w:p>
    <w:tbl>
      <w:tblPr>
        <w:tblStyle w:val="6"/>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9"/>
        <w:gridCol w:w="744"/>
        <w:gridCol w:w="15"/>
        <w:gridCol w:w="3041"/>
        <w:gridCol w:w="3542"/>
      </w:tblGrid>
      <w:tr w14:paraId="41651B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38"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19E768D">
            <w:pPr>
              <w:pStyle w:val="8"/>
              <w:jc w:val="both"/>
              <w:rPr>
                <w:color w:val="auto"/>
                <w:highlight w:val="none"/>
              </w:rPr>
            </w:pPr>
            <w:r>
              <w:rPr>
                <w:rFonts w:ascii="仿宋_GB2312" w:hAnsi="仿宋_GB2312" w:eastAsia="仿宋_GB2312" w:cs="仿宋_GB2312"/>
                <w:color w:val="auto"/>
                <w:sz w:val="24"/>
                <w:highlight w:val="none"/>
              </w:rPr>
              <w:t xml:space="preserve"> 考评项目</w:t>
            </w:r>
          </w:p>
        </w:tc>
        <w:tc>
          <w:tcPr>
            <w:tcW w:w="3120" w:type="dxa"/>
            <w:tcBorders>
              <w:top w:val="single" w:color="000000" w:sz="4" w:space="0"/>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833E983">
            <w:pPr>
              <w:pStyle w:val="8"/>
              <w:jc w:val="both"/>
              <w:rPr>
                <w:color w:val="auto"/>
                <w:highlight w:val="none"/>
              </w:rPr>
            </w:pPr>
            <w:r>
              <w:rPr>
                <w:rFonts w:ascii="仿宋_GB2312" w:hAnsi="仿宋_GB2312" w:eastAsia="仿宋_GB2312" w:cs="仿宋_GB2312"/>
                <w:color w:val="auto"/>
                <w:sz w:val="24"/>
                <w:highlight w:val="none"/>
              </w:rPr>
              <w:t>考评内容</w:t>
            </w:r>
          </w:p>
        </w:tc>
        <w:tc>
          <w:tcPr>
            <w:tcW w:w="3648" w:type="dxa"/>
            <w:tcBorders>
              <w:top w:val="single" w:color="000000" w:sz="4" w:space="0"/>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8EC04F2">
            <w:pPr>
              <w:pStyle w:val="8"/>
              <w:jc w:val="both"/>
              <w:rPr>
                <w:color w:val="auto"/>
                <w:highlight w:val="none"/>
              </w:rPr>
            </w:pPr>
            <w:r>
              <w:rPr>
                <w:rFonts w:ascii="仿宋_GB2312" w:hAnsi="仿宋_GB2312" w:eastAsia="仿宋_GB2312" w:cs="仿宋_GB2312"/>
                <w:color w:val="auto"/>
                <w:sz w:val="24"/>
                <w:highlight w:val="none"/>
              </w:rPr>
              <w:t>考评标准</w:t>
            </w:r>
          </w:p>
        </w:tc>
      </w:tr>
      <w:tr w14:paraId="1B5EFE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6637E71">
            <w:pPr>
              <w:pStyle w:val="8"/>
              <w:jc w:val="both"/>
              <w:rPr>
                <w:color w:val="auto"/>
                <w:highlight w:val="none"/>
              </w:rPr>
            </w:pPr>
            <w:r>
              <w:rPr>
                <w:rFonts w:ascii="仿宋_GB2312" w:hAnsi="仿宋_GB2312" w:eastAsia="仿宋_GB2312" w:cs="仿宋_GB2312"/>
                <w:color w:val="auto"/>
                <w:sz w:val="24"/>
                <w:highlight w:val="none"/>
              </w:rPr>
              <w:t>一、市容管理</w:t>
            </w:r>
          </w:p>
          <w:p w14:paraId="7F83AF20">
            <w:pPr>
              <w:pStyle w:val="8"/>
              <w:jc w:val="both"/>
              <w:rPr>
                <w:color w:val="auto"/>
                <w:highlight w:val="none"/>
              </w:rPr>
            </w:pPr>
            <w:r>
              <w:rPr>
                <w:rFonts w:ascii="仿宋_GB2312" w:hAnsi="仿宋_GB2312" w:eastAsia="仿宋_GB2312" w:cs="仿宋_GB2312"/>
                <w:color w:val="auto"/>
                <w:sz w:val="24"/>
                <w:highlight w:val="none"/>
              </w:rPr>
              <w:t>（60分）</w:t>
            </w: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1B98488">
            <w:pPr>
              <w:pStyle w:val="8"/>
              <w:jc w:val="center"/>
              <w:rPr>
                <w:color w:val="auto"/>
                <w:highlight w:val="none"/>
              </w:rPr>
            </w:pPr>
            <w:r>
              <w:rPr>
                <w:rFonts w:ascii="仿宋_GB2312" w:hAnsi="仿宋_GB2312" w:eastAsia="仿宋_GB2312" w:cs="仿宋_GB2312"/>
                <w:color w:val="auto"/>
                <w:sz w:val="24"/>
                <w:highlight w:val="none"/>
              </w:rPr>
              <w:t>店容店貌（20分）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27067F0">
            <w:pPr>
              <w:pStyle w:val="8"/>
              <w:jc w:val="both"/>
              <w:rPr>
                <w:color w:val="auto"/>
                <w:highlight w:val="none"/>
              </w:rPr>
            </w:pPr>
            <w:r>
              <w:rPr>
                <w:rFonts w:ascii="仿宋_GB2312" w:hAnsi="仿宋_GB2312" w:eastAsia="仿宋_GB2312" w:cs="仿宋_GB2312"/>
                <w:color w:val="auto"/>
                <w:sz w:val="24"/>
                <w:highlight w:val="none"/>
              </w:rPr>
              <w:t>无店面雨披、遮阳蓬，店招店牌无破损，无烟囱直排，无污水直排路面，无乱扔、乱丢垃圾。</w:t>
            </w:r>
          </w:p>
        </w:tc>
        <w:tc>
          <w:tcPr>
            <w:tcW w:w="3648" w:type="dxa"/>
            <w:tcBorders>
              <w:top w:val="single" w:color="000000" w:sz="4" w:space="0"/>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5AA6ECD">
            <w:pPr>
              <w:pStyle w:val="8"/>
              <w:jc w:val="both"/>
              <w:rPr>
                <w:color w:val="auto"/>
                <w:highlight w:val="none"/>
              </w:rPr>
            </w:pPr>
            <w:r>
              <w:rPr>
                <w:rFonts w:ascii="仿宋_GB2312" w:hAnsi="仿宋_GB2312" w:eastAsia="仿宋_GB2312" w:cs="仿宋_GB2312"/>
                <w:color w:val="auto"/>
                <w:sz w:val="24"/>
                <w:highlight w:val="none"/>
              </w:rPr>
              <w:t>店容店貌不整洁，每处扣1分。</w:t>
            </w:r>
          </w:p>
        </w:tc>
      </w:tr>
      <w:tr w14:paraId="18A334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5F24C801">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4F949DE">
            <w:pPr>
              <w:pStyle w:val="8"/>
              <w:jc w:val="center"/>
              <w:rPr>
                <w:color w:val="auto"/>
                <w:highlight w:val="none"/>
              </w:rPr>
            </w:pPr>
            <w:r>
              <w:rPr>
                <w:rFonts w:ascii="仿宋_GB2312" w:hAnsi="仿宋_GB2312" w:eastAsia="仿宋_GB2312" w:cs="仿宋_GB2312"/>
                <w:color w:val="auto"/>
                <w:sz w:val="24"/>
                <w:highlight w:val="none"/>
              </w:rPr>
              <w:t>临街立面</w:t>
            </w:r>
          </w:p>
          <w:p w14:paraId="1F12DB57">
            <w:pPr>
              <w:pStyle w:val="8"/>
              <w:jc w:val="center"/>
              <w:rPr>
                <w:color w:val="auto"/>
                <w:highlight w:val="none"/>
              </w:rPr>
            </w:pPr>
            <w:r>
              <w:rPr>
                <w:rFonts w:ascii="仿宋_GB2312" w:hAnsi="仿宋_GB2312" w:eastAsia="仿宋_GB2312" w:cs="仿宋_GB2312"/>
                <w:color w:val="auto"/>
                <w:sz w:val="24"/>
                <w:highlight w:val="none"/>
              </w:rPr>
              <w:t>（10分）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CDB2B9E">
            <w:pPr>
              <w:pStyle w:val="8"/>
              <w:jc w:val="both"/>
              <w:rPr>
                <w:color w:val="auto"/>
                <w:highlight w:val="none"/>
              </w:rPr>
            </w:pPr>
            <w:r>
              <w:rPr>
                <w:rFonts w:ascii="仿宋_GB2312" w:hAnsi="仿宋_GB2312" w:eastAsia="仿宋_GB2312" w:cs="仿宋_GB2312"/>
                <w:color w:val="auto"/>
                <w:sz w:val="24"/>
                <w:highlight w:val="none"/>
              </w:rPr>
              <w:t>临街立面整洁有序，无乱牵乱挂、无当街晾晒。</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6E590E6">
            <w:pPr>
              <w:pStyle w:val="8"/>
              <w:jc w:val="both"/>
              <w:rPr>
                <w:color w:val="auto"/>
                <w:highlight w:val="none"/>
              </w:rPr>
            </w:pPr>
            <w:r>
              <w:rPr>
                <w:rFonts w:ascii="仿宋_GB2312" w:hAnsi="仿宋_GB2312" w:eastAsia="仿宋_GB2312" w:cs="仿宋_GB2312"/>
                <w:color w:val="auto"/>
                <w:sz w:val="24"/>
                <w:highlight w:val="none"/>
              </w:rPr>
              <w:t>（1）立面、墙体油渍、污迹，每处扣1分；（2）乱牵乱挂、当街晾晒，每处扣1分。</w:t>
            </w:r>
          </w:p>
        </w:tc>
      </w:tr>
      <w:tr w14:paraId="359EAE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76D99188">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D95F854">
            <w:pPr>
              <w:pStyle w:val="8"/>
              <w:jc w:val="center"/>
              <w:rPr>
                <w:color w:val="auto"/>
                <w:highlight w:val="none"/>
              </w:rPr>
            </w:pPr>
            <w:r>
              <w:rPr>
                <w:rFonts w:ascii="仿宋_GB2312" w:hAnsi="仿宋_GB2312" w:eastAsia="仿宋_GB2312" w:cs="仿宋_GB2312"/>
                <w:color w:val="auto"/>
                <w:sz w:val="24"/>
                <w:highlight w:val="none"/>
              </w:rPr>
              <w:t>占道经营</w:t>
            </w:r>
          </w:p>
          <w:p w14:paraId="4038E3D2">
            <w:pPr>
              <w:pStyle w:val="8"/>
              <w:jc w:val="center"/>
              <w:rPr>
                <w:color w:val="auto"/>
                <w:highlight w:val="none"/>
              </w:rPr>
            </w:pPr>
            <w:r>
              <w:rPr>
                <w:rFonts w:ascii="仿宋_GB2312" w:hAnsi="仿宋_GB2312" w:eastAsia="仿宋_GB2312" w:cs="仿宋_GB2312"/>
                <w:color w:val="auto"/>
                <w:sz w:val="24"/>
                <w:highlight w:val="none"/>
              </w:rPr>
              <w:t>（25分）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D1E67DE">
            <w:pPr>
              <w:pStyle w:val="8"/>
              <w:jc w:val="both"/>
              <w:rPr>
                <w:color w:val="auto"/>
                <w:highlight w:val="none"/>
              </w:rPr>
            </w:pPr>
            <w:r>
              <w:rPr>
                <w:rFonts w:ascii="仿宋_GB2312" w:hAnsi="仿宋_GB2312" w:eastAsia="仿宋_GB2312" w:cs="仿宋_GB2312"/>
                <w:color w:val="auto"/>
                <w:sz w:val="24"/>
                <w:highlight w:val="none"/>
              </w:rPr>
              <w:t>货架入店，无店外店、摊外摊；无占道洗车、修车、加工铁件；无占道收购、堆放废品。</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6B06E3C">
            <w:pPr>
              <w:pStyle w:val="8"/>
              <w:jc w:val="both"/>
              <w:rPr>
                <w:color w:val="auto"/>
                <w:highlight w:val="none"/>
              </w:rPr>
            </w:pPr>
            <w:r>
              <w:rPr>
                <w:rFonts w:ascii="仿宋_GB2312" w:hAnsi="仿宋_GB2312" w:eastAsia="仿宋_GB2312" w:cs="仿宋_GB2312"/>
                <w:color w:val="auto"/>
                <w:sz w:val="24"/>
                <w:highlight w:val="none"/>
              </w:rPr>
              <w:t>（1）店外店、摊外摊，每处扣1分；（2）占道洗车、修车、加工铁件，每处扣1分；（3）占道收购、堆放废品，每处扣1分。</w:t>
            </w:r>
          </w:p>
        </w:tc>
      </w:tr>
      <w:tr w14:paraId="508E06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11CF04B7">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414CA53">
            <w:pPr>
              <w:pStyle w:val="8"/>
              <w:jc w:val="center"/>
              <w:rPr>
                <w:color w:val="auto"/>
                <w:highlight w:val="none"/>
              </w:rPr>
            </w:pPr>
            <w:r>
              <w:rPr>
                <w:rFonts w:ascii="仿宋_GB2312" w:hAnsi="仿宋_GB2312" w:eastAsia="仿宋_GB2312" w:cs="仿宋_GB2312"/>
                <w:color w:val="auto"/>
                <w:sz w:val="24"/>
                <w:highlight w:val="none"/>
              </w:rPr>
              <w:t>商业宣传</w:t>
            </w:r>
          </w:p>
          <w:p w14:paraId="612B6BFA">
            <w:pPr>
              <w:pStyle w:val="8"/>
              <w:jc w:val="center"/>
              <w:rPr>
                <w:color w:val="auto"/>
                <w:highlight w:val="none"/>
              </w:rPr>
            </w:pPr>
            <w:r>
              <w:rPr>
                <w:rFonts w:ascii="仿宋_GB2312" w:hAnsi="仿宋_GB2312" w:eastAsia="仿宋_GB2312" w:cs="仿宋_GB2312"/>
                <w:color w:val="auto"/>
                <w:sz w:val="24"/>
                <w:highlight w:val="none"/>
              </w:rPr>
              <w:t>（5分）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6DEF448">
            <w:pPr>
              <w:pStyle w:val="8"/>
              <w:jc w:val="both"/>
              <w:rPr>
                <w:color w:val="auto"/>
                <w:highlight w:val="none"/>
              </w:rPr>
            </w:pPr>
            <w:r>
              <w:rPr>
                <w:rFonts w:ascii="仿宋_GB2312" w:hAnsi="仿宋_GB2312" w:eastAsia="仿宋_GB2312" w:cs="仿宋_GB2312"/>
                <w:color w:val="auto"/>
                <w:sz w:val="24"/>
                <w:highlight w:val="none"/>
              </w:rPr>
              <w:t>禁止占道进行商业宣传。</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BB255D2">
            <w:pPr>
              <w:pStyle w:val="8"/>
              <w:jc w:val="both"/>
              <w:rPr>
                <w:color w:val="auto"/>
                <w:highlight w:val="none"/>
              </w:rPr>
            </w:pPr>
            <w:r>
              <w:rPr>
                <w:rFonts w:ascii="仿宋_GB2312" w:hAnsi="仿宋_GB2312" w:eastAsia="仿宋_GB2312" w:cs="仿宋_GB2312"/>
                <w:color w:val="auto"/>
                <w:sz w:val="24"/>
                <w:highlight w:val="none"/>
              </w:rPr>
              <w:t>占道商业宣传，每处扣1分（经请示报告核准临时开展除外）。</w:t>
            </w:r>
          </w:p>
        </w:tc>
      </w:tr>
      <w:tr w14:paraId="0BEA3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3C8D83C">
            <w:pPr>
              <w:pStyle w:val="8"/>
              <w:jc w:val="both"/>
              <w:rPr>
                <w:color w:val="auto"/>
                <w:highlight w:val="none"/>
              </w:rPr>
            </w:pPr>
            <w:r>
              <w:rPr>
                <w:rFonts w:ascii="仿宋_GB2312" w:hAnsi="仿宋_GB2312" w:eastAsia="仿宋_GB2312" w:cs="仿宋_GB2312"/>
                <w:color w:val="auto"/>
                <w:sz w:val="24"/>
                <w:highlight w:val="none"/>
              </w:rPr>
              <w:t>二、摊点管理</w:t>
            </w:r>
          </w:p>
          <w:p w14:paraId="524584AD">
            <w:pPr>
              <w:pStyle w:val="8"/>
              <w:jc w:val="both"/>
              <w:rPr>
                <w:color w:val="auto"/>
                <w:highlight w:val="none"/>
              </w:rPr>
            </w:pPr>
            <w:r>
              <w:rPr>
                <w:rFonts w:ascii="仿宋_GB2312" w:hAnsi="仿宋_GB2312" w:eastAsia="仿宋_GB2312" w:cs="仿宋_GB2312"/>
                <w:color w:val="auto"/>
                <w:sz w:val="24"/>
                <w:highlight w:val="none"/>
              </w:rPr>
              <w:t>（30分）</w:t>
            </w: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BBE10D3">
            <w:pPr>
              <w:pStyle w:val="8"/>
              <w:jc w:val="center"/>
              <w:rPr>
                <w:color w:val="auto"/>
                <w:highlight w:val="none"/>
              </w:rPr>
            </w:pPr>
            <w:r>
              <w:rPr>
                <w:rFonts w:ascii="仿宋_GB2312" w:hAnsi="仿宋_GB2312" w:eastAsia="仿宋_GB2312" w:cs="仿宋_GB2312"/>
                <w:color w:val="auto"/>
                <w:sz w:val="24"/>
                <w:highlight w:val="none"/>
              </w:rPr>
              <w:t>流动摊点</w:t>
            </w:r>
          </w:p>
          <w:p w14:paraId="2B7102BD">
            <w:pPr>
              <w:pStyle w:val="8"/>
              <w:jc w:val="center"/>
              <w:rPr>
                <w:color w:val="auto"/>
                <w:highlight w:val="none"/>
              </w:rPr>
            </w:pPr>
            <w:r>
              <w:rPr>
                <w:rFonts w:ascii="仿宋_GB2312" w:hAnsi="仿宋_GB2312" w:eastAsia="仿宋_GB2312" w:cs="仿宋_GB2312"/>
                <w:color w:val="auto"/>
                <w:sz w:val="24"/>
                <w:highlight w:val="none"/>
              </w:rPr>
              <w:t>（20分）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DE4A674">
            <w:pPr>
              <w:pStyle w:val="8"/>
              <w:jc w:val="both"/>
              <w:rPr>
                <w:color w:val="auto"/>
                <w:highlight w:val="none"/>
              </w:rPr>
            </w:pPr>
            <w:r>
              <w:rPr>
                <w:rFonts w:ascii="仿宋_GB2312" w:hAnsi="仿宋_GB2312" w:eastAsia="仿宋_GB2312" w:cs="仿宋_GB2312"/>
                <w:color w:val="auto"/>
                <w:sz w:val="24"/>
                <w:highlight w:val="none"/>
              </w:rPr>
              <w:t>街道无流动摊点。</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C471DBA">
            <w:pPr>
              <w:pStyle w:val="8"/>
              <w:jc w:val="both"/>
              <w:rPr>
                <w:color w:val="auto"/>
                <w:highlight w:val="none"/>
              </w:rPr>
            </w:pPr>
            <w:r>
              <w:rPr>
                <w:rFonts w:ascii="仿宋_GB2312" w:hAnsi="仿宋_GB2312" w:eastAsia="仿宋_GB2312" w:cs="仿宋_GB2312"/>
                <w:color w:val="auto"/>
                <w:sz w:val="24"/>
                <w:highlight w:val="none"/>
              </w:rPr>
              <w:t>街道有流动摊点，每个摊点扣1分。</w:t>
            </w:r>
          </w:p>
        </w:tc>
      </w:tr>
      <w:tr w14:paraId="2797B0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772410E6">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7C599D6">
            <w:pPr>
              <w:pStyle w:val="8"/>
              <w:jc w:val="center"/>
              <w:rPr>
                <w:color w:val="auto"/>
                <w:highlight w:val="none"/>
              </w:rPr>
            </w:pPr>
            <w:r>
              <w:rPr>
                <w:rFonts w:ascii="仿宋_GB2312" w:hAnsi="仿宋_GB2312" w:eastAsia="仿宋_GB2312" w:cs="仿宋_GB2312"/>
                <w:color w:val="auto"/>
                <w:sz w:val="24"/>
                <w:highlight w:val="none"/>
              </w:rPr>
              <w:t>早夜市</w:t>
            </w:r>
          </w:p>
          <w:p w14:paraId="16913F56">
            <w:pPr>
              <w:pStyle w:val="8"/>
              <w:jc w:val="center"/>
              <w:rPr>
                <w:color w:val="auto"/>
                <w:highlight w:val="none"/>
              </w:rPr>
            </w:pPr>
            <w:r>
              <w:rPr>
                <w:rFonts w:ascii="仿宋_GB2312" w:hAnsi="仿宋_GB2312" w:eastAsia="仿宋_GB2312" w:cs="仿宋_GB2312"/>
                <w:color w:val="auto"/>
                <w:sz w:val="24"/>
                <w:highlight w:val="none"/>
              </w:rPr>
              <w:t>（10分）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375A01E">
            <w:pPr>
              <w:pStyle w:val="8"/>
              <w:jc w:val="both"/>
              <w:rPr>
                <w:color w:val="auto"/>
                <w:highlight w:val="none"/>
              </w:rPr>
            </w:pPr>
            <w:r>
              <w:rPr>
                <w:rFonts w:ascii="仿宋_GB2312" w:hAnsi="仿宋_GB2312" w:eastAsia="仿宋_GB2312" w:cs="仿宋_GB2312"/>
                <w:color w:val="auto"/>
                <w:sz w:val="24"/>
                <w:highlight w:val="none"/>
              </w:rPr>
              <w:t>早市、夜市（包括临时设置）管理规范、摊位整齐、经营有序。</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D8FAFBD">
            <w:pPr>
              <w:pStyle w:val="8"/>
              <w:jc w:val="both"/>
              <w:rPr>
                <w:color w:val="auto"/>
                <w:highlight w:val="none"/>
              </w:rPr>
            </w:pPr>
            <w:r>
              <w:rPr>
                <w:rFonts w:ascii="仿宋_GB2312" w:hAnsi="仿宋_GB2312" w:eastAsia="仿宋_GB2312" w:cs="仿宋_GB2312"/>
                <w:color w:val="auto"/>
                <w:sz w:val="24"/>
                <w:highlight w:val="none"/>
              </w:rPr>
              <w:t>（1）早市、夜市管理不规范，超时、超规定位置经营，每处扣1分；（2）早市、夜市摊位杂乱无序，每处扣1分。</w:t>
            </w:r>
          </w:p>
        </w:tc>
      </w:tr>
      <w:tr w14:paraId="2C709D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5C75465">
            <w:pPr>
              <w:pStyle w:val="8"/>
              <w:jc w:val="both"/>
              <w:rPr>
                <w:color w:val="auto"/>
                <w:highlight w:val="none"/>
              </w:rPr>
            </w:pPr>
            <w:r>
              <w:rPr>
                <w:rFonts w:ascii="仿宋_GB2312" w:hAnsi="仿宋_GB2312" w:eastAsia="仿宋_GB2312" w:cs="仿宋_GB2312"/>
                <w:color w:val="auto"/>
                <w:sz w:val="24"/>
                <w:highlight w:val="none"/>
              </w:rPr>
              <w:t>三、装修管理</w:t>
            </w:r>
          </w:p>
          <w:p w14:paraId="0B173458">
            <w:pPr>
              <w:pStyle w:val="8"/>
              <w:jc w:val="both"/>
              <w:rPr>
                <w:color w:val="auto"/>
                <w:highlight w:val="none"/>
              </w:rPr>
            </w:pPr>
            <w:r>
              <w:rPr>
                <w:rFonts w:ascii="仿宋_GB2312" w:hAnsi="仿宋_GB2312" w:eastAsia="仿宋_GB2312" w:cs="仿宋_GB2312"/>
                <w:color w:val="auto"/>
                <w:sz w:val="19"/>
                <w:highlight w:val="none"/>
              </w:rPr>
              <w:t xml:space="preserve"> </w:t>
            </w:r>
          </w:p>
          <w:p w14:paraId="54859EFD">
            <w:pPr>
              <w:pStyle w:val="8"/>
              <w:jc w:val="both"/>
              <w:rPr>
                <w:color w:val="auto"/>
                <w:highlight w:val="none"/>
              </w:rPr>
            </w:pPr>
            <w:r>
              <w:rPr>
                <w:rFonts w:ascii="仿宋_GB2312" w:hAnsi="仿宋_GB2312" w:eastAsia="仿宋_GB2312" w:cs="仿宋_GB2312"/>
                <w:color w:val="auto"/>
                <w:sz w:val="24"/>
                <w:highlight w:val="none"/>
              </w:rPr>
              <w:t>（18分）</w:t>
            </w: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E9E9CF0">
            <w:pPr>
              <w:pStyle w:val="8"/>
              <w:jc w:val="center"/>
              <w:rPr>
                <w:color w:val="auto"/>
                <w:highlight w:val="none"/>
              </w:rPr>
            </w:pPr>
            <w:r>
              <w:rPr>
                <w:rFonts w:ascii="仿宋_GB2312" w:hAnsi="仿宋_GB2312" w:eastAsia="仿宋_GB2312" w:cs="仿宋_GB2312"/>
                <w:color w:val="auto"/>
                <w:sz w:val="24"/>
                <w:highlight w:val="none"/>
              </w:rPr>
              <w:t>围护围挡</w:t>
            </w:r>
          </w:p>
          <w:p w14:paraId="37AD5723">
            <w:pPr>
              <w:pStyle w:val="8"/>
              <w:jc w:val="center"/>
              <w:rPr>
                <w:color w:val="auto"/>
                <w:highlight w:val="none"/>
              </w:rPr>
            </w:pPr>
            <w:r>
              <w:rPr>
                <w:rFonts w:ascii="仿宋_GB2312" w:hAnsi="仿宋_GB2312" w:eastAsia="仿宋_GB2312" w:cs="仿宋_GB2312"/>
                <w:color w:val="auto"/>
                <w:sz w:val="24"/>
                <w:highlight w:val="none"/>
              </w:rPr>
              <w:t>（10分）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E594198">
            <w:pPr>
              <w:pStyle w:val="8"/>
              <w:jc w:val="both"/>
              <w:rPr>
                <w:color w:val="auto"/>
                <w:highlight w:val="none"/>
              </w:rPr>
            </w:pPr>
            <w:r>
              <w:rPr>
                <w:rFonts w:ascii="仿宋_GB2312" w:hAnsi="仿宋_GB2312" w:eastAsia="仿宋_GB2312" w:cs="仿宋_GB2312"/>
                <w:color w:val="auto"/>
                <w:sz w:val="24"/>
                <w:highlight w:val="none"/>
              </w:rPr>
              <w:t>临街店面（居民）装饰装修必须设置围护、封闭施工；建筑垃圾及时清理；严禁随意倾倒建筑垃圾。</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A1ED634">
            <w:pPr>
              <w:pStyle w:val="8"/>
              <w:jc w:val="both"/>
              <w:rPr>
                <w:color w:val="auto"/>
                <w:highlight w:val="none"/>
              </w:rPr>
            </w:pPr>
            <w:r>
              <w:rPr>
                <w:rFonts w:ascii="仿宋_GB2312" w:hAnsi="仿宋_GB2312" w:eastAsia="仿宋_GB2312" w:cs="仿宋_GB2312"/>
                <w:color w:val="auto"/>
                <w:sz w:val="24"/>
                <w:highlight w:val="none"/>
              </w:rPr>
              <w:t>（1）临街店面（居民）装饰装修没有封闭施工，每处扣1分；（2）建筑垃圾未及时清理，每处扣2分；（3）随意倾倒建筑垃圾，每处扣2分。</w:t>
            </w:r>
          </w:p>
        </w:tc>
      </w:tr>
      <w:tr w14:paraId="3C29DF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494DBD84">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DDCB48E">
            <w:pPr>
              <w:pStyle w:val="8"/>
              <w:jc w:val="center"/>
              <w:rPr>
                <w:color w:val="auto"/>
                <w:highlight w:val="none"/>
              </w:rPr>
            </w:pPr>
            <w:r>
              <w:rPr>
                <w:rFonts w:ascii="仿宋_GB2312" w:hAnsi="仿宋_GB2312" w:eastAsia="仿宋_GB2312" w:cs="仿宋_GB2312"/>
                <w:color w:val="auto"/>
                <w:sz w:val="24"/>
                <w:highlight w:val="none"/>
              </w:rPr>
              <w:t>材料堆放</w:t>
            </w:r>
          </w:p>
          <w:p w14:paraId="1C2D2CC0">
            <w:pPr>
              <w:pStyle w:val="8"/>
              <w:jc w:val="center"/>
              <w:rPr>
                <w:color w:val="auto"/>
                <w:highlight w:val="none"/>
              </w:rPr>
            </w:pPr>
            <w:r>
              <w:rPr>
                <w:rFonts w:ascii="仿宋_GB2312" w:hAnsi="仿宋_GB2312" w:eastAsia="仿宋_GB2312" w:cs="仿宋_GB2312"/>
                <w:color w:val="auto"/>
                <w:sz w:val="24"/>
                <w:highlight w:val="none"/>
              </w:rPr>
              <w:t>（8分）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0E68AC2">
            <w:pPr>
              <w:pStyle w:val="8"/>
              <w:jc w:val="both"/>
              <w:rPr>
                <w:color w:val="auto"/>
                <w:highlight w:val="none"/>
              </w:rPr>
            </w:pPr>
            <w:r>
              <w:rPr>
                <w:rFonts w:ascii="仿宋_GB2312" w:hAnsi="仿宋_GB2312" w:eastAsia="仿宋_GB2312" w:cs="仿宋_GB2312"/>
                <w:color w:val="auto"/>
                <w:sz w:val="24"/>
                <w:highlight w:val="none"/>
              </w:rPr>
              <w:t>严禁在街道随意堆放装修材料。</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AEE1D11">
            <w:pPr>
              <w:pStyle w:val="8"/>
              <w:jc w:val="both"/>
              <w:rPr>
                <w:color w:val="auto"/>
                <w:highlight w:val="none"/>
              </w:rPr>
            </w:pPr>
            <w:r>
              <w:rPr>
                <w:rFonts w:ascii="仿宋_GB2312" w:hAnsi="仿宋_GB2312" w:eastAsia="仿宋_GB2312" w:cs="仿宋_GB2312"/>
                <w:color w:val="auto"/>
                <w:sz w:val="24"/>
                <w:highlight w:val="none"/>
              </w:rPr>
              <w:t>随意堆放，每处扣2分。</w:t>
            </w:r>
          </w:p>
        </w:tc>
      </w:tr>
      <w:tr w14:paraId="059FF0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4CC51E6">
            <w:pPr>
              <w:pStyle w:val="8"/>
              <w:jc w:val="both"/>
              <w:rPr>
                <w:color w:val="auto"/>
                <w:highlight w:val="none"/>
              </w:rPr>
            </w:pPr>
            <w:r>
              <w:rPr>
                <w:rFonts w:ascii="仿宋_GB2312" w:hAnsi="仿宋_GB2312" w:eastAsia="仿宋_GB2312" w:cs="仿宋_GB2312"/>
                <w:color w:val="auto"/>
                <w:sz w:val="24"/>
                <w:highlight w:val="none"/>
              </w:rPr>
              <w:t>四、</w:t>
            </w:r>
          </w:p>
          <w:p w14:paraId="2EFDFFF4">
            <w:pPr>
              <w:pStyle w:val="8"/>
              <w:jc w:val="both"/>
              <w:rPr>
                <w:color w:val="auto"/>
                <w:highlight w:val="none"/>
              </w:rPr>
            </w:pPr>
            <w:r>
              <w:rPr>
                <w:rFonts w:ascii="仿宋_GB2312" w:hAnsi="仿宋_GB2312" w:eastAsia="仿宋_GB2312" w:cs="仿宋_GB2312"/>
                <w:color w:val="auto"/>
                <w:sz w:val="24"/>
                <w:highlight w:val="none"/>
              </w:rPr>
              <w:t>公共管理</w:t>
            </w:r>
          </w:p>
          <w:p w14:paraId="25AAC648">
            <w:pPr>
              <w:pStyle w:val="8"/>
              <w:jc w:val="both"/>
              <w:rPr>
                <w:color w:val="auto"/>
                <w:highlight w:val="none"/>
              </w:rPr>
            </w:pPr>
            <w:r>
              <w:rPr>
                <w:rFonts w:ascii="仿宋_GB2312" w:hAnsi="仿宋_GB2312" w:eastAsia="仿宋_GB2312" w:cs="仿宋_GB2312"/>
                <w:color w:val="auto"/>
                <w:sz w:val="24"/>
                <w:highlight w:val="none"/>
              </w:rPr>
              <w:t>（车站、</w:t>
            </w:r>
          </w:p>
          <w:p w14:paraId="184ED87F">
            <w:pPr>
              <w:pStyle w:val="8"/>
              <w:jc w:val="both"/>
              <w:rPr>
                <w:color w:val="auto"/>
                <w:highlight w:val="none"/>
              </w:rPr>
            </w:pPr>
            <w:r>
              <w:rPr>
                <w:rFonts w:ascii="仿宋_GB2312" w:hAnsi="仿宋_GB2312" w:eastAsia="仿宋_GB2312" w:cs="仿宋_GB2312"/>
                <w:color w:val="auto"/>
                <w:sz w:val="24"/>
                <w:highlight w:val="none"/>
              </w:rPr>
              <w:t>码头、</w:t>
            </w:r>
          </w:p>
          <w:p w14:paraId="3BD4C15F">
            <w:pPr>
              <w:pStyle w:val="8"/>
              <w:jc w:val="both"/>
              <w:rPr>
                <w:color w:val="auto"/>
                <w:highlight w:val="none"/>
              </w:rPr>
            </w:pPr>
            <w:r>
              <w:rPr>
                <w:rFonts w:ascii="仿宋_GB2312" w:hAnsi="仿宋_GB2312" w:eastAsia="仿宋_GB2312" w:cs="仿宋_GB2312"/>
                <w:color w:val="auto"/>
                <w:sz w:val="24"/>
                <w:highlight w:val="none"/>
              </w:rPr>
              <w:t>广场、</w:t>
            </w:r>
          </w:p>
          <w:p w14:paraId="7F8B3CF8">
            <w:pPr>
              <w:pStyle w:val="8"/>
              <w:jc w:val="both"/>
              <w:rPr>
                <w:color w:val="auto"/>
                <w:highlight w:val="none"/>
              </w:rPr>
            </w:pPr>
            <w:r>
              <w:rPr>
                <w:rFonts w:ascii="仿宋_GB2312" w:hAnsi="仿宋_GB2312" w:eastAsia="仿宋_GB2312" w:cs="仿宋_GB2312"/>
                <w:color w:val="auto"/>
                <w:sz w:val="24"/>
                <w:highlight w:val="none"/>
              </w:rPr>
              <w:t>公园、</w:t>
            </w:r>
          </w:p>
          <w:p w14:paraId="4F533184">
            <w:pPr>
              <w:pStyle w:val="8"/>
              <w:jc w:val="both"/>
              <w:rPr>
                <w:color w:val="auto"/>
                <w:highlight w:val="none"/>
              </w:rPr>
            </w:pPr>
            <w:r>
              <w:rPr>
                <w:rFonts w:ascii="仿宋_GB2312" w:hAnsi="仿宋_GB2312" w:eastAsia="仿宋_GB2312" w:cs="仿宋_GB2312"/>
                <w:color w:val="auto"/>
                <w:sz w:val="24"/>
                <w:highlight w:val="none"/>
              </w:rPr>
              <w:t>景区、</w:t>
            </w:r>
          </w:p>
          <w:p w14:paraId="5336DD50">
            <w:pPr>
              <w:pStyle w:val="8"/>
              <w:jc w:val="both"/>
              <w:rPr>
                <w:color w:val="auto"/>
                <w:highlight w:val="none"/>
              </w:rPr>
            </w:pPr>
            <w:r>
              <w:rPr>
                <w:rFonts w:ascii="仿宋_GB2312" w:hAnsi="仿宋_GB2312" w:eastAsia="仿宋_GB2312" w:cs="仿宋_GB2312"/>
                <w:color w:val="auto"/>
                <w:sz w:val="24"/>
                <w:highlight w:val="none"/>
              </w:rPr>
              <w:t>景点）</w:t>
            </w:r>
          </w:p>
          <w:p w14:paraId="26D1C5A0">
            <w:pPr>
              <w:pStyle w:val="8"/>
              <w:jc w:val="both"/>
              <w:rPr>
                <w:color w:val="auto"/>
                <w:highlight w:val="none"/>
              </w:rPr>
            </w:pPr>
            <w:r>
              <w:rPr>
                <w:rFonts w:ascii="仿宋_GB2312" w:hAnsi="仿宋_GB2312" w:eastAsia="仿宋_GB2312" w:cs="仿宋_GB2312"/>
                <w:color w:val="auto"/>
                <w:sz w:val="24"/>
                <w:highlight w:val="none"/>
              </w:rPr>
              <w:t>（40分）</w:t>
            </w: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34705AD">
            <w:pPr>
              <w:pStyle w:val="8"/>
              <w:jc w:val="center"/>
              <w:rPr>
                <w:color w:val="auto"/>
                <w:highlight w:val="none"/>
              </w:rPr>
            </w:pPr>
            <w:r>
              <w:rPr>
                <w:rFonts w:ascii="仿宋_GB2312" w:hAnsi="仿宋_GB2312" w:eastAsia="仿宋_GB2312" w:cs="仿宋_GB2312"/>
                <w:color w:val="auto"/>
                <w:sz w:val="24"/>
                <w:highlight w:val="none"/>
              </w:rPr>
              <w:t>垃圾暴露</w:t>
            </w:r>
          </w:p>
          <w:p w14:paraId="4C740099">
            <w:pPr>
              <w:pStyle w:val="8"/>
              <w:jc w:val="center"/>
              <w:rPr>
                <w:color w:val="auto"/>
                <w:highlight w:val="none"/>
              </w:rPr>
            </w:pPr>
            <w:r>
              <w:rPr>
                <w:rFonts w:ascii="仿宋_GB2312" w:hAnsi="仿宋_GB2312" w:eastAsia="仿宋_GB2312" w:cs="仿宋_GB2312"/>
                <w:color w:val="auto"/>
                <w:sz w:val="24"/>
                <w:highlight w:val="none"/>
              </w:rPr>
              <w:t>（5分）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5CDA76B">
            <w:pPr>
              <w:pStyle w:val="8"/>
              <w:jc w:val="both"/>
              <w:rPr>
                <w:color w:val="auto"/>
                <w:highlight w:val="none"/>
              </w:rPr>
            </w:pPr>
            <w:r>
              <w:rPr>
                <w:rFonts w:ascii="仿宋_GB2312" w:hAnsi="仿宋_GB2312" w:eastAsia="仿宋_GB2312" w:cs="仿宋_GB2312"/>
                <w:color w:val="auto"/>
                <w:sz w:val="24"/>
                <w:highlight w:val="none"/>
              </w:rPr>
              <w:t>无暴露垃圾、无废弃物。</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148BE56">
            <w:pPr>
              <w:pStyle w:val="8"/>
              <w:jc w:val="both"/>
              <w:rPr>
                <w:color w:val="auto"/>
                <w:highlight w:val="none"/>
              </w:rPr>
            </w:pPr>
            <w:r>
              <w:rPr>
                <w:rFonts w:ascii="仿宋_GB2312" w:hAnsi="仿宋_GB2312" w:eastAsia="仿宋_GB2312" w:cs="仿宋_GB2312"/>
                <w:color w:val="auto"/>
                <w:sz w:val="24"/>
                <w:highlight w:val="none"/>
              </w:rPr>
              <w:t>暴露垃圾、废弃物，每处扣1分。</w:t>
            </w:r>
          </w:p>
        </w:tc>
      </w:tr>
      <w:tr w14:paraId="771E27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008D112D">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3C85DA4">
            <w:pPr>
              <w:pStyle w:val="8"/>
              <w:jc w:val="center"/>
              <w:rPr>
                <w:color w:val="auto"/>
                <w:highlight w:val="none"/>
              </w:rPr>
            </w:pPr>
            <w:r>
              <w:rPr>
                <w:rFonts w:ascii="仿宋_GB2312" w:hAnsi="仿宋_GB2312" w:eastAsia="仿宋_GB2312" w:cs="仿宋_GB2312"/>
                <w:color w:val="auto"/>
                <w:sz w:val="24"/>
                <w:highlight w:val="none"/>
              </w:rPr>
              <w:t>乱搭建</w:t>
            </w:r>
          </w:p>
          <w:p w14:paraId="054C0A41">
            <w:pPr>
              <w:pStyle w:val="8"/>
              <w:jc w:val="center"/>
              <w:rPr>
                <w:color w:val="auto"/>
                <w:highlight w:val="none"/>
              </w:rPr>
            </w:pPr>
            <w:r>
              <w:rPr>
                <w:rFonts w:ascii="仿宋_GB2312" w:hAnsi="仿宋_GB2312" w:eastAsia="仿宋_GB2312" w:cs="仿宋_GB2312"/>
                <w:color w:val="auto"/>
                <w:sz w:val="24"/>
                <w:highlight w:val="none"/>
              </w:rPr>
              <w:t>（5分）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A06E047">
            <w:pPr>
              <w:pStyle w:val="8"/>
              <w:jc w:val="both"/>
              <w:rPr>
                <w:color w:val="auto"/>
                <w:highlight w:val="none"/>
              </w:rPr>
            </w:pPr>
            <w:r>
              <w:rPr>
                <w:rFonts w:ascii="仿宋_GB2312" w:hAnsi="仿宋_GB2312" w:eastAsia="仿宋_GB2312" w:cs="仿宋_GB2312"/>
                <w:color w:val="auto"/>
                <w:sz w:val="24"/>
                <w:highlight w:val="none"/>
              </w:rPr>
              <w:t>无违章搭建的建筑物、构筑物或其它设施。</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3A2FE34">
            <w:pPr>
              <w:pStyle w:val="8"/>
              <w:jc w:val="both"/>
              <w:rPr>
                <w:color w:val="auto"/>
                <w:highlight w:val="none"/>
              </w:rPr>
            </w:pPr>
            <w:r>
              <w:rPr>
                <w:rFonts w:ascii="仿宋_GB2312" w:hAnsi="仿宋_GB2312" w:eastAsia="仿宋_GB2312" w:cs="仿宋_GB2312"/>
                <w:color w:val="auto"/>
                <w:sz w:val="24"/>
                <w:highlight w:val="none"/>
              </w:rPr>
              <w:t>违章搭建，每处扣1分。</w:t>
            </w:r>
          </w:p>
        </w:tc>
      </w:tr>
      <w:tr w14:paraId="1517A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122444B7">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519A931">
            <w:pPr>
              <w:pStyle w:val="8"/>
              <w:jc w:val="center"/>
              <w:rPr>
                <w:color w:val="auto"/>
                <w:highlight w:val="none"/>
              </w:rPr>
            </w:pPr>
            <w:r>
              <w:rPr>
                <w:rFonts w:ascii="仿宋_GB2312" w:hAnsi="仿宋_GB2312" w:eastAsia="仿宋_GB2312" w:cs="仿宋_GB2312"/>
                <w:color w:val="auto"/>
                <w:sz w:val="24"/>
                <w:highlight w:val="none"/>
              </w:rPr>
              <w:t>摆摊设点</w:t>
            </w:r>
          </w:p>
          <w:p w14:paraId="697CF7C2">
            <w:pPr>
              <w:pStyle w:val="8"/>
              <w:jc w:val="center"/>
              <w:rPr>
                <w:color w:val="auto"/>
                <w:highlight w:val="none"/>
              </w:rPr>
            </w:pPr>
            <w:r>
              <w:rPr>
                <w:rFonts w:ascii="仿宋_GB2312" w:hAnsi="仿宋_GB2312" w:eastAsia="仿宋_GB2312" w:cs="仿宋_GB2312"/>
                <w:color w:val="auto"/>
                <w:sz w:val="24"/>
                <w:highlight w:val="none"/>
              </w:rPr>
              <w:t>（10分）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ED8A520">
            <w:pPr>
              <w:pStyle w:val="8"/>
              <w:jc w:val="both"/>
              <w:rPr>
                <w:color w:val="auto"/>
                <w:highlight w:val="none"/>
              </w:rPr>
            </w:pPr>
            <w:r>
              <w:rPr>
                <w:rFonts w:ascii="仿宋_GB2312" w:hAnsi="仿宋_GB2312" w:eastAsia="仿宋_GB2312" w:cs="仿宋_GB2312"/>
                <w:color w:val="auto"/>
                <w:sz w:val="24"/>
                <w:highlight w:val="none"/>
              </w:rPr>
              <w:t>商业服务摊点设置合理、管理规范，无乱摆摊设点。</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9E4947E">
            <w:pPr>
              <w:pStyle w:val="8"/>
              <w:jc w:val="both"/>
              <w:rPr>
                <w:color w:val="auto"/>
                <w:highlight w:val="none"/>
              </w:rPr>
            </w:pPr>
            <w:r>
              <w:rPr>
                <w:rFonts w:ascii="仿宋_GB2312" w:hAnsi="仿宋_GB2312" w:eastAsia="仿宋_GB2312" w:cs="仿宋_GB2312"/>
                <w:color w:val="auto"/>
                <w:sz w:val="24"/>
                <w:highlight w:val="none"/>
              </w:rPr>
              <w:t>乱摆摊设点，每处扣1分。</w:t>
            </w:r>
          </w:p>
        </w:tc>
      </w:tr>
      <w:tr w14:paraId="6CB0A5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04465B6B">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5B03C20">
            <w:pPr>
              <w:pStyle w:val="8"/>
              <w:jc w:val="center"/>
              <w:rPr>
                <w:color w:val="auto"/>
                <w:highlight w:val="none"/>
              </w:rPr>
            </w:pPr>
            <w:r>
              <w:rPr>
                <w:rFonts w:ascii="仿宋_GB2312" w:hAnsi="仿宋_GB2312" w:eastAsia="仿宋_GB2312" w:cs="仿宋_GB2312"/>
                <w:color w:val="auto"/>
                <w:sz w:val="24"/>
                <w:highlight w:val="none"/>
              </w:rPr>
              <w:t>公共设施</w:t>
            </w:r>
          </w:p>
          <w:p w14:paraId="64F1554D">
            <w:pPr>
              <w:pStyle w:val="8"/>
              <w:jc w:val="center"/>
              <w:rPr>
                <w:color w:val="auto"/>
                <w:highlight w:val="none"/>
              </w:rPr>
            </w:pPr>
            <w:r>
              <w:rPr>
                <w:rFonts w:ascii="仿宋_GB2312" w:hAnsi="仿宋_GB2312" w:eastAsia="仿宋_GB2312" w:cs="仿宋_GB2312"/>
                <w:color w:val="auto"/>
                <w:sz w:val="24"/>
                <w:highlight w:val="none"/>
              </w:rPr>
              <w:t>（10分）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A87CB49">
            <w:pPr>
              <w:pStyle w:val="8"/>
              <w:jc w:val="both"/>
              <w:rPr>
                <w:color w:val="auto"/>
                <w:highlight w:val="none"/>
              </w:rPr>
            </w:pPr>
            <w:r>
              <w:rPr>
                <w:rFonts w:ascii="仿宋_GB2312" w:hAnsi="仿宋_GB2312" w:eastAsia="仿宋_GB2312" w:cs="仿宋_GB2312"/>
                <w:color w:val="auto"/>
                <w:sz w:val="24"/>
                <w:highlight w:val="none"/>
              </w:rPr>
              <w:t>公共设施（公用电话、邮箱、报栏、座椅、护栏、景观灯、清洁箱、无障碍设施等）完好、整洁。</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F1A2974">
            <w:pPr>
              <w:pStyle w:val="8"/>
              <w:jc w:val="both"/>
              <w:rPr>
                <w:color w:val="auto"/>
                <w:highlight w:val="none"/>
              </w:rPr>
            </w:pPr>
            <w:r>
              <w:rPr>
                <w:rFonts w:ascii="仿宋_GB2312" w:hAnsi="仿宋_GB2312" w:eastAsia="仿宋_GB2312" w:cs="仿宋_GB2312"/>
                <w:color w:val="auto"/>
                <w:sz w:val="24"/>
                <w:highlight w:val="none"/>
              </w:rPr>
              <w:t>公共设施破损、肮脏，每处扣1分。</w:t>
            </w:r>
          </w:p>
        </w:tc>
      </w:tr>
      <w:tr w14:paraId="53F714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50B3D36E">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0A690CC">
            <w:pPr>
              <w:pStyle w:val="8"/>
              <w:jc w:val="center"/>
              <w:rPr>
                <w:color w:val="auto"/>
                <w:highlight w:val="none"/>
              </w:rPr>
            </w:pPr>
            <w:r>
              <w:rPr>
                <w:rFonts w:ascii="仿宋_GB2312" w:hAnsi="仿宋_GB2312" w:eastAsia="仿宋_GB2312" w:cs="仿宋_GB2312"/>
                <w:color w:val="auto"/>
                <w:sz w:val="24"/>
                <w:highlight w:val="none"/>
              </w:rPr>
              <w:t>公共秩序</w:t>
            </w:r>
          </w:p>
          <w:p w14:paraId="33C1D6FF">
            <w:pPr>
              <w:pStyle w:val="8"/>
              <w:jc w:val="center"/>
              <w:rPr>
                <w:color w:val="auto"/>
                <w:highlight w:val="none"/>
              </w:rPr>
            </w:pPr>
            <w:r>
              <w:rPr>
                <w:rFonts w:ascii="仿宋_GB2312" w:hAnsi="仿宋_GB2312" w:eastAsia="仿宋_GB2312" w:cs="仿宋_GB2312"/>
                <w:color w:val="auto"/>
                <w:sz w:val="24"/>
                <w:highlight w:val="none"/>
              </w:rPr>
              <w:t>（5分）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547A591">
            <w:pPr>
              <w:pStyle w:val="8"/>
              <w:jc w:val="both"/>
              <w:rPr>
                <w:color w:val="auto"/>
                <w:highlight w:val="none"/>
              </w:rPr>
            </w:pPr>
            <w:r>
              <w:rPr>
                <w:rFonts w:ascii="仿宋_GB2312" w:hAnsi="仿宋_GB2312" w:eastAsia="仿宋_GB2312" w:cs="仿宋_GB2312"/>
                <w:color w:val="auto"/>
                <w:sz w:val="24"/>
                <w:highlight w:val="none"/>
              </w:rPr>
              <w:t>公共场所秩序井然，无吵架、斗殴、拉客、流动兜售物品、在禁烟区吸烟等不文明现象。</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495D4FD">
            <w:pPr>
              <w:pStyle w:val="8"/>
              <w:jc w:val="both"/>
              <w:rPr>
                <w:color w:val="auto"/>
                <w:highlight w:val="none"/>
              </w:rPr>
            </w:pPr>
            <w:r>
              <w:rPr>
                <w:rFonts w:ascii="仿宋_GB2312" w:hAnsi="仿宋_GB2312" w:eastAsia="仿宋_GB2312" w:cs="仿宋_GB2312"/>
                <w:color w:val="auto"/>
                <w:sz w:val="24"/>
                <w:highlight w:val="none"/>
              </w:rPr>
              <w:t>有吵架、斗殴、拉客、流动兜售物品、在禁烟区吸烟，每项扣1分。</w:t>
            </w:r>
          </w:p>
        </w:tc>
      </w:tr>
      <w:tr w14:paraId="555105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1E49CEE1">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8262F9C">
            <w:pPr>
              <w:pStyle w:val="8"/>
              <w:jc w:val="center"/>
              <w:rPr>
                <w:color w:val="auto"/>
                <w:highlight w:val="none"/>
              </w:rPr>
            </w:pPr>
            <w:r>
              <w:rPr>
                <w:rFonts w:ascii="仿宋_GB2312" w:hAnsi="仿宋_GB2312" w:eastAsia="仿宋_GB2312" w:cs="仿宋_GB2312"/>
                <w:color w:val="auto"/>
                <w:sz w:val="24"/>
                <w:highlight w:val="none"/>
              </w:rPr>
              <w:t>绿化管养</w:t>
            </w:r>
          </w:p>
          <w:p w14:paraId="7CECD8BB">
            <w:pPr>
              <w:pStyle w:val="8"/>
              <w:jc w:val="center"/>
              <w:rPr>
                <w:color w:val="auto"/>
                <w:highlight w:val="none"/>
              </w:rPr>
            </w:pPr>
            <w:r>
              <w:rPr>
                <w:rFonts w:ascii="仿宋_GB2312" w:hAnsi="仿宋_GB2312" w:eastAsia="仿宋_GB2312" w:cs="仿宋_GB2312"/>
                <w:color w:val="auto"/>
                <w:sz w:val="24"/>
                <w:highlight w:val="none"/>
              </w:rPr>
              <w:t>（5分）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8313B19">
            <w:pPr>
              <w:pStyle w:val="8"/>
              <w:jc w:val="both"/>
              <w:rPr>
                <w:color w:val="auto"/>
                <w:highlight w:val="none"/>
              </w:rPr>
            </w:pPr>
            <w:r>
              <w:rPr>
                <w:rFonts w:ascii="仿宋_GB2312" w:hAnsi="仿宋_GB2312" w:eastAsia="仿宋_GB2312" w:cs="仿宋_GB2312"/>
                <w:color w:val="auto"/>
                <w:sz w:val="24"/>
                <w:highlight w:val="none"/>
              </w:rPr>
              <w:t>公园、广场、景区、景点的绿化管养到位，绿地上无垃圾杂物。</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34D19AF">
            <w:pPr>
              <w:pStyle w:val="8"/>
              <w:jc w:val="both"/>
              <w:rPr>
                <w:color w:val="auto"/>
                <w:highlight w:val="none"/>
              </w:rPr>
            </w:pPr>
            <w:r>
              <w:rPr>
                <w:rFonts w:ascii="仿宋_GB2312" w:hAnsi="仿宋_GB2312" w:eastAsia="仿宋_GB2312" w:cs="仿宋_GB2312"/>
                <w:color w:val="auto"/>
                <w:sz w:val="24"/>
                <w:highlight w:val="none"/>
              </w:rPr>
              <w:t>（1）管养不到位，每处扣1分；（2）绿地上有垃圾杂物，每处扣2分。</w:t>
            </w:r>
          </w:p>
        </w:tc>
      </w:tr>
      <w:tr w14:paraId="13866A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5485271">
            <w:pPr>
              <w:pStyle w:val="8"/>
              <w:jc w:val="both"/>
              <w:rPr>
                <w:color w:val="auto"/>
                <w:highlight w:val="none"/>
              </w:rPr>
            </w:pPr>
            <w:r>
              <w:rPr>
                <w:rFonts w:ascii="仿宋_GB2312" w:hAnsi="仿宋_GB2312" w:eastAsia="仿宋_GB2312" w:cs="仿宋_GB2312"/>
                <w:color w:val="auto"/>
                <w:sz w:val="19"/>
                <w:highlight w:val="none"/>
              </w:rPr>
              <w:t xml:space="preserve"> </w:t>
            </w:r>
          </w:p>
          <w:p w14:paraId="1C3F1851">
            <w:pPr>
              <w:pStyle w:val="8"/>
              <w:jc w:val="both"/>
              <w:rPr>
                <w:color w:val="auto"/>
                <w:highlight w:val="none"/>
              </w:rPr>
            </w:pPr>
            <w:r>
              <w:rPr>
                <w:rFonts w:ascii="仿宋_GB2312" w:hAnsi="仿宋_GB2312" w:eastAsia="仿宋_GB2312" w:cs="仿宋_GB2312"/>
                <w:color w:val="auto"/>
                <w:sz w:val="24"/>
                <w:highlight w:val="none"/>
              </w:rPr>
              <w:t xml:space="preserve">  五、</w:t>
            </w:r>
          </w:p>
          <w:p w14:paraId="61376270">
            <w:pPr>
              <w:pStyle w:val="8"/>
              <w:jc w:val="both"/>
              <w:rPr>
                <w:color w:val="auto"/>
                <w:highlight w:val="none"/>
              </w:rPr>
            </w:pPr>
            <w:r>
              <w:rPr>
                <w:rFonts w:ascii="仿宋_GB2312" w:hAnsi="仿宋_GB2312" w:eastAsia="仿宋_GB2312" w:cs="仿宋_GB2312"/>
                <w:color w:val="auto"/>
                <w:sz w:val="24"/>
                <w:highlight w:val="none"/>
              </w:rPr>
              <w:t>门前三包</w:t>
            </w:r>
          </w:p>
          <w:p w14:paraId="7B868F07">
            <w:pPr>
              <w:pStyle w:val="8"/>
              <w:jc w:val="both"/>
              <w:rPr>
                <w:color w:val="auto"/>
                <w:highlight w:val="none"/>
              </w:rPr>
            </w:pPr>
            <w:r>
              <w:rPr>
                <w:rFonts w:ascii="仿宋_GB2312" w:hAnsi="仿宋_GB2312" w:eastAsia="仿宋_GB2312" w:cs="仿宋_GB2312"/>
                <w:color w:val="auto"/>
                <w:sz w:val="24"/>
                <w:highlight w:val="none"/>
              </w:rPr>
              <w:t>（20分）</w:t>
            </w:r>
          </w:p>
          <w:p w14:paraId="2169AE84">
            <w:pPr>
              <w:pStyle w:val="8"/>
              <w:jc w:val="both"/>
              <w:rPr>
                <w:color w:val="auto"/>
                <w:highlight w:val="none"/>
              </w:rPr>
            </w:pPr>
            <w:r>
              <w:rPr>
                <w:rFonts w:ascii="仿宋_GB2312" w:hAnsi="仿宋_GB2312" w:eastAsia="仿宋_GB2312" w:cs="仿宋_GB2312"/>
                <w:color w:val="auto"/>
                <w:sz w:val="19"/>
                <w:highlight w:val="none"/>
              </w:rPr>
              <w:t xml:space="preserve"> </w:t>
            </w:r>
          </w:p>
          <w:p w14:paraId="0212C713">
            <w:pPr>
              <w:pStyle w:val="8"/>
              <w:jc w:val="both"/>
              <w:rPr>
                <w:color w:val="auto"/>
                <w:highlight w:val="none"/>
              </w:rPr>
            </w:pPr>
            <w:r>
              <w:rPr>
                <w:rFonts w:ascii="仿宋_GB2312" w:hAnsi="仿宋_GB2312" w:eastAsia="仿宋_GB2312" w:cs="仿宋_GB2312"/>
                <w:color w:val="auto"/>
                <w:sz w:val="24"/>
                <w:highlight w:val="none"/>
              </w:rPr>
              <w:t xml:space="preserve"> 五、</w:t>
            </w:r>
          </w:p>
          <w:p w14:paraId="229466EC">
            <w:pPr>
              <w:pStyle w:val="8"/>
              <w:jc w:val="both"/>
              <w:rPr>
                <w:color w:val="auto"/>
                <w:highlight w:val="none"/>
              </w:rPr>
            </w:pPr>
            <w:r>
              <w:rPr>
                <w:rFonts w:ascii="仿宋_GB2312" w:hAnsi="仿宋_GB2312" w:eastAsia="仿宋_GB2312" w:cs="仿宋_GB2312"/>
                <w:color w:val="auto"/>
                <w:sz w:val="24"/>
                <w:highlight w:val="none"/>
              </w:rPr>
              <w:t>门前三包</w:t>
            </w:r>
          </w:p>
          <w:p w14:paraId="726B3B98">
            <w:pPr>
              <w:pStyle w:val="8"/>
              <w:jc w:val="both"/>
              <w:rPr>
                <w:color w:val="auto"/>
                <w:highlight w:val="none"/>
              </w:rPr>
            </w:pPr>
            <w:r>
              <w:rPr>
                <w:rFonts w:ascii="仿宋_GB2312" w:hAnsi="仿宋_GB2312" w:eastAsia="仿宋_GB2312" w:cs="仿宋_GB2312"/>
                <w:color w:val="auto"/>
                <w:sz w:val="24"/>
                <w:highlight w:val="none"/>
              </w:rPr>
              <w:t>（20分）</w:t>
            </w: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AB8C61C">
            <w:pPr>
              <w:pStyle w:val="8"/>
              <w:jc w:val="center"/>
              <w:rPr>
                <w:color w:val="auto"/>
                <w:highlight w:val="none"/>
              </w:rPr>
            </w:pPr>
            <w:r>
              <w:rPr>
                <w:rFonts w:ascii="仿宋_GB2312" w:hAnsi="仿宋_GB2312" w:eastAsia="仿宋_GB2312" w:cs="仿宋_GB2312"/>
                <w:color w:val="auto"/>
                <w:sz w:val="24"/>
                <w:highlight w:val="none"/>
              </w:rPr>
              <w:t>责任签订</w:t>
            </w:r>
          </w:p>
          <w:p w14:paraId="06F5CF31">
            <w:pPr>
              <w:pStyle w:val="8"/>
              <w:jc w:val="center"/>
              <w:rPr>
                <w:color w:val="auto"/>
                <w:highlight w:val="none"/>
              </w:rPr>
            </w:pPr>
            <w:r>
              <w:rPr>
                <w:rFonts w:ascii="仿宋_GB2312" w:hAnsi="仿宋_GB2312" w:eastAsia="仿宋_GB2312" w:cs="仿宋_GB2312"/>
                <w:color w:val="auto"/>
                <w:sz w:val="24"/>
                <w:highlight w:val="none"/>
              </w:rPr>
              <w:t>（5分）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D9BAD2F">
            <w:pPr>
              <w:pStyle w:val="8"/>
              <w:jc w:val="both"/>
              <w:rPr>
                <w:color w:val="auto"/>
                <w:highlight w:val="none"/>
              </w:rPr>
            </w:pPr>
            <w:r>
              <w:rPr>
                <w:rFonts w:ascii="仿宋_GB2312" w:hAnsi="仿宋_GB2312" w:eastAsia="仿宋_GB2312" w:cs="仿宋_GB2312"/>
                <w:color w:val="auto"/>
                <w:sz w:val="24"/>
                <w:highlight w:val="none"/>
              </w:rPr>
              <w:t>“门前三包”责任状100%签定到位。</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D4A1512">
            <w:pPr>
              <w:pStyle w:val="8"/>
              <w:jc w:val="both"/>
              <w:rPr>
                <w:color w:val="auto"/>
                <w:highlight w:val="none"/>
              </w:rPr>
            </w:pPr>
            <w:r>
              <w:rPr>
                <w:rFonts w:ascii="仿宋_GB2312" w:hAnsi="仿宋_GB2312" w:eastAsia="仿宋_GB2312" w:cs="仿宋_GB2312"/>
                <w:color w:val="auto"/>
                <w:sz w:val="24"/>
                <w:highlight w:val="none"/>
              </w:rPr>
              <w:t>（1）没有开展“门前三包”，扣1分；（2）主次干道“门前三包”责任状没有100%签定到位，每少1户扣1分；（3）背街小巷“门前三包”责任状没有100%签订到位，每少1户扣0.5分。</w:t>
            </w:r>
          </w:p>
        </w:tc>
      </w:tr>
      <w:tr w14:paraId="45E041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34A5571C">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C078850">
            <w:pPr>
              <w:pStyle w:val="8"/>
              <w:jc w:val="center"/>
              <w:rPr>
                <w:color w:val="auto"/>
                <w:highlight w:val="none"/>
              </w:rPr>
            </w:pPr>
            <w:r>
              <w:rPr>
                <w:rFonts w:ascii="仿宋_GB2312" w:hAnsi="仿宋_GB2312" w:eastAsia="仿宋_GB2312" w:cs="仿宋_GB2312"/>
                <w:color w:val="auto"/>
                <w:sz w:val="24"/>
                <w:highlight w:val="none"/>
              </w:rPr>
              <w:t>巡查情况</w:t>
            </w:r>
          </w:p>
          <w:p w14:paraId="304D9D92">
            <w:pPr>
              <w:pStyle w:val="8"/>
              <w:jc w:val="center"/>
              <w:rPr>
                <w:color w:val="auto"/>
                <w:highlight w:val="none"/>
              </w:rPr>
            </w:pPr>
            <w:r>
              <w:rPr>
                <w:rFonts w:ascii="仿宋_GB2312" w:hAnsi="仿宋_GB2312" w:eastAsia="仿宋_GB2312" w:cs="仿宋_GB2312"/>
                <w:color w:val="auto"/>
                <w:sz w:val="24"/>
                <w:highlight w:val="none"/>
              </w:rPr>
              <w:t>（5分）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BA36C92">
            <w:pPr>
              <w:pStyle w:val="8"/>
              <w:jc w:val="both"/>
              <w:rPr>
                <w:color w:val="auto"/>
                <w:highlight w:val="none"/>
              </w:rPr>
            </w:pPr>
            <w:r>
              <w:rPr>
                <w:rFonts w:ascii="仿宋_GB2312" w:hAnsi="仿宋_GB2312" w:eastAsia="仿宋_GB2312" w:cs="仿宋_GB2312"/>
                <w:color w:val="auto"/>
                <w:sz w:val="24"/>
                <w:highlight w:val="none"/>
              </w:rPr>
              <w:t>每条街道设1-2个巡查点，每天至少巡查1次，确保“门前三包”落实到位。</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9FE9FD7">
            <w:pPr>
              <w:pStyle w:val="8"/>
              <w:jc w:val="both"/>
              <w:rPr>
                <w:color w:val="auto"/>
                <w:highlight w:val="none"/>
              </w:rPr>
            </w:pPr>
            <w:r>
              <w:rPr>
                <w:rFonts w:ascii="仿宋_GB2312" w:hAnsi="仿宋_GB2312" w:eastAsia="仿宋_GB2312" w:cs="仿宋_GB2312"/>
                <w:color w:val="auto"/>
                <w:sz w:val="24"/>
                <w:highlight w:val="none"/>
              </w:rPr>
              <w:t>（1）未设立巡查点，每少1个扣1分；（2）巡查次数，每少1次扣0.5分；（3）“门前三包”不到位，每处扣0.5分。</w:t>
            </w:r>
          </w:p>
        </w:tc>
      </w:tr>
      <w:tr w14:paraId="4BD7E2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58D6D636">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A1D0B59">
            <w:pPr>
              <w:pStyle w:val="8"/>
              <w:jc w:val="center"/>
              <w:rPr>
                <w:color w:val="auto"/>
                <w:highlight w:val="none"/>
              </w:rPr>
            </w:pPr>
            <w:r>
              <w:rPr>
                <w:rFonts w:ascii="仿宋_GB2312" w:hAnsi="仿宋_GB2312" w:eastAsia="仿宋_GB2312" w:cs="仿宋_GB2312"/>
                <w:color w:val="auto"/>
                <w:sz w:val="24"/>
                <w:highlight w:val="none"/>
              </w:rPr>
              <w:t>单位管理</w:t>
            </w:r>
          </w:p>
          <w:p w14:paraId="798E8101">
            <w:pPr>
              <w:pStyle w:val="8"/>
              <w:jc w:val="center"/>
              <w:rPr>
                <w:color w:val="auto"/>
                <w:highlight w:val="none"/>
              </w:rPr>
            </w:pPr>
            <w:r>
              <w:rPr>
                <w:rFonts w:ascii="仿宋_GB2312" w:hAnsi="仿宋_GB2312" w:eastAsia="仿宋_GB2312" w:cs="仿宋_GB2312"/>
                <w:color w:val="auto"/>
                <w:sz w:val="24"/>
                <w:highlight w:val="none"/>
              </w:rPr>
              <w:t>（10分）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FA79F14">
            <w:pPr>
              <w:pStyle w:val="8"/>
              <w:jc w:val="both"/>
              <w:rPr>
                <w:color w:val="auto"/>
                <w:highlight w:val="none"/>
              </w:rPr>
            </w:pPr>
            <w:r>
              <w:rPr>
                <w:rFonts w:ascii="仿宋_GB2312" w:hAnsi="仿宋_GB2312" w:eastAsia="仿宋_GB2312" w:cs="仿宋_GB2312"/>
                <w:color w:val="auto"/>
                <w:sz w:val="24"/>
                <w:highlight w:val="none"/>
              </w:rPr>
              <w:t>以属地为主，加强机关企事业单位“门前三包”组织、协调、落实。</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766004E">
            <w:pPr>
              <w:pStyle w:val="8"/>
              <w:jc w:val="both"/>
              <w:rPr>
                <w:color w:val="auto"/>
                <w:highlight w:val="none"/>
              </w:rPr>
            </w:pPr>
            <w:r>
              <w:rPr>
                <w:rFonts w:ascii="仿宋_GB2312" w:hAnsi="仿宋_GB2312" w:eastAsia="仿宋_GB2312" w:cs="仿宋_GB2312"/>
                <w:color w:val="auto"/>
                <w:sz w:val="24"/>
                <w:highlight w:val="none"/>
              </w:rPr>
              <w:t>沿街机关企事业单位“门前三包”没有落实到位，每处扣1分。</w:t>
            </w:r>
          </w:p>
        </w:tc>
      </w:tr>
      <w:tr w14:paraId="330C60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C99EF56">
            <w:pPr>
              <w:pStyle w:val="8"/>
              <w:jc w:val="both"/>
              <w:rPr>
                <w:color w:val="auto"/>
                <w:highlight w:val="none"/>
              </w:rPr>
            </w:pPr>
            <w:r>
              <w:rPr>
                <w:rFonts w:ascii="仿宋_GB2312" w:hAnsi="仿宋_GB2312" w:eastAsia="仿宋_GB2312" w:cs="仿宋_GB2312"/>
                <w:color w:val="auto"/>
                <w:sz w:val="24"/>
                <w:highlight w:val="none"/>
              </w:rPr>
              <w:t xml:space="preserve"> 六、</w:t>
            </w:r>
          </w:p>
          <w:p w14:paraId="1C12B81E">
            <w:pPr>
              <w:pStyle w:val="8"/>
              <w:jc w:val="both"/>
              <w:rPr>
                <w:color w:val="auto"/>
                <w:highlight w:val="none"/>
              </w:rPr>
            </w:pPr>
            <w:r>
              <w:rPr>
                <w:rFonts w:ascii="仿宋_GB2312" w:hAnsi="仿宋_GB2312" w:eastAsia="仿宋_GB2312" w:cs="仿宋_GB2312"/>
                <w:color w:val="auto"/>
                <w:sz w:val="24"/>
                <w:highlight w:val="none"/>
              </w:rPr>
              <w:t>流浪人员</w:t>
            </w:r>
          </w:p>
          <w:p w14:paraId="2247C019">
            <w:pPr>
              <w:pStyle w:val="8"/>
              <w:jc w:val="both"/>
              <w:rPr>
                <w:color w:val="auto"/>
                <w:highlight w:val="none"/>
              </w:rPr>
            </w:pPr>
            <w:r>
              <w:rPr>
                <w:rFonts w:ascii="仿宋_GB2312" w:hAnsi="仿宋_GB2312" w:eastAsia="仿宋_GB2312" w:cs="仿宋_GB2312"/>
                <w:color w:val="auto"/>
                <w:sz w:val="24"/>
                <w:highlight w:val="none"/>
              </w:rPr>
              <w:t>（2分）</w:t>
            </w: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C4C2693">
            <w:pPr>
              <w:pStyle w:val="8"/>
              <w:jc w:val="center"/>
              <w:rPr>
                <w:color w:val="auto"/>
                <w:highlight w:val="none"/>
              </w:rPr>
            </w:pPr>
            <w:r>
              <w:rPr>
                <w:rFonts w:ascii="仿宋_GB2312" w:hAnsi="仿宋_GB2312" w:eastAsia="仿宋_GB2312" w:cs="仿宋_GB2312"/>
                <w:color w:val="auto"/>
                <w:sz w:val="24"/>
                <w:highlight w:val="none"/>
              </w:rPr>
              <w:t>救助管理</w:t>
            </w:r>
          </w:p>
          <w:p w14:paraId="38DD5C47">
            <w:pPr>
              <w:pStyle w:val="8"/>
              <w:jc w:val="center"/>
              <w:rPr>
                <w:color w:val="auto"/>
                <w:highlight w:val="none"/>
              </w:rPr>
            </w:pPr>
            <w:r>
              <w:rPr>
                <w:rFonts w:ascii="仿宋_GB2312" w:hAnsi="仿宋_GB2312" w:eastAsia="仿宋_GB2312" w:cs="仿宋_GB2312"/>
                <w:color w:val="auto"/>
                <w:sz w:val="24"/>
                <w:highlight w:val="none"/>
              </w:rPr>
              <w:t>（2分）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E59BE75">
            <w:pPr>
              <w:pStyle w:val="8"/>
              <w:jc w:val="both"/>
              <w:rPr>
                <w:color w:val="auto"/>
                <w:highlight w:val="none"/>
              </w:rPr>
            </w:pPr>
            <w:r>
              <w:rPr>
                <w:rFonts w:ascii="仿宋_GB2312" w:hAnsi="仿宋_GB2312" w:eastAsia="仿宋_GB2312" w:cs="仿宋_GB2312"/>
                <w:color w:val="auto"/>
                <w:sz w:val="24"/>
                <w:highlight w:val="none"/>
              </w:rPr>
              <w:t>加强城市生活无着的流浪乞讨人员救助管理。</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9F30BF2">
            <w:pPr>
              <w:pStyle w:val="8"/>
              <w:jc w:val="both"/>
              <w:rPr>
                <w:color w:val="auto"/>
                <w:highlight w:val="none"/>
              </w:rPr>
            </w:pPr>
            <w:r>
              <w:rPr>
                <w:rFonts w:ascii="仿宋_GB2312" w:hAnsi="仿宋_GB2312" w:eastAsia="仿宋_GB2312" w:cs="仿宋_GB2312"/>
                <w:color w:val="auto"/>
                <w:sz w:val="24"/>
                <w:highlight w:val="none"/>
              </w:rPr>
              <w:t>在重要节点、重点部位以及车站、码头、广场、公园、景区、景点、主要街道等有流浪乞讨人员，1人扣1分。</w:t>
            </w:r>
          </w:p>
        </w:tc>
      </w:tr>
      <w:tr w14:paraId="76E654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C325E03">
            <w:pPr>
              <w:pStyle w:val="8"/>
              <w:jc w:val="both"/>
              <w:rPr>
                <w:color w:val="auto"/>
                <w:highlight w:val="none"/>
              </w:rPr>
            </w:pPr>
            <w:r>
              <w:rPr>
                <w:rFonts w:ascii="仿宋_GB2312" w:hAnsi="仿宋_GB2312" w:eastAsia="仿宋_GB2312" w:cs="仿宋_GB2312"/>
                <w:color w:val="auto"/>
                <w:sz w:val="24"/>
                <w:highlight w:val="none"/>
              </w:rPr>
              <w:t>七、</w:t>
            </w:r>
          </w:p>
          <w:p w14:paraId="42967B7E">
            <w:pPr>
              <w:pStyle w:val="8"/>
              <w:jc w:val="both"/>
              <w:rPr>
                <w:color w:val="auto"/>
                <w:highlight w:val="none"/>
              </w:rPr>
            </w:pPr>
            <w:r>
              <w:rPr>
                <w:rFonts w:ascii="仿宋_GB2312" w:hAnsi="仿宋_GB2312" w:eastAsia="仿宋_GB2312" w:cs="仿宋_GB2312"/>
                <w:color w:val="auto"/>
                <w:sz w:val="24"/>
                <w:highlight w:val="none"/>
              </w:rPr>
              <w:t>园林绿化</w:t>
            </w:r>
          </w:p>
          <w:p w14:paraId="19DFFFDE">
            <w:pPr>
              <w:pStyle w:val="8"/>
              <w:jc w:val="both"/>
              <w:rPr>
                <w:color w:val="auto"/>
                <w:highlight w:val="none"/>
              </w:rPr>
            </w:pPr>
            <w:r>
              <w:rPr>
                <w:rFonts w:ascii="仿宋_GB2312" w:hAnsi="仿宋_GB2312" w:eastAsia="仿宋_GB2312" w:cs="仿宋_GB2312"/>
                <w:color w:val="auto"/>
                <w:sz w:val="24"/>
                <w:highlight w:val="none"/>
              </w:rPr>
              <w:t>（40分）</w:t>
            </w:r>
          </w:p>
          <w:p w14:paraId="7500DA9F">
            <w:pPr>
              <w:pStyle w:val="8"/>
              <w:jc w:val="both"/>
              <w:rPr>
                <w:color w:val="auto"/>
                <w:highlight w:val="none"/>
              </w:rPr>
            </w:pPr>
            <w:r>
              <w:rPr>
                <w:rFonts w:ascii="仿宋_GB2312" w:hAnsi="仿宋_GB2312" w:eastAsia="仿宋_GB2312" w:cs="仿宋_GB2312"/>
                <w:color w:val="auto"/>
                <w:sz w:val="19"/>
                <w:highlight w:val="none"/>
              </w:rPr>
              <w:t xml:space="preserve"> </w:t>
            </w: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472791E">
            <w:pPr>
              <w:pStyle w:val="8"/>
              <w:jc w:val="center"/>
              <w:rPr>
                <w:color w:val="auto"/>
                <w:highlight w:val="none"/>
              </w:rPr>
            </w:pPr>
            <w:r>
              <w:rPr>
                <w:rFonts w:ascii="仿宋_GB2312" w:hAnsi="仿宋_GB2312" w:eastAsia="仿宋_GB2312" w:cs="仿宋_GB2312"/>
                <w:color w:val="auto"/>
                <w:sz w:val="24"/>
                <w:highlight w:val="none"/>
              </w:rPr>
              <w:t>植被绿地</w:t>
            </w:r>
          </w:p>
          <w:p w14:paraId="022BBF08">
            <w:pPr>
              <w:pStyle w:val="8"/>
              <w:jc w:val="center"/>
              <w:rPr>
                <w:color w:val="auto"/>
                <w:highlight w:val="none"/>
              </w:rPr>
            </w:pPr>
            <w:r>
              <w:rPr>
                <w:rFonts w:ascii="仿宋_GB2312" w:hAnsi="仿宋_GB2312" w:eastAsia="仿宋_GB2312" w:cs="仿宋_GB2312"/>
                <w:color w:val="auto"/>
                <w:sz w:val="24"/>
                <w:highlight w:val="none"/>
              </w:rPr>
              <w:t>（10分）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2A19174">
            <w:pPr>
              <w:pStyle w:val="8"/>
              <w:jc w:val="both"/>
              <w:rPr>
                <w:color w:val="auto"/>
                <w:highlight w:val="none"/>
              </w:rPr>
            </w:pPr>
            <w:r>
              <w:rPr>
                <w:rFonts w:ascii="仿宋_GB2312" w:hAnsi="仿宋_GB2312" w:eastAsia="仿宋_GB2312" w:cs="仿宋_GB2312"/>
                <w:color w:val="auto"/>
                <w:sz w:val="24"/>
                <w:highlight w:val="none"/>
              </w:rPr>
              <w:t>植被整洁卫生，无非法占用绿地。</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2302CC3">
            <w:pPr>
              <w:pStyle w:val="8"/>
              <w:jc w:val="both"/>
              <w:rPr>
                <w:color w:val="auto"/>
                <w:highlight w:val="none"/>
              </w:rPr>
            </w:pPr>
            <w:r>
              <w:rPr>
                <w:rFonts w:ascii="仿宋_GB2312" w:hAnsi="仿宋_GB2312" w:eastAsia="仿宋_GB2312" w:cs="仿宋_GB2312"/>
                <w:color w:val="auto"/>
                <w:sz w:val="24"/>
                <w:highlight w:val="none"/>
              </w:rPr>
              <w:t>（1）植被上有泥土、泥沙、脏乱差，每处扣1分；（2）非法占用绿地，每处扣1分。</w:t>
            </w:r>
          </w:p>
        </w:tc>
      </w:tr>
      <w:tr w14:paraId="4016F9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5377834E">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C53FE48">
            <w:pPr>
              <w:pStyle w:val="8"/>
              <w:jc w:val="center"/>
              <w:rPr>
                <w:color w:val="auto"/>
                <w:highlight w:val="none"/>
              </w:rPr>
            </w:pPr>
            <w:r>
              <w:rPr>
                <w:rFonts w:ascii="仿宋_GB2312" w:hAnsi="仿宋_GB2312" w:eastAsia="仿宋_GB2312" w:cs="仿宋_GB2312"/>
                <w:color w:val="auto"/>
                <w:sz w:val="24"/>
                <w:highlight w:val="none"/>
              </w:rPr>
              <w:t>行道树</w:t>
            </w:r>
          </w:p>
          <w:p w14:paraId="54A541B2">
            <w:pPr>
              <w:pStyle w:val="8"/>
              <w:jc w:val="center"/>
              <w:rPr>
                <w:color w:val="auto"/>
                <w:highlight w:val="none"/>
              </w:rPr>
            </w:pPr>
            <w:r>
              <w:rPr>
                <w:rFonts w:ascii="仿宋_GB2312" w:hAnsi="仿宋_GB2312" w:eastAsia="仿宋_GB2312" w:cs="仿宋_GB2312"/>
                <w:color w:val="auto"/>
                <w:sz w:val="24"/>
                <w:highlight w:val="none"/>
              </w:rPr>
              <w:t>（6分）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870099A">
            <w:pPr>
              <w:pStyle w:val="8"/>
              <w:jc w:val="both"/>
              <w:rPr>
                <w:color w:val="auto"/>
                <w:highlight w:val="none"/>
              </w:rPr>
            </w:pPr>
            <w:r>
              <w:rPr>
                <w:rFonts w:ascii="仿宋_GB2312" w:hAnsi="仿宋_GB2312" w:eastAsia="仿宋_GB2312" w:cs="仿宋_GB2312"/>
                <w:color w:val="auto"/>
                <w:sz w:val="24"/>
                <w:highlight w:val="none"/>
              </w:rPr>
              <w:t>行道树完好，无枯死，无缺株。</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C79E390">
            <w:pPr>
              <w:pStyle w:val="8"/>
              <w:jc w:val="both"/>
              <w:rPr>
                <w:color w:val="auto"/>
                <w:highlight w:val="none"/>
              </w:rPr>
            </w:pPr>
            <w:r>
              <w:rPr>
                <w:rFonts w:ascii="仿宋_GB2312" w:hAnsi="仿宋_GB2312" w:eastAsia="仿宋_GB2312" w:cs="仿宋_GB2312"/>
                <w:color w:val="auto"/>
                <w:sz w:val="24"/>
                <w:highlight w:val="none"/>
              </w:rPr>
              <w:t>行道树缺株、枯死，每株扣0.5分。</w:t>
            </w:r>
          </w:p>
        </w:tc>
      </w:tr>
      <w:tr w14:paraId="1CF9B2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304E6FD4">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9FDE759">
            <w:pPr>
              <w:pStyle w:val="8"/>
              <w:jc w:val="center"/>
              <w:rPr>
                <w:color w:val="auto"/>
                <w:highlight w:val="none"/>
              </w:rPr>
            </w:pPr>
            <w:r>
              <w:rPr>
                <w:rFonts w:ascii="仿宋_GB2312" w:hAnsi="仿宋_GB2312" w:eastAsia="仿宋_GB2312" w:cs="仿宋_GB2312"/>
                <w:color w:val="auto"/>
                <w:sz w:val="24"/>
                <w:highlight w:val="none"/>
              </w:rPr>
              <w:t>树池树穴</w:t>
            </w:r>
          </w:p>
          <w:p w14:paraId="5DD01814">
            <w:pPr>
              <w:pStyle w:val="8"/>
              <w:jc w:val="center"/>
              <w:rPr>
                <w:color w:val="auto"/>
                <w:highlight w:val="none"/>
              </w:rPr>
            </w:pPr>
            <w:r>
              <w:rPr>
                <w:rFonts w:ascii="仿宋_GB2312" w:hAnsi="仿宋_GB2312" w:eastAsia="仿宋_GB2312" w:cs="仿宋_GB2312"/>
                <w:color w:val="auto"/>
                <w:sz w:val="24"/>
                <w:highlight w:val="none"/>
              </w:rPr>
              <w:t>（6分）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422FD88">
            <w:pPr>
              <w:pStyle w:val="8"/>
              <w:jc w:val="both"/>
              <w:rPr>
                <w:color w:val="auto"/>
                <w:highlight w:val="none"/>
              </w:rPr>
            </w:pPr>
            <w:r>
              <w:rPr>
                <w:rFonts w:ascii="仿宋_GB2312" w:hAnsi="仿宋_GB2312" w:eastAsia="仿宋_GB2312" w:cs="仿宋_GB2312"/>
                <w:color w:val="auto"/>
                <w:sz w:val="24"/>
                <w:highlight w:val="none"/>
              </w:rPr>
              <w:t>行道树树池树穴无黄土裸露、脏乱差。</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A09E018">
            <w:pPr>
              <w:pStyle w:val="8"/>
              <w:jc w:val="both"/>
              <w:rPr>
                <w:color w:val="auto"/>
                <w:highlight w:val="none"/>
              </w:rPr>
            </w:pPr>
            <w:r>
              <w:rPr>
                <w:rFonts w:ascii="仿宋_GB2312" w:hAnsi="仿宋_GB2312" w:eastAsia="仿宋_GB2312" w:cs="仿宋_GB2312"/>
                <w:color w:val="auto"/>
                <w:sz w:val="24"/>
                <w:highlight w:val="none"/>
              </w:rPr>
              <w:t>树池树穴裸露黄土、脏乱差，每处扣1分。</w:t>
            </w:r>
          </w:p>
        </w:tc>
      </w:tr>
      <w:tr w14:paraId="288B4E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69" w:type="dxa"/>
            <w:vMerge w:val="continue"/>
            <w:tcBorders>
              <w:top w:val="nil"/>
              <w:left w:val="single" w:color="000000" w:sz="4" w:space="0"/>
              <w:bottom w:val="single" w:color="000000" w:sz="4" w:space="0"/>
              <w:right w:val="single" w:color="000000" w:sz="4" w:space="0"/>
            </w:tcBorders>
          </w:tcPr>
          <w:p w14:paraId="18340D64">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8898C93">
            <w:pPr>
              <w:pStyle w:val="8"/>
              <w:jc w:val="center"/>
              <w:rPr>
                <w:color w:val="auto"/>
                <w:highlight w:val="none"/>
              </w:rPr>
            </w:pPr>
            <w:r>
              <w:rPr>
                <w:rFonts w:ascii="仿宋_GB2312" w:hAnsi="仿宋_GB2312" w:eastAsia="仿宋_GB2312" w:cs="仿宋_GB2312"/>
                <w:color w:val="auto"/>
                <w:sz w:val="24"/>
                <w:highlight w:val="none"/>
              </w:rPr>
              <w:t>绿化带</w:t>
            </w:r>
          </w:p>
          <w:p w14:paraId="29E6785D">
            <w:pPr>
              <w:pStyle w:val="8"/>
              <w:jc w:val="center"/>
              <w:rPr>
                <w:color w:val="auto"/>
                <w:highlight w:val="none"/>
              </w:rPr>
            </w:pPr>
            <w:r>
              <w:rPr>
                <w:rFonts w:ascii="仿宋_GB2312" w:hAnsi="仿宋_GB2312" w:eastAsia="仿宋_GB2312" w:cs="仿宋_GB2312"/>
                <w:color w:val="auto"/>
                <w:sz w:val="24"/>
                <w:highlight w:val="none"/>
              </w:rPr>
              <w:t>站石</w:t>
            </w:r>
          </w:p>
          <w:p w14:paraId="3D6B2E15">
            <w:pPr>
              <w:pStyle w:val="8"/>
              <w:jc w:val="center"/>
              <w:rPr>
                <w:color w:val="auto"/>
                <w:highlight w:val="none"/>
              </w:rPr>
            </w:pPr>
            <w:r>
              <w:rPr>
                <w:rFonts w:ascii="仿宋_GB2312" w:hAnsi="仿宋_GB2312" w:eastAsia="仿宋_GB2312" w:cs="仿宋_GB2312"/>
                <w:color w:val="auto"/>
                <w:sz w:val="24"/>
                <w:highlight w:val="none"/>
              </w:rPr>
              <w:t>（6分）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1C71141">
            <w:pPr>
              <w:pStyle w:val="8"/>
              <w:jc w:val="both"/>
              <w:rPr>
                <w:color w:val="auto"/>
                <w:highlight w:val="none"/>
              </w:rPr>
            </w:pPr>
            <w:r>
              <w:rPr>
                <w:rFonts w:ascii="仿宋_GB2312" w:hAnsi="仿宋_GB2312" w:eastAsia="仿宋_GB2312" w:cs="仿宋_GB2312"/>
                <w:color w:val="auto"/>
                <w:sz w:val="24"/>
                <w:highlight w:val="none"/>
              </w:rPr>
              <w:t>绿化带站石完好无缺损。</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79A6AD5">
            <w:pPr>
              <w:pStyle w:val="8"/>
              <w:jc w:val="both"/>
              <w:rPr>
                <w:color w:val="auto"/>
                <w:highlight w:val="none"/>
              </w:rPr>
            </w:pPr>
            <w:r>
              <w:rPr>
                <w:rFonts w:ascii="仿宋_GB2312" w:hAnsi="仿宋_GB2312" w:eastAsia="仿宋_GB2312" w:cs="仿宋_GB2312"/>
                <w:color w:val="auto"/>
                <w:sz w:val="24"/>
                <w:highlight w:val="none"/>
              </w:rPr>
              <w:t>残缺破损，每处扣1分。</w:t>
            </w:r>
          </w:p>
        </w:tc>
      </w:tr>
      <w:tr w14:paraId="02361E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23901E92">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D6AA0E2">
            <w:pPr>
              <w:pStyle w:val="8"/>
              <w:jc w:val="center"/>
              <w:rPr>
                <w:color w:val="auto"/>
                <w:highlight w:val="none"/>
              </w:rPr>
            </w:pPr>
            <w:r>
              <w:rPr>
                <w:rFonts w:ascii="仿宋_GB2312" w:hAnsi="仿宋_GB2312" w:eastAsia="仿宋_GB2312" w:cs="仿宋_GB2312"/>
                <w:color w:val="auto"/>
                <w:sz w:val="24"/>
                <w:highlight w:val="none"/>
              </w:rPr>
              <w:t>乱晾挂</w:t>
            </w:r>
          </w:p>
          <w:p w14:paraId="0AEB0BBF">
            <w:pPr>
              <w:pStyle w:val="8"/>
              <w:jc w:val="center"/>
              <w:rPr>
                <w:color w:val="auto"/>
                <w:highlight w:val="none"/>
              </w:rPr>
            </w:pPr>
            <w:r>
              <w:rPr>
                <w:rFonts w:ascii="仿宋_GB2312" w:hAnsi="仿宋_GB2312" w:eastAsia="仿宋_GB2312" w:cs="仿宋_GB2312"/>
                <w:color w:val="auto"/>
                <w:sz w:val="24"/>
                <w:highlight w:val="none"/>
              </w:rPr>
              <w:t>（6分）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3DD4CC9">
            <w:pPr>
              <w:pStyle w:val="8"/>
              <w:jc w:val="both"/>
              <w:rPr>
                <w:color w:val="auto"/>
                <w:highlight w:val="none"/>
              </w:rPr>
            </w:pPr>
            <w:r>
              <w:rPr>
                <w:rFonts w:ascii="仿宋_GB2312" w:hAnsi="仿宋_GB2312" w:eastAsia="仿宋_GB2312" w:cs="仿宋_GB2312"/>
                <w:color w:val="auto"/>
                <w:sz w:val="24"/>
                <w:highlight w:val="none"/>
              </w:rPr>
              <w:t>行道树、绿化带、绿化隔离栏无乱牵乱挂，无晾晒衣物。</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B3C18AF">
            <w:pPr>
              <w:pStyle w:val="8"/>
              <w:jc w:val="both"/>
              <w:rPr>
                <w:color w:val="auto"/>
                <w:highlight w:val="none"/>
              </w:rPr>
            </w:pPr>
            <w:r>
              <w:rPr>
                <w:rFonts w:ascii="仿宋_GB2312" w:hAnsi="仿宋_GB2312" w:eastAsia="仿宋_GB2312" w:cs="仿宋_GB2312"/>
                <w:color w:val="auto"/>
                <w:sz w:val="24"/>
                <w:highlight w:val="none"/>
              </w:rPr>
              <w:t>乱牵乱挂，每处扣0.5分。</w:t>
            </w:r>
          </w:p>
        </w:tc>
      </w:tr>
      <w:tr w14:paraId="31D15D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3AD9BFF7">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173B260">
            <w:pPr>
              <w:pStyle w:val="8"/>
              <w:jc w:val="center"/>
              <w:rPr>
                <w:color w:val="auto"/>
                <w:highlight w:val="none"/>
              </w:rPr>
            </w:pPr>
            <w:r>
              <w:rPr>
                <w:rFonts w:ascii="仿宋_GB2312" w:hAnsi="仿宋_GB2312" w:eastAsia="仿宋_GB2312" w:cs="仿宋_GB2312"/>
                <w:color w:val="auto"/>
                <w:sz w:val="24"/>
                <w:highlight w:val="none"/>
              </w:rPr>
              <w:t>园林施工</w:t>
            </w:r>
          </w:p>
          <w:p w14:paraId="72FC7416">
            <w:pPr>
              <w:pStyle w:val="8"/>
              <w:jc w:val="center"/>
              <w:rPr>
                <w:color w:val="auto"/>
                <w:highlight w:val="none"/>
              </w:rPr>
            </w:pPr>
            <w:r>
              <w:rPr>
                <w:rFonts w:ascii="仿宋_GB2312" w:hAnsi="仿宋_GB2312" w:eastAsia="仿宋_GB2312" w:cs="仿宋_GB2312"/>
                <w:color w:val="auto"/>
                <w:sz w:val="24"/>
                <w:highlight w:val="none"/>
              </w:rPr>
              <w:t>（6分）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785060B">
            <w:pPr>
              <w:pStyle w:val="8"/>
              <w:jc w:val="both"/>
              <w:rPr>
                <w:color w:val="auto"/>
                <w:highlight w:val="none"/>
              </w:rPr>
            </w:pPr>
            <w:r>
              <w:rPr>
                <w:rFonts w:ascii="仿宋_GB2312" w:hAnsi="仿宋_GB2312" w:eastAsia="仿宋_GB2312" w:cs="仿宋_GB2312"/>
                <w:color w:val="auto"/>
                <w:sz w:val="24"/>
                <w:highlight w:val="none"/>
              </w:rPr>
              <w:t>园林施工规范围挡（护），文明作业。</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426CA56">
            <w:pPr>
              <w:pStyle w:val="8"/>
              <w:jc w:val="both"/>
              <w:rPr>
                <w:color w:val="auto"/>
                <w:highlight w:val="none"/>
              </w:rPr>
            </w:pPr>
            <w:r>
              <w:rPr>
                <w:rFonts w:ascii="仿宋_GB2312" w:hAnsi="仿宋_GB2312" w:eastAsia="仿宋_GB2312" w:cs="仿宋_GB2312"/>
                <w:color w:val="auto"/>
                <w:sz w:val="24"/>
                <w:highlight w:val="none"/>
              </w:rPr>
              <w:t>施工现场无围挡（围护）、乱堆放、乱占道，每处扣2分。</w:t>
            </w:r>
          </w:p>
        </w:tc>
      </w:tr>
      <w:tr w14:paraId="0D33AA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12D9F72">
            <w:pPr>
              <w:pStyle w:val="8"/>
              <w:jc w:val="both"/>
              <w:rPr>
                <w:color w:val="auto"/>
                <w:highlight w:val="none"/>
              </w:rPr>
            </w:pPr>
            <w:r>
              <w:rPr>
                <w:rFonts w:ascii="仿宋_GB2312" w:hAnsi="仿宋_GB2312" w:eastAsia="仿宋_GB2312" w:cs="仿宋_GB2312"/>
                <w:color w:val="auto"/>
                <w:sz w:val="24"/>
                <w:highlight w:val="none"/>
              </w:rPr>
              <w:t>八、</w:t>
            </w:r>
          </w:p>
          <w:p w14:paraId="39DDD71E">
            <w:pPr>
              <w:pStyle w:val="8"/>
              <w:jc w:val="both"/>
              <w:rPr>
                <w:color w:val="auto"/>
                <w:highlight w:val="none"/>
              </w:rPr>
            </w:pPr>
            <w:r>
              <w:rPr>
                <w:rFonts w:ascii="仿宋_GB2312" w:hAnsi="仿宋_GB2312" w:eastAsia="仿宋_GB2312" w:cs="仿宋_GB2312"/>
                <w:color w:val="auto"/>
                <w:sz w:val="24"/>
                <w:highlight w:val="none"/>
              </w:rPr>
              <w:t>市政设施</w:t>
            </w:r>
          </w:p>
          <w:p w14:paraId="14864EAB">
            <w:pPr>
              <w:pStyle w:val="8"/>
              <w:jc w:val="both"/>
              <w:rPr>
                <w:color w:val="auto"/>
                <w:highlight w:val="none"/>
              </w:rPr>
            </w:pPr>
            <w:r>
              <w:rPr>
                <w:rFonts w:ascii="仿宋_GB2312" w:hAnsi="仿宋_GB2312" w:eastAsia="仿宋_GB2312" w:cs="仿宋_GB2312"/>
                <w:color w:val="auto"/>
                <w:sz w:val="24"/>
                <w:highlight w:val="none"/>
              </w:rPr>
              <w:t>（40分）</w:t>
            </w: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F9C3F24">
            <w:pPr>
              <w:pStyle w:val="8"/>
              <w:jc w:val="center"/>
              <w:rPr>
                <w:color w:val="auto"/>
                <w:highlight w:val="none"/>
              </w:rPr>
            </w:pPr>
            <w:r>
              <w:rPr>
                <w:rFonts w:ascii="仿宋_GB2312" w:hAnsi="仿宋_GB2312" w:eastAsia="仿宋_GB2312" w:cs="仿宋_GB2312"/>
                <w:color w:val="auto"/>
                <w:sz w:val="24"/>
                <w:highlight w:val="none"/>
              </w:rPr>
              <w:t>路牌</w:t>
            </w:r>
          </w:p>
          <w:p w14:paraId="49BCC966">
            <w:pPr>
              <w:pStyle w:val="8"/>
              <w:jc w:val="center"/>
              <w:rPr>
                <w:color w:val="auto"/>
                <w:highlight w:val="none"/>
              </w:rPr>
            </w:pPr>
            <w:r>
              <w:rPr>
                <w:rFonts w:ascii="仿宋_GB2312" w:hAnsi="仿宋_GB2312" w:eastAsia="仿宋_GB2312" w:cs="仿宋_GB2312"/>
                <w:color w:val="auto"/>
                <w:sz w:val="24"/>
                <w:highlight w:val="none"/>
              </w:rPr>
              <w:t>（5分）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05E4E66">
            <w:pPr>
              <w:pStyle w:val="8"/>
              <w:jc w:val="both"/>
              <w:rPr>
                <w:color w:val="auto"/>
                <w:highlight w:val="none"/>
              </w:rPr>
            </w:pPr>
            <w:r>
              <w:rPr>
                <w:rFonts w:ascii="仿宋_GB2312" w:hAnsi="仿宋_GB2312" w:eastAsia="仿宋_GB2312" w:cs="仿宋_GB2312"/>
                <w:color w:val="auto"/>
                <w:sz w:val="24"/>
                <w:highlight w:val="none"/>
              </w:rPr>
              <w:t>路标路牌设置规范。</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0C96F49">
            <w:pPr>
              <w:pStyle w:val="8"/>
              <w:jc w:val="both"/>
              <w:rPr>
                <w:color w:val="auto"/>
                <w:highlight w:val="none"/>
              </w:rPr>
            </w:pPr>
            <w:r>
              <w:rPr>
                <w:rFonts w:ascii="仿宋_GB2312" w:hAnsi="仿宋_GB2312" w:eastAsia="仿宋_GB2312" w:cs="仿宋_GB2312"/>
                <w:color w:val="auto"/>
                <w:sz w:val="24"/>
                <w:highlight w:val="none"/>
              </w:rPr>
              <w:t>设置不规范，或擅自设置，每处扣1分。</w:t>
            </w:r>
          </w:p>
        </w:tc>
      </w:tr>
      <w:tr w14:paraId="252640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75F44C4D">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6FC5BF0">
            <w:pPr>
              <w:pStyle w:val="8"/>
              <w:jc w:val="center"/>
              <w:rPr>
                <w:color w:val="auto"/>
                <w:highlight w:val="none"/>
              </w:rPr>
            </w:pPr>
            <w:r>
              <w:rPr>
                <w:rFonts w:ascii="仿宋_GB2312" w:hAnsi="仿宋_GB2312" w:eastAsia="仿宋_GB2312" w:cs="仿宋_GB2312"/>
                <w:color w:val="auto"/>
                <w:sz w:val="24"/>
                <w:highlight w:val="none"/>
              </w:rPr>
              <w:t>窨井盖</w:t>
            </w:r>
          </w:p>
          <w:p w14:paraId="7786E4DD">
            <w:pPr>
              <w:pStyle w:val="8"/>
              <w:jc w:val="center"/>
              <w:rPr>
                <w:color w:val="auto"/>
                <w:highlight w:val="none"/>
              </w:rPr>
            </w:pPr>
            <w:r>
              <w:rPr>
                <w:rFonts w:ascii="仿宋_GB2312" w:hAnsi="仿宋_GB2312" w:eastAsia="仿宋_GB2312" w:cs="仿宋_GB2312"/>
                <w:color w:val="auto"/>
                <w:sz w:val="24"/>
                <w:highlight w:val="none"/>
              </w:rPr>
              <w:t>（6分）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0498453">
            <w:pPr>
              <w:pStyle w:val="8"/>
              <w:jc w:val="both"/>
              <w:rPr>
                <w:color w:val="auto"/>
                <w:highlight w:val="none"/>
              </w:rPr>
            </w:pPr>
            <w:r>
              <w:rPr>
                <w:rFonts w:ascii="仿宋_GB2312" w:hAnsi="仿宋_GB2312" w:eastAsia="仿宋_GB2312" w:cs="仿宋_GB2312"/>
                <w:color w:val="auto"/>
                <w:sz w:val="24"/>
                <w:highlight w:val="none"/>
              </w:rPr>
              <w:t>窨井盖完好，无缺损。</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0A85F91">
            <w:pPr>
              <w:pStyle w:val="8"/>
              <w:jc w:val="both"/>
              <w:rPr>
                <w:color w:val="auto"/>
                <w:highlight w:val="none"/>
              </w:rPr>
            </w:pPr>
            <w:r>
              <w:rPr>
                <w:rFonts w:ascii="仿宋_GB2312" w:hAnsi="仿宋_GB2312" w:eastAsia="仿宋_GB2312" w:cs="仿宋_GB2312"/>
                <w:color w:val="auto"/>
                <w:sz w:val="24"/>
                <w:highlight w:val="none"/>
              </w:rPr>
              <w:t>窨井盖损坏，每处扣1分；缺失，每处扣2分。</w:t>
            </w:r>
          </w:p>
        </w:tc>
      </w:tr>
      <w:tr w14:paraId="7EE85B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38A37D87">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119D15E">
            <w:pPr>
              <w:pStyle w:val="8"/>
              <w:jc w:val="center"/>
              <w:rPr>
                <w:color w:val="auto"/>
                <w:highlight w:val="none"/>
              </w:rPr>
            </w:pPr>
            <w:r>
              <w:rPr>
                <w:rFonts w:ascii="仿宋_GB2312" w:hAnsi="仿宋_GB2312" w:eastAsia="仿宋_GB2312" w:cs="仿宋_GB2312"/>
                <w:color w:val="auto"/>
                <w:sz w:val="24"/>
                <w:highlight w:val="none"/>
              </w:rPr>
              <w:t>路沿石</w:t>
            </w:r>
          </w:p>
          <w:p w14:paraId="23DEB930">
            <w:pPr>
              <w:pStyle w:val="8"/>
              <w:jc w:val="center"/>
              <w:rPr>
                <w:color w:val="auto"/>
                <w:highlight w:val="none"/>
              </w:rPr>
            </w:pPr>
            <w:r>
              <w:rPr>
                <w:rFonts w:ascii="仿宋_GB2312" w:hAnsi="仿宋_GB2312" w:eastAsia="仿宋_GB2312" w:cs="仿宋_GB2312"/>
                <w:color w:val="auto"/>
                <w:sz w:val="24"/>
                <w:highlight w:val="none"/>
              </w:rPr>
              <w:t>（6分）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BE69ED0">
            <w:pPr>
              <w:pStyle w:val="8"/>
              <w:jc w:val="both"/>
              <w:rPr>
                <w:color w:val="auto"/>
                <w:highlight w:val="none"/>
              </w:rPr>
            </w:pPr>
            <w:r>
              <w:rPr>
                <w:rFonts w:ascii="仿宋_GB2312" w:hAnsi="仿宋_GB2312" w:eastAsia="仿宋_GB2312" w:cs="仿宋_GB2312"/>
                <w:color w:val="auto"/>
                <w:sz w:val="24"/>
                <w:highlight w:val="none"/>
              </w:rPr>
              <w:t>人行道路沿石完好整洁。</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2CD4F35">
            <w:pPr>
              <w:pStyle w:val="8"/>
              <w:jc w:val="both"/>
              <w:rPr>
                <w:color w:val="auto"/>
                <w:highlight w:val="none"/>
              </w:rPr>
            </w:pPr>
            <w:r>
              <w:rPr>
                <w:rFonts w:ascii="仿宋_GB2312" w:hAnsi="仿宋_GB2312" w:eastAsia="仿宋_GB2312" w:cs="仿宋_GB2312"/>
                <w:color w:val="auto"/>
                <w:sz w:val="24"/>
                <w:highlight w:val="none"/>
              </w:rPr>
              <w:t>破损或不整洁，每处扣0.5分。</w:t>
            </w:r>
          </w:p>
        </w:tc>
      </w:tr>
      <w:tr w14:paraId="5A5043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4653FD9A">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D53A41E">
            <w:pPr>
              <w:pStyle w:val="8"/>
              <w:jc w:val="center"/>
              <w:rPr>
                <w:color w:val="auto"/>
                <w:highlight w:val="none"/>
              </w:rPr>
            </w:pPr>
            <w:r>
              <w:rPr>
                <w:rFonts w:ascii="仿宋_GB2312" w:hAnsi="仿宋_GB2312" w:eastAsia="仿宋_GB2312" w:cs="仿宋_GB2312"/>
                <w:color w:val="auto"/>
                <w:sz w:val="24"/>
                <w:highlight w:val="none"/>
              </w:rPr>
              <w:t>给排水</w:t>
            </w:r>
          </w:p>
          <w:p w14:paraId="36ED1EDD">
            <w:pPr>
              <w:pStyle w:val="8"/>
              <w:jc w:val="center"/>
              <w:rPr>
                <w:color w:val="auto"/>
                <w:highlight w:val="none"/>
              </w:rPr>
            </w:pPr>
            <w:r>
              <w:rPr>
                <w:rFonts w:ascii="仿宋_GB2312" w:hAnsi="仿宋_GB2312" w:eastAsia="仿宋_GB2312" w:cs="仿宋_GB2312"/>
                <w:color w:val="auto"/>
                <w:sz w:val="24"/>
                <w:highlight w:val="none"/>
              </w:rPr>
              <w:t>（6分）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7AEA2EE">
            <w:pPr>
              <w:pStyle w:val="8"/>
              <w:jc w:val="both"/>
              <w:rPr>
                <w:color w:val="auto"/>
                <w:highlight w:val="none"/>
              </w:rPr>
            </w:pPr>
            <w:r>
              <w:rPr>
                <w:rFonts w:ascii="仿宋_GB2312" w:hAnsi="仿宋_GB2312" w:eastAsia="仿宋_GB2312" w:cs="仿宋_GB2312"/>
                <w:color w:val="auto"/>
                <w:sz w:val="24"/>
                <w:highlight w:val="none"/>
              </w:rPr>
              <w:t>给排水设施完好，街道无积水，无污水横流。</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D3EB1D5">
            <w:pPr>
              <w:pStyle w:val="8"/>
              <w:jc w:val="both"/>
              <w:rPr>
                <w:color w:val="auto"/>
                <w:highlight w:val="none"/>
              </w:rPr>
            </w:pPr>
            <w:r>
              <w:rPr>
                <w:rFonts w:ascii="仿宋_GB2312" w:hAnsi="仿宋_GB2312" w:eastAsia="仿宋_GB2312" w:cs="仿宋_GB2312"/>
                <w:color w:val="auto"/>
                <w:sz w:val="24"/>
                <w:highlight w:val="none"/>
              </w:rPr>
              <w:t>积水或污水横流，每处扣2分。</w:t>
            </w:r>
          </w:p>
        </w:tc>
      </w:tr>
      <w:tr w14:paraId="2B1492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53E2A682">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6C2B2FB">
            <w:pPr>
              <w:pStyle w:val="8"/>
              <w:jc w:val="center"/>
              <w:rPr>
                <w:color w:val="auto"/>
                <w:highlight w:val="none"/>
              </w:rPr>
            </w:pPr>
            <w:r>
              <w:rPr>
                <w:rFonts w:ascii="仿宋_GB2312" w:hAnsi="仿宋_GB2312" w:eastAsia="仿宋_GB2312" w:cs="仿宋_GB2312"/>
                <w:color w:val="auto"/>
                <w:sz w:val="24"/>
                <w:highlight w:val="none"/>
              </w:rPr>
              <w:t>路面</w:t>
            </w:r>
          </w:p>
          <w:p w14:paraId="0048A757">
            <w:pPr>
              <w:pStyle w:val="8"/>
              <w:jc w:val="center"/>
              <w:rPr>
                <w:color w:val="auto"/>
                <w:highlight w:val="none"/>
              </w:rPr>
            </w:pPr>
            <w:r>
              <w:rPr>
                <w:rFonts w:ascii="仿宋_GB2312" w:hAnsi="仿宋_GB2312" w:eastAsia="仿宋_GB2312" w:cs="仿宋_GB2312"/>
                <w:color w:val="auto"/>
                <w:sz w:val="24"/>
                <w:highlight w:val="none"/>
              </w:rPr>
              <w:t>（5分）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8B52B4B">
            <w:pPr>
              <w:pStyle w:val="8"/>
              <w:jc w:val="both"/>
              <w:rPr>
                <w:color w:val="auto"/>
                <w:highlight w:val="none"/>
              </w:rPr>
            </w:pPr>
            <w:r>
              <w:rPr>
                <w:rFonts w:ascii="仿宋_GB2312" w:hAnsi="仿宋_GB2312" w:eastAsia="仿宋_GB2312" w:cs="仿宋_GB2312"/>
                <w:color w:val="auto"/>
                <w:sz w:val="24"/>
                <w:highlight w:val="none"/>
              </w:rPr>
              <w:t>人行道、非机动车道路面完好。</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EFCA481">
            <w:pPr>
              <w:pStyle w:val="8"/>
              <w:jc w:val="both"/>
              <w:rPr>
                <w:color w:val="auto"/>
                <w:highlight w:val="none"/>
              </w:rPr>
            </w:pPr>
            <w:r>
              <w:rPr>
                <w:rFonts w:ascii="仿宋_GB2312" w:hAnsi="仿宋_GB2312" w:eastAsia="仿宋_GB2312" w:cs="仿宋_GB2312"/>
                <w:color w:val="auto"/>
                <w:sz w:val="24"/>
                <w:highlight w:val="none"/>
              </w:rPr>
              <w:t>路面明显破损，每处扣0.5分。</w:t>
            </w:r>
          </w:p>
        </w:tc>
      </w:tr>
      <w:tr w14:paraId="6AB413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32C81317">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15F6629">
            <w:pPr>
              <w:pStyle w:val="8"/>
              <w:jc w:val="center"/>
              <w:rPr>
                <w:color w:val="auto"/>
                <w:highlight w:val="none"/>
              </w:rPr>
            </w:pPr>
            <w:r>
              <w:rPr>
                <w:rFonts w:ascii="仿宋_GB2312" w:hAnsi="仿宋_GB2312" w:eastAsia="仿宋_GB2312" w:cs="仿宋_GB2312"/>
                <w:color w:val="auto"/>
                <w:sz w:val="24"/>
                <w:highlight w:val="none"/>
              </w:rPr>
              <w:t>公共设施</w:t>
            </w:r>
          </w:p>
          <w:p w14:paraId="7C6738E1">
            <w:pPr>
              <w:pStyle w:val="8"/>
              <w:jc w:val="center"/>
              <w:rPr>
                <w:color w:val="auto"/>
                <w:highlight w:val="none"/>
              </w:rPr>
            </w:pPr>
            <w:r>
              <w:rPr>
                <w:rFonts w:ascii="仿宋_GB2312" w:hAnsi="仿宋_GB2312" w:eastAsia="仿宋_GB2312" w:cs="仿宋_GB2312"/>
                <w:color w:val="auto"/>
                <w:sz w:val="24"/>
                <w:highlight w:val="none"/>
              </w:rPr>
              <w:t>（6分）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0F39BC3">
            <w:pPr>
              <w:pStyle w:val="8"/>
              <w:jc w:val="both"/>
              <w:rPr>
                <w:color w:val="auto"/>
                <w:highlight w:val="none"/>
              </w:rPr>
            </w:pPr>
            <w:r>
              <w:rPr>
                <w:rFonts w:ascii="仿宋_GB2312" w:hAnsi="仿宋_GB2312" w:eastAsia="仿宋_GB2312" w:cs="仿宋_GB2312"/>
                <w:color w:val="auto"/>
                <w:sz w:val="24"/>
                <w:highlight w:val="none"/>
              </w:rPr>
              <w:t>邮箱、报栏、座椅、护栏、电话亭、景观灯、公交站点、无障碍设施等整洁完好。</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0C38097">
            <w:pPr>
              <w:pStyle w:val="8"/>
              <w:jc w:val="both"/>
              <w:rPr>
                <w:color w:val="auto"/>
                <w:highlight w:val="none"/>
              </w:rPr>
            </w:pPr>
            <w:r>
              <w:rPr>
                <w:rFonts w:ascii="仿宋_GB2312" w:hAnsi="仿宋_GB2312" w:eastAsia="仿宋_GB2312" w:cs="仿宋_GB2312"/>
                <w:color w:val="auto"/>
                <w:sz w:val="24"/>
                <w:highlight w:val="none"/>
              </w:rPr>
              <w:t>破损、肮脏，油渍、污迹，每处扣1分。</w:t>
            </w:r>
          </w:p>
        </w:tc>
      </w:tr>
      <w:tr w14:paraId="4774D7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vMerge w:val="continue"/>
            <w:tcBorders>
              <w:top w:val="nil"/>
              <w:left w:val="single" w:color="000000" w:sz="4" w:space="0"/>
              <w:bottom w:val="single" w:color="000000" w:sz="4" w:space="0"/>
              <w:right w:val="single" w:color="000000" w:sz="4" w:space="0"/>
            </w:tcBorders>
          </w:tcPr>
          <w:p w14:paraId="785E38A3">
            <w:pPr>
              <w:rPr>
                <w:color w:val="auto"/>
                <w:highlight w:val="none"/>
              </w:rPr>
            </w:pPr>
          </w:p>
        </w:tc>
        <w:tc>
          <w:tcPr>
            <w:tcW w:w="75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8F00A12">
            <w:pPr>
              <w:pStyle w:val="8"/>
              <w:jc w:val="center"/>
              <w:rPr>
                <w:color w:val="auto"/>
                <w:highlight w:val="none"/>
              </w:rPr>
            </w:pPr>
            <w:r>
              <w:rPr>
                <w:rFonts w:ascii="仿宋_GB2312" w:hAnsi="仿宋_GB2312" w:eastAsia="仿宋_GB2312" w:cs="仿宋_GB2312"/>
                <w:color w:val="auto"/>
                <w:sz w:val="24"/>
                <w:highlight w:val="none"/>
              </w:rPr>
              <w:t>斜坡铁架（6分）</w:t>
            </w:r>
          </w:p>
        </w:tc>
        <w:tc>
          <w:tcPr>
            <w:tcW w:w="3135" w:type="dxa"/>
            <w:gridSpan w:val="2"/>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47BA373">
            <w:pPr>
              <w:pStyle w:val="8"/>
              <w:jc w:val="both"/>
              <w:rPr>
                <w:color w:val="auto"/>
                <w:highlight w:val="none"/>
              </w:rPr>
            </w:pPr>
            <w:r>
              <w:rPr>
                <w:rFonts w:ascii="仿宋_GB2312" w:hAnsi="仿宋_GB2312" w:eastAsia="仿宋_GB2312" w:cs="仿宋_GB2312"/>
                <w:color w:val="auto"/>
                <w:sz w:val="24"/>
                <w:highlight w:val="none"/>
              </w:rPr>
              <w:t>人行道、非机动车道无违建设施。</w:t>
            </w:r>
          </w:p>
        </w:tc>
        <w:tc>
          <w:tcPr>
            <w:tcW w:w="364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3FD85DD">
            <w:pPr>
              <w:pStyle w:val="8"/>
              <w:jc w:val="both"/>
              <w:rPr>
                <w:color w:val="auto"/>
                <w:highlight w:val="none"/>
              </w:rPr>
            </w:pPr>
            <w:r>
              <w:rPr>
                <w:rFonts w:ascii="仿宋_GB2312" w:hAnsi="仿宋_GB2312" w:eastAsia="仿宋_GB2312" w:cs="仿宋_GB2312"/>
                <w:color w:val="auto"/>
                <w:sz w:val="24"/>
                <w:highlight w:val="none"/>
              </w:rPr>
              <w:t>占道设置斜坡、铁架，每处扣1分。</w:t>
            </w:r>
          </w:p>
        </w:tc>
      </w:tr>
    </w:tbl>
    <w:p w14:paraId="016287F6">
      <w:pPr>
        <w:pStyle w:val="8"/>
        <w:jc w:val="both"/>
        <w:rPr>
          <w:color w:val="auto"/>
          <w:highlight w:val="none"/>
        </w:rPr>
      </w:pPr>
      <w:r>
        <w:rPr>
          <w:rFonts w:ascii="仿宋_GB2312" w:hAnsi="仿宋_GB2312" w:eastAsia="仿宋_GB2312" w:cs="仿宋_GB2312"/>
          <w:color w:val="auto"/>
          <w:sz w:val="24"/>
          <w:highlight w:val="none"/>
        </w:rPr>
        <w:t>环境卫生管理（250分）</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4"/>
        <w:gridCol w:w="876"/>
        <w:gridCol w:w="3171"/>
        <w:gridCol w:w="3624"/>
      </w:tblGrid>
      <w:tr w14:paraId="18FCE4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E764CDE">
            <w:pPr>
              <w:pStyle w:val="8"/>
              <w:jc w:val="both"/>
              <w:rPr>
                <w:color w:val="auto"/>
                <w:highlight w:val="none"/>
              </w:rPr>
            </w:pPr>
            <w:r>
              <w:rPr>
                <w:rFonts w:ascii="仿宋_GB2312" w:hAnsi="仿宋_GB2312" w:eastAsia="仿宋_GB2312" w:cs="仿宋_GB2312"/>
                <w:color w:val="auto"/>
                <w:sz w:val="24"/>
                <w:highlight w:val="none"/>
              </w:rPr>
              <w:t>考评项目</w:t>
            </w:r>
          </w:p>
        </w:tc>
        <w:tc>
          <w:tcPr>
            <w:tcW w:w="3171" w:type="dxa"/>
            <w:tcBorders>
              <w:top w:val="single" w:color="000000" w:sz="4" w:space="0"/>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D372DA9">
            <w:pPr>
              <w:pStyle w:val="8"/>
              <w:jc w:val="both"/>
              <w:rPr>
                <w:color w:val="auto"/>
                <w:highlight w:val="none"/>
              </w:rPr>
            </w:pPr>
            <w:r>
              <w:rPr>
                <w:rFonts w:ascii="仿宋_GB2312" w:hAnsi="仿宋_GB2312" w:eastAsia="仿宋_GB2312" w:cs="仿宋_GB2312"/>
                <w:color w:val="auto"/>
                <w:sz w:val="24"/>
                <w:highlight w:val="none"/>
              </w:rPr>
              <w:t>考评内容</w:t>
            </w:r>
          </w:p>
        </w:tc>
        <w:tc>
          <w:tcPr>
            <w:tcW w:w="3624" w:type="dxa"/>
            <w:tcBorders>
              <w:top w:val="single" w:color="000000" w:sz="4" w:space="0"/>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9C525FE">
            <w:pPr>
              <w:pStyle w:val="8"/>
              <w:jc w:val="both"/>
              <w:rPr>
                <w:color w:val="auto"/>
                <w:highlight w:val="none"/>
              </w:rPr>
            </w:pPr>
            <w:r>
              <w:rPr>
                <w:rFonts w:ascii="仿宋_GB2312" w:hAnsi="仿宋_GB2312" w:eastAsia="仿宋_GB2312" w:cs="仿宋_GB2312"/>
                <w:color w:val="auto"/>
                <w:sz w:val="24"/>
                <w:highlight w:val="none"/>
              </w:rPr>
              <w:t>扣分标准</w:t>
            </w:r>
          </w:p>
        </w:tc>
      </w:tr>
      <w:tr w14:paraId="67B565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92C984A">
            <w:pPr>
              <w:pStyle w:val="8"/>
              <w:jc w:val="both"/>
              <w:rPr>
                <w:color w:val="auto"/>
                <w:highlight w:val="none"/>
              </w:rPr>
            </w:pPr>
            <w:r>
              <w:rPr>
                <w:rFonts w:ascii="仿宋_GB2312" w:hAnsi="仿宋_GB2312" w:eastAsia="仿宋_GB2312" w:cs="仿宋_GB2312"/>
                <w:color w:val="auto"/>
                <w:sz w:val="24"/>
                <w:highlight w:val="none"/>
              </w:rPr>
              <w:t>一、</w:t>
            </w:r>
          </w:p>
          <w:p w14:paraId="749A2C83">
            <w:pPr>
              <w:pStyle w:val="8"/>
              <w:jc w:val="both"/>
              <w:rPr>
                <w:color w:val="auto"/>
                <w:highlight w:val="none"/>
              </w:rPr>
            </w:pPr>
            <w:r>
              <w:rPr>
                <w:rFonts w:ascii="仿宋_GB2312" w:hAnsi="仿宋_GB2312" w:eastAsia="仿宋_GB2312" w:cs="仿宋_GB2312"/>
                <w:color w:val="auto"/>
                <w:sz w:val="24"/>
                <w:highlight w:val="none"/>
              </w:rPr>
              <w:t>道路</w:t>
            </w:r>
          </w:p>
          <w:p w14:paraId="5A837526">
            <w:pPr>
              <w:pStyle w:val="8"/>
              <w:jc w:val="both"/>
              <w:rPr>
                <w:color w:val="auto"/>
                <w:highlight w:val="none"/>
              </w:rPr>
            </w:pPr>
            <w:r>
              <w:rPr>
                <w:rFonts w:ascii="仿宋_GB2312" w:hAnsi="仿宋_GB2312" w:eastAsia="仿宋_GB2312" w:cs="仿宋_GB2312"/>
                <w:color w:val="auto"/>
                <w:sz w:val="24"/>
                <w:highlight w:val="none"/>
              </w:rPr>
              <w:t>保洁</w:t>
            </w:r>
          </w:p>
          <w:p w14:paraId="77E922D9">
            <w:pPr>
              <w:pStyle w:val="8"/>
              <w:jc w:val="both"/>
              <w:rPr>
                <w:color w:val="auto"/>
                <w:highlight w:val="none"/>
              </w:rPr>
            </w:pPr>
            <w:r>
              <w:rPr>
                <w:rFonts w:ascii="仿宋_GB2312" w:hAnsi="仿宋_GB2312" w:eastAsia="仿宋_GB2312" w:cs="仿宋_GB2312"/>
                <w:color w:val="auto"/>
                <w:sz w:val="24"/>
                <w:highlight w:val="none"/>
              </w:rPr>
              <w:t>管理</w:t>
            </w:r>
          </w:p>
          <w:p w14:paraId="60EC7125">
            <w:pPr>
              <w:pStyle w:val="8"/>
              <w:jc w:val="both"/>
              <w:rPr>
                <w:color w:val="auto"/>
                <w:highlight w:val="none"/>
              </w:rPr>
            </w:pPr>
            <w:r>
              <w:rPr>
                <w:rFonts w:ascii="仿宋_GB2312" w:hAnsi="仿宋_GB2312" w:eastAsia="仿宋_GB2312" w:cs="仿宋_GB2312"/>
                <w:color w:val="auto"/>
                <w:sz w:val="24"/>
                <w:highlight w:val="none"/>
              </w:rPr>
              <w:t>（76分）</w:t>
            </w: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D43BEA7">
            <w:pPr>
              <w:pStyle w:val="8"/>
              <w:jc w:val="both"/>
              <w:rPr>
                <w:color w:val="auto"/>
                <w:highlight w:val="none"/>
              </w:rPr>
            </w:pPr>
            <w:r>
              <w:rPr>
                <w:rFonts w:ascii="仿宋_GB2312" w:hAnsi="仿宋_GB2312" w:eastAsia="仿宋_GB2312" w:cs="仿宋_GB2312"/>
                <w:color w:val="auto"/>
                <w:sz w:val="24"/>
                <w:highlight w:val="none"/>
              </w:rPr>
              <w:t>保洁时间（10分）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2920E88">
            <w:pPr>
              <w:pStyle w:val="8"/>
              <w:jc w:val="both"/>
              <w:rPr>
                <w:color w:val="auto"/>
                <w:highlight w:val="none"/>
              </w:rPr>
            </w:pPr>
            <w:r>
              <w:rPr>
                <w:rFonts w:ascii="仿宋_GB2312" w:hAnsi="仿宋_GB2312" w:eastAsia="仿宋_GB2312" w:cs="仿宋_GB2312"/>
                <w:color w:val="auto"/>
                <w:sz w:val="24"/>
                <w:highlight w:val="none"/>
              </w:rPr>
              <w:t>实行至少12小时清扫保洁制度。早上4：00-6：30，中午</w:t>
            </w:r>
          </w:p>
          <w:p w14:paraId="56BAE823">
            <w:pPr>
              <w:pStyle w:val="8"/>
              <w:jc w:val="both"/>
              <w:rPr>
                <w:color w:val="auto"/>
                <w:highlight w:val="none"/>
              </w:rPr>
            </w:pPr>
            <w:r>
              <w:rPr>
                <w:rFonts w:ascii="仿宋_GB2312" w:hAnsi="仿宋_GB2312" w:eastAsia="仿宋_GB2312" w:cs="仿宋_GB2312"/>
                <w:color w:val="auto"/>
                <w:sz w:val="24"/>
                <w:highlight w:val="none"/>
              </w:rPr>
              <w:t>12：00-14：00，完成两次普扫任务。</w:t>
            </w:r>
          </w:p>
        </w:tc>
        <w:tc>
          <w:tcPr>
            <w:tcW w:w="3624" w:type="dxa"/>
            <w:tcBorders>
              <w:top w:val="single" w:color="000000" w:sz="4" w:space="0"/>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5F1FF6E">
            <w:pPr>
              <w:pStyle w:val="8"/>
              <w:jc w:val="both"/>
              <w:rPr>
                <w:color w:val="auto"/>
                <w:highlight w:val="none"/>
              </w:rPr>
            </w:pPr>
            <w:r>
              <w:rPr>
                <w:rFonts w:ascii="仿宋_GB2312" w:hAnsi="仿宋_GB2312" w:eastAsia="仿宋_GB2312" w:cs="仿宋_GB2312"/>
                <w:color w:val="auto"/>
                <w:sz w:val="24"/>
                <w:highlight w:val="none"/>
              </w:rPr>
              <w:t>（1）未按时完成清扫、普扫，每处扣2分；（2）普扫时间保洁人员不在岗，每条道路扣2分。</w:t>
            </w:r>
          </w:p>
        </w:tc>
      </w:tr>
      <w:tr w14:paraId="0288B3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070AABB3">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2B09AAD">
            <w:pPr>
              <w:pStyle w:val="8"/>
              <w:jc w:val="both"/>
              <w:rPr>
                <w:color w:val="auto"/>
                <w:highlight w:val="none"/>
              </w:rPr>
            </w:pPr>
            <w:r>
              <w:rPr>
                <w:rFonts w:ascii="仿宋_GB2312" w:hAnsi="仿宋_GB2312" w:eastAsia="仿宋_GB2312" w:cs="仿宋_GB2312"/>
                <w:color w:val="auto"/>
                <w:sz w:val="24"/>
                <w:highlight w:val="none"/>
              </w:rPr>
              <w:t>保洁人员</w:t>
            </w:r>
          </w:p>
          <w:p w14:paraId="6DFE59A8">
            <w:pPr>
              <w:pStyle w:val="8"/>
              <w:jc w:val="both"/>
              <w:rPr>
                <w:color w:val="auto"/>
                <w:highlight w:val="none"/>
              </w:rPr>
            </w:pPr>
            <w:r>
              <w:rPr>
                <w:rFonts w:ascii="仿宋_GB2312" w:hAnsi="仿宋_GB2312" w:eastAsia="仿宋_GB2312" w:cs="仿宋_GB2312"/>
                <w:color w:val="auto"/>
                <w:sz w:val="24"/>
                <w:highlight w:val="none"/>
              </w:rPr>
              <w:t>（6分）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7FF0557">
            <w:pPr>
              <w:pStyle w:val="8"/>
              <w:jc w:val="both"/>
              <w:rPr>
                <w:color w:val="auto"/>
                <w:highlight w:val="none"/>
              </w:rPr>
            </w:pPr>
            <w:r>
              <w:rPr>
                <w:rFonts w:ascii="仿宋_GB2312" w:hAnsi="仿宋_GB2312" w:eastAsia="仿宋_GB2312" w:cs="仿宋_GB2312"/>
                <w:color w:val="auto"/>
                <w:sz w:val="24"/>
                <w:highlight w:val="none"/>
              </w:rPr>
              <w:t>保洁人员穿标志服清扫保洁。</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C4B56C6">
            <w:pPr>
              <w:pStyle w:val="8"/>
              <w:jc w:val="both"/>
              <w:rPr>
                <w:color w:val="auto"/>
                <w:highlight w:val="none"/>
              </w:rPr>
            </w:pPr>
            <w:r>
              <w:rPr>
                <w:rFonts w:ascii="仿宋_GB2312" w:hAnsi="仿宋_GB2312" w:eastAsia="仿宋_GB2312" w:cs="仿宋_GB2312"/>
                <w:color w:val="auto"/>
                <w:sz w:val="24"/>
                <w:highlight w:val="none"/>
              </w:rPr>
              <w:t>（1）保洁人员上班时未穿标志服，每人扣1分；（2）保洁人员乱倒泥沙、垃圾、杂物，每处扣2分。</w:t>
            </w:r>
          </w:p>
        </w:tc>
      </w:tr>
      <w:tr w14:paraId="1BC119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40D14136">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4E751EB">
            <w:pPr>
              <w:pStyle w:val="8"/>
              <w:jc w:val="both"/>
              <w:rPr>
                <w:color w:val="auto"/>
                <w:highlight w:val="none"/>
              </w:rPr>
            </w:pPr>
            <w:r>
              <w:rPr>
                <w:rFonts w:ascii="仿宋_GB2312" w:hAnsi="仿宋_GB2312" w:eastAsia="仿宋_GB2312" w:cs="仿宋_GB2312"/>
                <w:color w:val="auto"/>
                <w:sz w:val="24"/>
                <w:highlight w:val="none"/>
              </w:rPr>
              <w:t>保洁车辆</w:t>
            </w:r>
          </w:p>
          <w:p w14:paraId="7935BC0F">
            <w:pPr>
              <w:pStyle w:val="8"/>
              <w:jc w:val="both"/>
              <w:rPr>
                <w:color w:val="auto"/>
                <w:highlight w:val="none"/>
              </w:rPr>
            </w:pPr>
            <w:r>
              <w:rPr>
                <w:rFonts w:ascii="仿宋_GB2312" w:hAnsi="仿宋_GB2312" w:eastAsia="仿宋_GB2312" w:cs="仿宋_GB2312"/>
                <w:color w:val="auto"/>
                <w:sz w:val="24"/>
                <w:highlight w:val="none"/>
              </w:rPr>
              <w:t>（10分）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222B1FA">
            <w:pPr>
              <w:pStyle w:val="8"/>
              <w:jc w:val="both"/>
              <w:rPr>
                <w:color w:val="auto"/>
                <w:highlight w:val="none"/>
              </w:rPr>
            </w:pPr>
            <w:r>
              <w:rPr>
                <w:rFonts w:ascii="仿宋_GB2312" w:hAnsi="仿宋_GB2312" w:eastAsia="仿宋_GB2312" w:cs="仿宋_GB2312"/>
                <w:color w:val="auto"/>
                <w:sz w:val="24"/>
                <w:highlight w:val="none"/>
              </w:rPr>
              <w:t>保洁车辆必须密闭。</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D08787D">
            <w:pPr>
              <w:pStyle w:val="8"/>
              <w:jc w:val="both"/>
              <w:rPr>
                <w:color w:val="auto"/>
                <w:highlight w:val="none"/>
              </w:rPr>
            </w:pPr>
            <w:r>
              <w:rPr>
                <w:rFonts w:ascii="仿宋_GB2312" w:hAnsi="仿宋_GB2312" w:eastAsia="仿宋_GB2312" w:cs="仿宋_GB2312"/>
                <w:color w:val="auto"/>
                <w:sz w:val="24"/>
                <w:highlight w:val="none"/>
              </w:rPr>
              <w:t>保洁车辆未密闭，每辆扣2分。</w:t>
            </w:r>
          </w:p>
        </w:tc>
      </w:tr>
      <w:tr w14:paraId="5E584B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1FAB7CD1">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1F7A918">
            <w:pPr>
              <w:pStyle w:val="8"/>
              <w:jc w:val="both"/>
              <w:rPr>
                <w:color w:val="auto"/>
                <w:highlight w:val="none"/>
              </w:rPr>
            </w:pPr>
            <w:r>
              <w:rPr>
                <w:rFonts w:ascii="仿宋_GB2312" w:hAnsi="仿宋_GB2312" w:eastAsia="仿宋_GB2312" w:cs="仿宋_GB2312"/>
                <w:color w:val="auto"/>
                <w:sz w:val="24"/>
                <w:highlight w:val="none"/>
              </w:rPr>
              <w:t>保洁质量</w:t>
            </w:r>
          </w:p>
          <w:p w14:paraId="535CB676">
            <w:pPr>
              <w:pStyle w:val="8"/>
              <w:jc w:val="both"/>
              <w:rPr>
                <w:color w:val="auto"/>
                <w:highlight w:val="none"/>
              </w:rPr>
            </w:pPr>
            <w:r>
              <w:rPr>
                <w:rFonts w:ascii="仿宋_GB2312" w:hAnsi="仿宋_GB2312" w:eastAsia="仿宋_GB2312" w:cs="仿宋_GB2312"/>
                <w:color w:val="auto"/>
                <w:sz w:val="24"/>
                <w:highlight w:val="none"/>
              </w:rPr>
              <w:t>（50分）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EEE299B">
            <w:pPr>
              <w:pStyle w:val="8"/>
              <w:jc w:val="both"/>
              <w:rPr>
                <w:color w:val="auto"/>
                <w:highlight w:val="none"/>
              </w:rPr>
            </w:pPr>
            <w:r>
              <w:rPr>
                <w:rFonts w:ascii="仿宋_GB2312" w:hAnsi="仿宋_GB2312" w:eastAsia="仿宋_GB2312" w:cs="仿宋_GB2312"/>
                <w:color w:val="auto"/>
                <w:sz w:val="24"/>
                <w:highlight w:val="none"/>
              </w:rPr>
              <w:t>沿街（路）垃圾及时清扫、清运，日产日清。</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2D181EA">
            <w:pPr>
              <w:pStyle w:val="8"/>
              <w:jc w:val="both"/>
              <w:rPr>
                <w:color w:val="auto"/>
                <w:highlight w:val="none"/>
              </w:rPr>
            </w:pPr>
            <w:r>
              <w:rPr>
                <w:rFonts w:ascii="仿宋_GB2312" w:hAnsi="仿宋_GB2312" w:eastAsia="仿宋_GB2312" w:cs="仿宋_GB2312"/>
                <w:color w:val="auto"/>
                <w:sz w:val="24"/>
                <w:highlight w:val="none"/>
              </w:rPr>
              <w:t>（1）沿街、沿路垃圾未及时清扫清运，每处扣1分；（2）果皮箱、垃圾桶（池）溢满，每处扣2分；（3）路面有动物尸体，每处扣2分；（4）人行道、非机动车道、绿化带有塑料袋、垃圾包，每处扣1分；（5）路面有成堆垃圾、废弃物、树枝树叶,每处扣2分；（6）路面有泥沙、污泥，每处扣1分；（7）街、路、巷、弄有卫生死角，每处扣2分。</w:t>
            </w:r>
          </w:p>
        </w:tc>
      </w:tr>
      <w:tr w14:paraId="0DA68C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767C06E">
            <w:pPr>
              <w:pStyle w:val="8"/>
              <w:jc w:val="both"/>
              <w:rPr>
                <w:color w:val="auto"/>
                <w:highlight w:val="none"/>
              </w:rPr>
            </w:pPr>
            <w:r>
              <w:rPr>
                <w:rFonts w:ascii="仿宋_GB2312" w:hAnsi="仿宋_GB2312" w:eastAsia="仿宋_GB2312" w:cs="仿宋_GB2312"/>
                <w:color w:val="auto"/>
                <w:sz w:val="24"/>
                <w:highlight w:val="none"/>
              </w:rPr>
              <w:t>二、</w:t>
            </w:r>
          </w:p>
          <w:p w14:paraId="4446C045">
            <w:pPr>
              <w:pStyle w:val="8"/>
              <w:jc w:val="both"/>
              <w:rPr>
                <w:color w:val="auto"/>
                <w:highlight w:val="none"/>
              </w:rPr>
            </w:pPr>
            <w:r>
              <w:rPr>
                <w:rFonts w:ascii="仿宋_GB2312" w:hAnsi="仿宋_GB2312" w:eastAsia="仿宋_GB2312" w:cs="仿宋_GB2312"/>
                <w:color w:val="auto"/>
                <w:sz w:val="24"/>
                <w:highlight w:val="none"/>
              </w:rPr>
              <w:t>机械化</w:t>
            </w:r>
          </w:p>
          <w:p w14:paraId="7892F82F">
            <w:pPr>
              <w:pStyle w:val="8"/>
              <w:jc w:val="both"/>
              <w:rPr>
                <w:color w:val="auto"/>
                <w:highlight w:val="none"/>
              </w:rPr>
            </w:pPr>
            <w:r>
              <w:rPr>
                <w:rFonts w:ascii="仿宋_GB2312" w:hAnsi="仿宋_GB2312" w:eastAsia="仿宋_GB2312" w:cs="仿宋_GB2312"/>
                <w:color w:val="auto"/>
                <w:sz w:val="24"/>
                <w:highlight w:val="none"/>
              </w:rPr>
              <w:t>作业</w:t>
            </w:r>
          </w:p>
          <w:p w14:paraId="73906480">
            <w:pPr>
              <w:pStyle w:val="8"/>
              <w:jc w:val="both"/>
              <w:rPr>
                <w:color w:val="auto"/>
                <w:highlight w:val="none"/>
              </w:rPr>
            </w:pPr>
            <w:r>
              <w:rPr>
                <w:rFonts w:ascii="仿宋_GB2312" w:hAnsi="仿宋_GB2312" w:eastAsia="仿宋_GB2312" w:cs="仿宋_GB2312"/>
                <w:color w:val="auto"/>
                <w:sz w:val="24"/>
                <w:highlight w:val="none"/>
              </w:rPr>
              <w:t>管理</w:t>
            </w:r>
          </w:p>
          <w:p w14:paraId="037A7178">
            <w:pPr>
              <w:pStyle w:val="8"/>
              <w:jc w:val="both"/>
              <w:rPr>
                <w:color w:val="auto"/>
                <w:highlight w:val="none"/>
              </w:rPr>
            </w:pPr>
            <w:r>
              <w:rPr>
                <w:rFonts w:ascii="仿宋_GB2312" w:hAnsi="仿宋_GB2312" w:eastAsia="仿宋_GB2312" w:cs="仿宋_GB2312"/>
                <w:color w:val="auto"/>
                <w:sz w:val="24"/>
                <w:highlight w:val="none"/>
              </w:rPr>
              <w:t>（34分）</w:t>
            </w: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05A69C3">
            <w:pPr>
              <w:pStyle w:val="8"/>
              <w:jc w:val="both"/>
              <w:rPr>
                <w:color w:val="auto"/>
                <w:highlight w:val="none"/>
              </w:rPr>
            </w:pPr>
            <w:r>
              <w:rPr>
                <w:rFonts w:ascii="仿宋_GB2312" w:hAnsi="仿宋_GB2312" w:eastAsia="仿宋_GB2312" w:cs="仿宋_GB2312"/>
                <w:color w:val="auto"/>
                <w:sz w:val="24"/>
                <w:highlight w:val="none"/>
              </w:rPr>
              <w:t>作业时间</w:t>
            </w:r>
          </w:p>
          <w:p w14:paraId="7490FE6C">
            <w:pPr>
              <w:pStyle w:val="8"/>
              <w:jc w:val="both"/>
              <w:rPr>
                <w:color w:val="auto"/>
                <w:highlight w:val="none"/>
              </w:rPr>
            </w:pPr>
            <w:r>
              <w:rPr>
                <w:rFonts w:ascii="仿宋_GB2312" w:hAnsi="仿宋_GB2312" w:eastAsia="仿宋_GB2312" w:cs="仿宋_GB2312"/>
                <w:color w:val="auto"/>
                <w:sz w:val="24"/>
                <w:highlight w:val="none"/>
              </w:rPr>
              <w:t>（6分）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075E9CC">
            <w:pPr>
              <w:pStyle w:val="8"/>
              <w:jc w:val="both"/>
              <w:rPr>
                <w:color w:val="auto"/>
                <w:highlight w:val="none"/>
              </w:rPr>
            </w:pPr>
            <w:r>
              <w:rPr>
                <w:rFonts w:ascii="仿宋_GB2312" w:hAnsi="仿宋_GB2312" w:eastAsia="仿宋_GB2312" w:cs="仿宋_GB2312"/>
                <w:color w:val="auto"/>
                <w:sz w:val="24"/>
                <w:highlight w:val="none"/>
              </w:rPr>
              <w:t>每天凌晨0：00—5：00前对主要街道及两侧人行道进行清洗，作业后路面干净整洁。</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AD64FF9">
            <w:pPr>
              <w:pStyle w:val="8"/>
              <w:jc w:val="both"/>
              <w:rPr>
                <w:color w:val="auto"/>
                <w:highlight w:val="none"/>
              </w:rPr>
            </w:pPr>
            <w:r>
              <w:rPr>
                <w:rFonts w:ascii="仿宋_GB2312" w:hAnsi="仿宋_GB2312" w:eastAsia="仿宋_GB2312" w:cs="仿宋_GB2312"/>
                <w:color w:val="auto"/>
                <w:sz w:val="24"/>
                <w:highlight w:val="none"/>
              </w:rPr>
              <w:t>（1）每天没有清洗一次扣1分；（2）不按规定时间清洗，发现1次扣2分；（3）作业后路面明显不干净，每处扣1分。</w:t>
            </w:r>
          </w:p>
        </w:tc>
      </w:tr>
      <w:tr w14:paraId="1F8963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25902B1B">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E8A9549">
            <w:pPr>
              <w:pStyle w:val="8"/>
              <w:jc w:val="both"/>
              <w:rPr>
                <w:color w:val="auto"/>
                <w:highlight w:val="none"/>
              </w:rPr>
            </w:pPr>
            <w:r>
              <w:rPr>
                <w:rFonts w:ascii="仿宋_GB2312" w:hAnsi="仿宋_GB2312" w:eastAsia="仿宋_GB2312" w:cs="仿宋_GB2312"/>
                <w:color w:val="auto"/>
                <w:sz w:val="24"/>
                <w:highlight w:val="none"/>
              </w:rPr>
              <w:t>作业率</w:t>
            </w:r>
          </w:p>
          <w:p w14:paraId="68A2C71E">
            <w:pPr>
              <w:pStyle w:val="8"/>
              <w:jc w:val="both"/>
              <w:rPr>
                <w:color w:val="auto"/>
                <w:highlight w:val="none"/>
              </w:rPr>
            </w:pPr>
            <w:r>
              <w:rPr>
                <w:rFonts w:ascii="仿宋_GB2312" w:hAnsi="仿宋_GB2312" w:eastAsia="仿宋_GB2312" w:cs="仿宋_GB2312"/>
                <w:color w:val="auto"/>
                <w:sz w:val="24"/>
                <w:highlight w:val="none"/>
              </w:rPr>
              <w:t>（16分）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14DF0D5">
            <w:pPr>
              <w:pStyle w:val="8"/>
              <w:jc w:val="both"/>
              <w:rPr>
                <w:color w:val="auto"/>
                <w:highlight w:val="none"/>
              </w:rPr>
            </w:pPr>
            <w:r>
              <w:rPr>
                <w:rFonts w:ascii="仿宋_GB2312" w:hAnsi="仿宋_GB2312" w:eastAsia="仿宋_GB2312" w:cs="仿宋_GB2312"/>
                <w:color w:val="auto"/>
                <w:sz w:val="24"/>
                <w:highlight w:val="none"/>
              </w:rPr>
              <w:t>主次干道机械作业率100%，背街小巷机械作业率70%以上。</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87EFFFA">
            <w:pPr>
              <w:pStyle w:val="8"/>
              <w:jc w:val="both"/>
              <w:rPr>
                <w:color w:val="auto"/>
                <w:highlight w:val="none"/>
              </w:rPr>
            </w:pPr>
            <w:r>
              <w:rPr>
                <w:rFonts w:ascii="仿宋_GB2312" w:hAnsi="仿宋_GB2312" w:eastAsia="仿宋_GB2312" w:cs="仿宋_GB2312"/>
                <w:color w:val="auto"/>
                <w:sz w:val="24"/>
                <w:highlight w:val="none"/>
              </w:rPr>
              <w:t>（1）主次干道机械化作业率不足100%，每少一个百分点，扣0.5分；（2）背街小巷机械作业率70%以上，每少一个百分点，扣0.5分。</w:t>
            </w:r>
          </w:p>
        </w:tc>
      </w:tr>
      <w:tr w14:paraId="043607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1C616B5B">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6E0756F">
            <w:pPr>
              <w:pStyle w:val="8"/>
              <w:jc w:val="both"/>
              <w:rPr>
                <w:color w:val="auto"/>
                <w:highlight w:val="none"/>
              </w:rPr>
            </w:pPr>
            <w:r>
              <w:rPr>
                <w:rFonts w:ascii="仿宋_GB2312" w:hAnsi="仿宋_GB2312" w:eastAsia="仿宋_GB2312" w:cs="仿宋_GB2312"/>
                <w:color w:val="auto"/>
                <w:sz w:val="24"/>
                <w:highlight w:val="none"/>
              </w:rPr>
              <w:t>作业要求</w:t>
            </w:r>
          </w:p>
          <w:p w14:paraId="7AE85A5E">
            <w:pPr>
              <w:pStyle w:val="8"/>
              <w:jc w:val="both"/>
              <w:rPr>
                <w:color w:val="auto"/>
                <w:highlight w:val="none"/>
              </w:rPr>
            </w:pPr>
            <w:r>
              <w:rPr>
                <w:rFonts w:ascii="仿宋_GB2312" w:hAnsi="仿宋_GB2312" w:eastAsia="仿宋_GB2312" w:cs="仿宋_GB2312"/>
                <w:color w:val="auto"/>
                <w:sz w:val="24"/>
                <w:highlight w:val="none"/>
              </w:rPr>
              <w:t>（6分）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27DB5B8">
            <w:pPr>
              <w:pStyle w:val="8"/>
              <w:jc w:val="both"/>
              <w:rPr>
                <w:color w:val="auto"/>
                <w:highlight w:val="none"/>
              </w:rPr>
            </w:pPr>
            <w:r>
              <w:rPr>
                <w:rFonts w:ascii="仿宋_GB2312" w:hAnsi="仿宋_GB2312" w:eastAsia="仿宋_GB2312" w:cs="仿宋_GB2312"/>
                <w:color w:val="auto"/>
                <w:sz w:val="24"/>
                <w:highlight w:val="none"/>
              </w:rPr>
              <w:t>没有遗漏作业路段。</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3C14585">
            <w:pPr>
              <w:pStyle w:val="8"/>
              <w:jc w:val="both"/>
              <w:rPr>
                <w:color w:val="auto"/>
                <w:highlight w:val="none"/>
              </w:rPr>
            </w:pPr>
            <w:r>
              <w:rPr>
                <w:rFonts w:ascii="仿宋_GB2312" w:hAnsi="仿宋_GB2312" w:eastAsia="仿宋_GB2312" w:cs="仿宋_GB2312"/>
                <w:color w:val="auto"/>
                <w:sz w:val="24"/>
                <w:highlight w:val="none"/>
              </w:rPr>
              <w:t>遗漏作业路段，每条路扣2分。</w:t>
            </w:r>
          </w:p>
        </w:tc>
      </w:tr>
      <w:tr w14:paraId="11965E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64C4BDA3">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D195B96">
            <w:pPr>
              <w:pStyle w:val="8"/>
              <w:jc w:val="both"/>
              <w:rPr>
                <w:color w:val="auto"/>
                <w:highlight w:val="none"/>
              </w:rPr>
            </w:pPr>
            <w:r>
              <w:rPr>
                <w:rFonts w:ascii="仿宋_GB2312" w:hAnsi="仿宋_GB2312" w:eastAsia="仿宋_GB2312" w:cs="仿宋_GB2312"/>
                <w:color w:val="auto"/>
                <w:sz w:val="24"/>
                <w:highlight w:val="none"/>
              </w:rPr>
              <w:t>护栏清洗</w:t>
            </w:r>
          </w:p>
          <w:p w14:paraId="55E68AFA">
            <w:pPr>
              <w:pStyle w:val="8"/>
              <w:jc w:val="both"/>
              <w:rPr>
                <w:color w:val="auto"/>
                <w:highlight w:val="none"/>
              </w:rPr>
            </w:pPr>
            <w:r>
              <w:rPr>
                <w:rFonts w:ascii="仿宋_GB2312" w:hAnsi="仿宋_GB2312" w:eastAsia="仿宋_GB2312" w:cs="仿宋_GB2312"/>
                <w:color w:val="auto"/>
                <w:sz w:val="24"/>
                <w:highlight w:val="none"/>
              </w:rPr>
              <w:t>（6分）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4813A06">
            <w:pPr>
              <w:pStyle w:val="8"/>
              <w:jc w:val="both"/>
              <w:rPr>
                <w:color w:val="auto"/>
                <w:highlight w:val="none"/>
              </w:rPr>
            </w:pPr>
            <w:r>
              <w:rPr>
                <w:rFonts w:ascii="仿宋_GB2312" w:hAnsi="仿宋_GB2312" w:eastAsia="仿宋_GB2312" w:cs="仿宋_GB2312"/>
                <w:color w:val="auto"/>
                <w:sz w:val="24"/>
                <w:highlight w:val="none"/>
              </w:rPr>
              <w:t>每月清洗街道交通护栏2次，保持护栏卫生。</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A0DF2B8">
            <w:pPr>
              <w:pStyle w:val="8"/>
              <w:jc w:val="both"/>
              <w:rPr>
                <w:color w:val="auto"/>
                <w:highlight w:val="none"/>
              </w:rPr>
            </w:pPr>
            <w:r>
              <w:rPr>
                <w:rFonts w:ascii="仿宋_GB2312" w:hAnsi="仿宋_GB2312" w:eastAsia="仿宋_GB2312" w:cs="仿宋_GB2312"/>
                <w:color w:val="auto"/>
                <w:sz w:val="24"/>
                <w:highlight w:val="none"/>
              </w:rPr>
              <w:t>护栏不干净，每处扣1分。</w:t>
            </w:r>
          </w:p>
        </w:tc>
      </w:tr>
      <w:tr w14:paraId="6E9AFF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7CC9F96">
            <w:pPr>
              <w:pStyle w:val="8"/>
              <w:jc w:val="both"/>
              <w:rPr>
                <w:color w:val="auto"/>
                <w:highlight w:val="none"/>
              </w:rPr>
            </w:pPr>
            <w:r>
              <w:rPr>
                <w:rFonts w:ascii="仿宋_GB2312" w:hAnsi="仿宋_GB2312" w:eastAsia="仿宋_GB2312" w:cs="仿宋_GB2312"/>
                <w:color w:val="auto"/>
                <w:sz w:val="24"/>
                <w:highlight w:val="none"/>
              </w:rPr>
              <w:t>三、</w:t>
            </w:r>
          </w:p>
          <w:p w14:paraId="334FCDE6">
            <w:pPr>
              <w:pStyle w:val="8"/>
              <w:jc w:val="both"/>
              <w:rPr>
                <w:color w:val="auto"/>
                <w:highlight w:val="none"/>
              </w:rPr>
            </w:pPr>
            <w:r>
              <w:rPr>
                <w:rFonts w:ascii="仿宋_GB2312" w:hAnsi="仿宋_GB2312" w:eastAsia="仿宋_GB2312" w:cs="仿宋_GB2312"/>
                <w:color w:val="auto"/>
                <w:sz w:val="24"/>
                <w:highlight w:val="none"/>
              </w:rPr>
              <w:t>环卫</w:t>
            </w:r>
          </w:p>
          <w:p w14:paraId="1F03C216">
            <w:pPr>
              <w:pStyle w:val="8"/>
              <w:jc w:val="both"/>
              <w:rPr>
                <w:color w:val="auto"/>
                <w:highlight w:val="none"/>
              </w:rPr>
            </w:pPr>
            <w:r>
              <w:rPr>
                <w:rFonts w:ascii="仿宋_GB2312" w:hAnsi="仿宋_GB2312" w:eastAsia="仿宋_GB2312" w:cs="仿宋_GB2312"/>
                <w:color w:val="auto"/>
                <w:sz w:val="24"/>
                <w:highlight w:val="none"/>
              </w:rPr>
              <w:t>设施</w:t>
            </w:r>
          </w:p>
          <w:p w14:paraId="285C6351">
            <w:pPr>
              <w:pStyle w:val="8"/>
              <w:jc w:val="both"/>
              <w:rPr>
                <w:color w:val="auto"/>
                <w:highlight w:val="none"/>
              </w:rPr>
            </w:pPr>
            <w:r>
              <w:rPr>
                <w:rFonts w:ascii="仿宋_GB2312" w:hAnsi="仿宋_GB2312" w:eastAsia="仿宋_GB2312" w:cs="仿宋_GB2312"/>
                <w:color w:val="auto"/>
                <w:sz w:val="24"/>
                <w:highlight w:val="none"/>
              </w:rPr>
              <w:t>管理</w:t>
            </w:r>
          </w:p>
          <w:p w14:paraId="514C7A65">
            <w:pPr>
              <w:pStyle w:val="8"/>
              <w:jc w:val="both"/>
              <w:rPr>
                <w:color w:val="auto"/>
                <w:highlight w:val="none"/>
              </w:rPr>
            </w:pPr>
            <w:r>
              <w:rPr>
                <w:rFonts w:ascii="仿宋_GB2312" w:hAnsi="仿宋_GB2312" w:eastAsia="仿宋_GB2312" w:cs="仿宋_GB2312"/>
                <w:color w:val="auto"/>
                <w:sz w:val="24"/>
                <w:highlight w:val="none"/>
              </w:rPr>
              <w:t>（40分）</w:t>
            </w: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F364A09">
            <w:pPr>
              <w:pStyle w:val="8"/>
              <w:jc w:val="both"/>
              <w:rPr>
                <w:color w:val="auto"/>
                <w:highlight w:val="none"/>
              </w:rPr>
            </w:pPr>
            <w:r>
              <w:rPr>
                <w:rFonts w:ascii="仿宋_GB2312" w:hAnsi="仿宋_GB2312" w:eastAsia="仿宋_GB2312" w:cs="仿宋_GB2312"/>
                <w:color w:val="auto"/>
                <w:sz w:val="24"/>
                <w:highlight w:val="none"/>
              </w:rPr>
              <w:t>垃圾容器</w:t>
            </w:r>
          </w:p>
          <w:p w14:paraId="6C7D3F1B">
            <w:pPr>
              <w:pStyle w:val="8"/>
              <w:jc w:val="both"/>
              <w:rPr>
                <w:color w:val="auto"/>
                <w:highlight w:val="none"/>
              </w:rPr>
            </w:pPr>
            <w:r>
              <w:rPr>
                <w:rFonts w:ascii="仿宋_GB2312" w:hAnsi="仿宋_GB2312" w:eastAsia="仿宋_GB2312" w:cs="仿宋_GB2312"/>
                <w:color w:val="auto"/>
                <w:sz w:val="24"/>
                <w:highlight w:val="none"/>
              </w:rPr>
              <w:t>（10分）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2D44465">
            <w:pPr>
              <w:pStyle w:val="8"/>
              <w:jc w:val="both"/>
              <w:rPr>
                <w:color w:val="auto"/>
                <w:highlight w:val="none"/>
              </w:rPr>
            </w:pPr>
            <w:r>
              <w:rPr>
                <w:rFonts w:ascii="仿宋_GB2312" w:hAnsi="仿宋_GB2312" w:eastAsia="仿宋_GB2312" w:cs="仿宋_GB2312"/>
                <w:color w:val="auto"/>
                <w:sz w:val="24"/>
                <w:highlight w:val="none"/>
              </w:rPr>
              <w:t>垃圾桶、果皮箱、收集池等垃圾容器干净整洁完好，无倾倒；垃圾及时清掏，无积存、溢满。</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831F51E">
            <w:pPr>
              <w:pStyle w:val="8"/>
              <w:jc w:val="both"/>
              <w:rPr>
                <w:color w:val="auto"/>
                <w:highlight w:val="none"/>
              </w:rPr>
            </w:pPr>
            <w:r>
              <w:rPr>
                <w:rFonts w:ascii="仿宋_GB2312" w:hAnsi="仿宋_GB2312" w:eastAsia="仿宋_GB2312" w:cs="仿宋_GB2312"/>
                <w:color w:val="auto"/>
                <w:sz w:val="24"/>
                <w:highlight w:val="none"/>
              </w:rPr>
              <w:t>垃圾桶、果皮箱、收集池不整洁或破损倾倒，每处扣1分；不及时清掏、清运垃圾，每处扣1分。</w:t>
            </w:r>
          </w:p>
        </w:tc>
      </w:tr>
      <w:tr w14:paraId="65CA9C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63A3B0E7">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F675E89">
            <w:pPr>
              <w:pStyle w:val="8"/>
              <w:jc w:val="both"/>
              <w:rPr>
                <w:color w:val="auto"/>
                <w:highlight w:val="none"/>
              </w:rPr>
            </w:pPr>
            <w:r>
              <w:rPr>
                <w:rFonts w:ascii="仿宋_GB2312" w:hAnsi="仿宋_GB2312" w:eastAsia="仿宋_GB2312" w:cs="仿宋_GB2312"/>
                <w:color w:val="auto"/>
                <w:sz w:val="24"/>
                <w:highlight w:val="none"/>
              </w:rPr>
              <w:t>容器设置</w:t>
            </w:r>
          </w:p>
          <w:p w14:paraId="1A74BFC4">
            <w:pPr>
              <w:pStyle w:val="8"/>
              <w:jc w:val="both"/>
              <w:rPr>
                <w:color w:val="auto"/>
                <w:highlight w:val="none"/>
              </w:rPr>
            </w:pPr>
            <w:r>
              <w:rPr>
                <w:rFonts w:ascii="仿宋_GB2312" w:hAnsi="仿宋_GB2312" w:eastAsia="仿宋_GB2312" w:cs="仿宋_GB2312"/>
                <w:color w:val="auto"/>
                <w:sz w:val="24"/>
                <w:highlight w:val="none"/>
              </w:rPr>
              <w:t>（20分）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DBE7F4B">
            <w:pPr>
              <w:pStyle w:val="8"/>
              <w:jc w:val="both"/>
              <w:rPr>
                <w:color w:val="auto"/>
                <w:highlight w:val="none"/>
              </w:rPr>
            </w:pPr>
            <w:r>
              <w:rPr>
                <w:rFonts w:ascii="仿宋_GB2312" w:hAnsi="仿宋_GB2312" w:eastAsia="仿宋_GB2312" w:cs="仿宋_GB2312"/>
                <w:color w:val="auto"/>
                <w:sz w:val="24"/>
                <w:highlight w:val="none"/>
              </w:rPr>
              <w:t>垃圾容器设置密度科学、位置合理，不影响交通，不有碍观瞻。</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A7456AB">
            <w:pPr>
              <w:pStyle w:val="8"/>
              <w:jc w:val="both"/>
              <w:rPr>
                <w:color w:val="auto"/>
                <w:highlight w:val="none"/>
              </w:rPr>
            </w:pPr>
            <w:r>
              <w:rPr>
                <w:rFonts w:ascii="仿宋_GB2312" w:hAnsi="仿宋_GB2312" w:eastAsia="仿宋_GB2312" w:cs="仿宋_GB2312"/>
                <w:color w:val="auto"/>
                <w:sz w:val="24"/>
                <w:highlight w:val="none"/>
              </w:rPr>
              <w:t>（1）垃圾容器放置在主次干道路面，每个扣1分；放置在交通叉口显眼位置，每个扣2分；破损或肮脏，每个扣1分；（2）用竹筐代替垃圾桶，每个扣0.5分；（3）用三轮平板车清运垃圾，每个扣1分。</w:t>
            </w:r>
          </w:p>
        </w:tc>
      </w:tr>
      <w:tr w14:paraId="5715BC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0D3C2B2A">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6ED442F">
            <w:pPr>
              <w:pStyle w:val="8"/>
              <w:jc w:val="both"/>
              <w:rPr>
                <w:color w:val="auto"/>
                <w:highlight w:val="none"/>
              </w:rPr>
            </w:pPr>
            <w:r>
              <w:rPr>
                <w:rFonts w:ascii="仿宋_GB2312" w:hAnsi="仿宋_GB2312" w:eastAsia="仿宋_GB2312" w:cs="仿宋_GB2312"/>
                <w:color w:val="auto"/>
                <w:sz w:val="24"/>
                <w:highlight w:val="none"/>
              </w:rPr>
              <w:t>转运站</w:t>
            </w:r>
          </w:p>
          <w:p w14:paraId="3FF25746">
            <w:pPr>
              <w:pStyle w:val="8"/>
              <w:jc w:val="both"/>
              <w:rPr>
                <w:color w:val="auto"/>
                <w:highlight w:val="none"/>
              </w:rPr>
            </w:pPr>
            <w:r>
              <w:rPr>
                <w:rFonts w:ascii="仿宋_GB2312" w:hAnsi="仿宋_GB2312" w:eastAsia="仿宋_GB2312" w:cs="仿宋_GB2312"/>
                <w:color w:val="auto"/>
                <w:sz w:val="24"/>
                <w:highlight w:val="none"/>
              </w:rPr>
              <w:t>（10分）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4B5BE35">
            <w:pPr>
              <w:pStyle w:val="8"/>
              <w:jc w:val="both"/>
              <w:rPr>
                <w:color w:val="auto"/>
                <w:highlight w:val="none"/>
              </w:rPr>
            </w:pPr>
            <w:r>
              <w:rPr>
                <w:rFonts w:ascii="仿宋_GB2312" w:hAnsi="仿宋_GB2312" w:eastAsia="仿宋_GB2312" w:cs="仿宋_GB2312"/>
                <w:color w:val="auto"/>
                <w:sz w:val="24"/>
                <w:highlight w:val="none"/>
              </w:rPr>
              <w:t>垃圾转运站制度健全、管理到位、车容整洁，站内外干净整洁。</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C779588">
            <w:pPr>
              <w:pStyle w:val="8"/>
              <w:jc w:val="both"/>
              <w:rPr>
                <w:color w:val="auto"/>
                <w:highlight w:val="none"/>
              </w:rPr>
            </w:pPr>
            <w:r>
              <w:rPr>
                <w:rFonts w:ascii="仿宋_GB2312" w:hAnsi="仿宋_GB2312" w:eastAsia="仿宋_GB2312" w:cs="仿宋_GB2312"/>
                <w:color w:val="auto"/>
                <w:sz w:val="24"/>
                <w:highlight w:val="none"/>
              </w:rPr>
              <w:t>（1）垃圾转运站无专人管理，每处扣1分；（2）管理制度不健全，每处扣1分；（3）转运站垃圾收集、转运记录、设备运行不齐全，每处扣1分；（4）站内积压垃圾，每处扣1分；（5）站内外不整洁，堆积杂物等，每处扣0.5分；（6）清运车辆未密闭，车容不整洁，沿途撒漏垃圾，每部扣1分。</w:t>
            </w:r>
          </w:p>
        </w:tc>
      </w:tr>
      <w:tr w14:paraId="4AFF73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189117D">
            <w:pPr>
              <w:pStyle w:val="8"/>
              <w:jc w:val="both"/>
              <w:rPr>
                <w:color w:val="auto"/>
                <w:highlight w:val="none"/>
              </w:rPr>
            </w:pPr>
            <w:r>
              <w:rPr>
                <w:rFonts w:ascii="仿宋_GB2312" w:hAnsi="仿宋_GB2312" w:eastAsia="仿宋_GB2312" w:cs="仿宋_GB2312"/>
                <w:color w:val="auto"/>
                <w:sz w:val="24"/>
                <w:highlight w:val="none"/>
              </w:rPr>
              <w:t>四、</w:t>
            </w:r>
          </w:p>
          <w:p w14:paraId="04B9AC63">
            <w:pPr>
              <w:pStyle w:val="8"/>
              <w:jc w:val="both"/>
              <w:rPr>
                <w:color w:val="auto"/>
                <w:highlight w:val="none"/>
              </w:rPr>
            </w:pPr>
            <w:r>
              <w:rPr>
                <w:rFonts w:ascii="仿宋_GB2312" w:hAnsi="仿宋_GB2312" w:eastAsia="仿宋_GB2312" w:cs="仿宋_GB2312"/>
                <w:color w:val="auto"/>
                <w:sz w:val="24"/>
                <w:highlight w:val="none"/>
              </w:rPr>
              <w:t>垃圾</w:t>
            </w:r>
          </w:p>
          <w:p w14:paraId="244C43DF">
            <w:pPr>
              <w:pStyle w:val="8"/>
              <w:jc w:val="both"/>
              <w:rPr>
                <w:color w:val="auto"/>
                <w:highlight w:val="none"/>
              </w:rPr>
            </w:pPr>
            <w:r>
              <w:rPr>
                <w:rFonts w:ascii="仿宋_GB2312" w:hAnsi="仿宋_GB2312" w:eastAsia="仿宋_GB2312" w:cs="仿宋_GB2312"/>
                <w:color w:val="auto"/>
                <w:sz w:val="24"/>
                <w:highlight w:val="none"/>
              </w:rPr>
              <w:t>无害化</w:t>
            </w:r>
          </w:p>
          <w:p w14:paraId="1F0C4B27">
            <w:pPr>
              <w:pStyle w:val="8"/>
              <w:jc w:val="both"/>
              <w:rPr>
                <w:color w:val="auto"/>
                <w:highlight w:val="none"/>
              </w:rPr>
            </w:pPr>
            <w:r>
              <w:rPr>
                <w:rFonts w:ascii="仿宋_GB2312" w:hAnsi="仿宋_GB2312" w:eastAsia="仿宋_GB2312" w:cs="仿宋_GB2312"/>
                <w:color w:val="auto"/>
                <w:sz w:val="24"/>
                <w:highlight w:val="none"/>
              </w:rPr>
              <w:t>处理</w:t>
            </w:r>
          </w:p>
          <w:p w14:paraId="399474B3">
            <w:pPr>
              <w:pStyle w:val="8"/>
              <w:jc w:val="both"/>
              <w:rPr>
                <w:color w:val="auto"/>
                <w:highlight w:val="none"/>
              </w:rPr>
            </w:pPr>
            <w:r>
              <w:rPr>
                <w:rFonts w:ascii="仿宋_GB2312" w:hAnsi="仿宋_GB2312" w:eastAsia="仿宋_GB2312" w:cs="仿宋_GB2312"/>
                <w:color w:val="auto"/>
                <w:sz w:val="24"/>
                <w:highlight w:val="none"/>
              </w:rPr>
              <w:t>（10分）</w:t>
            </w: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6C4674A">
            <w:pPr>
              <w:pStyle w:val="8"/>
              <w:jc w:val="both"/>
              <w:rPr>
                <w:color w:val="auto"/>
                <w:highlight w:val="none"/>
              </w:rPr>
            </w:pPr>
            <w:r>
              <w:rPr>
                <w:rFonts w:ascii="仿宋_GB2312" w:hAnsi="仿宋_GB2312" w:eastAsia="仿宋_GB2312" w:cs="仿宋_GB2312"/>
                <w:color w:val="auto"/>
                <w:sz w:val="24"/>
                <w:highlight w:val="none"/>
              </w:rPr>
              <w:t>垃圾处理</w:t>
            </w:r>
          </w:p>
          <w:p w14:paraId="5362ED35">
            <w:pPr>
              <w:pStyle w:val="8"/>
              <w:jc w:val="both"/>
              <w:rPr>
                <w:color w:val="auto"/>
                <w:highlight w:val="none"/>
              </w:rPr>
            </w:pPr>
            <w:r>
              <w:rPr>
                <w:rFonts w:ascii="仿宋_GB2312" w:hAnsi="仿宋_GB2312" w:eastAsia="仿宋_GB2312" w:cs="仿宋_GB2312"/>
                <w:color w:val="auto"/>
                <w:sz w:val="24"/>
                <w:highlight w:val="none"/>
              </w:rPr>
              <w:t>（10分）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63001EB">
            <w:pPr>
              <w:pStyle w:val="8"/>
              <w:jc w:val="both"/>
              <w:rPr>
                <w:color w:val="auto"/>
                <w:highlight w:val="none"/>
              </w:rPr>
            </w:pPr>
            <w:r>
              <w:rPr>
                <w:rFonts w:ascii="仿宋_GB2312" w:hAnsi="仿宋_GB2312" w:eastAsia="仿宋_GB2312" w:cs="仿宋_GB2312"/>
                <w:color w:val="auto"/>
                <w:sz w:val="24"/>
                <w:highlight w:val="none"/>
              </w:rPr>
              <w:t>生活垃圾全部进入垃圾焚烧发电厂，严禁随意露天焚烧生活垃圾。</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BEAE98B">
            <w:pPr>
              <w:pStyle w:val="8"/>
              <w:jc w:val="both"/>
              <w:rPr>
                <w:color w:val="auto"/>
                <w:highlight w:val="none"/>
              </w:rPr>
            </w:pPr>
            <w:r>
              <w:rPr>
                <w:rFonts w:ascii="仿宋_GB2312" w:hAnsi="仿宋_GB2312" w:eastAsia="仿宋_GB2312" w:cs="仿宋_GB2312"/>
                <w:color w:val="auto"/>
                <w:sz w:val="24"/>
                <w:highlight w:val="none"/>
              </w:rPr>
              <w:t>随意露天焚烧生活垃圾，每处扣2分。</w:t>
            </w:r>
          </w:p>
        </w:tc>
      </w:tr>
      <w:tr w14:paraId="3FCD2A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6BAFB30">
            <w:pPr>
              <w:pStyle w:val="8"/>
              <w:jc w:val="both"/>
              <w:rPr>
                <w:color w:val="auto"/>
                <w:highlight w:val="none"/>
              </w:rPr>
            </w:pPr>
            <w:r>
              <w:rPr>
                <w:rFonts w:ascii="仿宋_GB2312" w:hAnsi="仿宋_GB2312" w:eastAsia="仿宋_GB2312" w:cs="仿宋_GB2312"/>
                <w:color w:val="auto"/>
                <w:sz w:val="24"/>
                <w:highlight w:val="none"/>
              </w:rPr>
              <w:t>五、</w:t>
            </w:r>
          </w:p>
          <w:p w14:paraId="53BA548A">
            <w:pPr>
              <w:pStyle w:val="8"/>
              <w:jc w:val="both"/>
              <w:rPr>
                <w:color w:val="auto"/>
                <w:highlight w:val="none"/>
              </w:rPr>
            </w:pPr>
            <w:r>
              <w:rPr>
                <w:rFonts w:ascii="仿宋_GB2312" w:hAnsi="仿宋_GB2312" w:eastAsia="仿宋_GB2312" w:cs="仿宋_GB2312"/>
                <w:color w:val="auto"/>
                <w:sz w:val="24"/>
                <w:highlight w:val="none"/>
              </w:rPr>
              <w:t>公共</w:t>
            </w:r>
          </w:p>
          <w:p w14:paraId="523997D8">
            <w:pPr>
              <w:pStyle w:val="8"/>
              <w:jc w:val="both"/>
              <w:rPr>
                <w:color w:val="auto"/>
                <w:highlight w:val="none"/>
              </w:rPr>
            </w:pPr>
            <w:r>
              <w:rPr>
                <w:rFonts w:ascii="仿宋_GB2312" w:hAnsi="仿宋_GB2312" w:eastAsia="仿宋_GB2312" w:cs="仿宋_GB2312"/>
                <w:color w:val="auto"/>
                <w:sz w:val="24"/>
                <w:highlight w:val="none"/>
              </w:rPr>
              <w:t>厕所</w:t>
            </w:r>
          </w:p>
          <w:p w14:paraId="316EDD50">
            <w:pPr>
              <w:pStyle w:val="8"/>
              <w:jc w:val="both"/>
              <w:rPr>
                <w:color w:val="auto"/>
                <w:highlight w:val="none"/>
              </w:rPr>
            </w:pPr>
            <w:r>
              <w:rPr>
                <w:rFonts w:ascii="仿宋_GB2312" w:hAnsi="仿宋_GB2312" w:eastAsia="仿宋_GB2312" w:cs="仿宋_GB2312"/>
                <w:color w:val="auto"/>
                <w:sz w:val="24"/>
                <w:highlight w:val="none"/>
              </w:rPr>
              <w:t>管理</w:t>
            </w:r>
          </w:p>
          <w:p w14:paraId="294A5061">
            <w:pPr>
              <w:pStyle w:val="8"/>
              <w:jc w:val="both"/>
              <w:rPr>
                <w:color w:val="auto"/>
                <w:highlight w:val="none"/>
              </w:rPr>
            </w:pPr>
            <w:r>
              <w:rPr>
                <w:rFonts w:ascii="仿宋_GB2312" w:hAnsi="仿宋_GB2312" w:eastAsia="仿宋_GB2312" w:cs="仿宋_GB2312"/>
                <w:color w:val="auto"/>
                <w:sz w:val="24"/>
                <w:highlight w:val="none"/>
              </w:rPr>
              <w:t>（30分）</w:t>
            </w:r>
          </w:p>
          <w:p w14:paraId="567E32DC">
            <w:pPr>
              <w:pStyle w:val="8"/>
              <w:jc w:val="both"/>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B23127F">
            <w:pPr>
              <w:pStyle w:val="8"/>
              <w:jc w:val="both"/>
              <w:rPr>
                <w:color w:val="auto"/>
                <w:highlight w:val="none"/>
              </w:rPr>
            </w:pPr>
            <w:r>
              <w:rPr>
                <w:rFonts w:ascii="仿宋_GB2312" w:hAnsi="仿宋_GB2312" w:eastAsia="仿宋_GB2312" w:cs="仿宋_GB2312"/>
                <w:color w:val="auto"/>
                <w:sz w:val="24"/>
                <w:highlight w:val="none"/>
              </w:rPr>
              <w:t>标牌标志</w:t>
            </w:r>
          </w:p>
          <w:p w14:paraId="4CAF081C">
            <w:pPr>
              <w:pStyle w:val="8"/>
              <w:jc w:val="both"/>
              <w:rPr>
                <w:color w:val="auto"/>
                <w:highlight w:val="none"/>
              </w:rPr>
            </w:pPr>
            <w:r>
              <w:rPr>
                <w:rFonts w:ascii="仿宋_GB2312" w:hAnsi="仿宋_GB2312" w:eastAsia="仿宋_GB2312" w:cs="仿宋_GB2312"/>
                <w:color w:val="auto"/>
                <w:sz w:val="24"/>
                <w:highlight w:val="none"/>
              </w:rPr>
              <w:t>（2分）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8834EB8">
            <w:pPr>
              <w:pStyle w:val="8"/>
              <w:jc w:val="both"/>
              <w:rPr>
                <w:color w:val="auto"/>
                <w:highlight w:val="none"/>
              </w:rPr>
            </w:pPr>
            <w:r>
              <w:rPr>
                <w:rFonts w:ascii="仿宋_GB2312" w:hAnsi="仿宋_GB2312" w:eastAsia="仿宋_GB2312" w:cs="仿宋_GB2312"/>
                <w:color w:val="auto"/>
                <w:sz w:val="24"/>
                <w:highlight w:val="none"/>
              </w:rPr>
              <w:t>标牌、标志清晰规整。</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6CEDB64">
            <w:pPr>
              <w:pStyle w:val="8"/>
              <w:jc w:val="both"/>
              <w:rPr>
                <w:color w:val="auto"/>
                <w:highlight w:val="none"/>
              </w:rPr>
            </w:pPr>
            <w:r>
              <w:rPr>
                <w:rFonts w:ascii="仿宋_GB2312" w:hAnsi="仿宋_GB2312" w:eastAsia="仿宋_GB2312" w:cs="仿宋_GB2312"/>
                <w:color w:val="auto"/>
                <w:sz w:val="24"/>
                <w:highlight w:val="none"/>
              </w:rPr>
              <w:t>标牌、标志不清晰、不规整，每处扣1分。</w:t>
            </w:r>
          </w:p>
        </w:tc>
      </w:tr>
      <w:tr w14:paraId="713C75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45C7F991">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F59CDEC">
            <w:pPr>
              <w:pStyle w:val="8"/>
              <w:jc w:val="both"/>
              <w:rPr>
                <w:color w:val="auto"/>
                <w:highlight w:val="none"/>
              </w:rPr>
            </w:pPr>
            <w:r>
              <w:rPr>
                <w:rFonts w:ascii="仿宋_GB2312" w:hAnsi="仿宋_GB2312" w:eastAsia="仿宋_GB2312" w:cs="仿宋_GB2312"/>
                <w:color w:val="auto"/>
                <w:sz w:val="24"/>
                <w:highlight w:val="none"/>
              </w:rPr>
              <w:t>开放管理</w:t>
            </w:r>
          </w:p>
          <w:p w14:paraId="5E1962A1">
            <w:pPr>
              <w:pStyle w:val="8"/>
              <w:jc w:val="both"/>
              <w:rPr>
                <w:color w:val="auto"/>
                <w:highlight w:val="none"/>
              </w:rPr>
            </w:pPr>
            <w:r>
              <w:rPr>
                <w:rFonts w:ascii="仿宋_GB2312" w:hAnsi="仿宋_GB2312" w:eastAsia="仿宋_GB2312" w:cs="仿宋_GB2312"/>
                <w:color w:val="auto"/>
                <w:sz w:val="24"/>
                <w:highlight w:val="none"/>
              </w:rPr>
              <w:t>（2分）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A60EAF5">
            <w:pPr>
              <w:pStyle w:val="8"/>
              <w:jc w:val="both"/>
              <w:rPr>
                <w:color w:val="auto"/>
                <w:highlight w:val="none"/>
              </w:rPr>
            </w:pPr>
            <w:r>
              <w:rPr>
                <w:rFonts w:ascii="仿宋_GB2312" w:hAnsi="仿宋_GB2312" w:eastAsia="仿宋_GB2312" w:cs="仿宋_GB2312"/>
                <w:color w:val="auto"/>
                <w:sz w:val="24"/>
                <w:highlight w:val="none"/>
              </w:rPr>
              <w:t>每天6：00-22：00免费开放。</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04DD1F9">
            <w:pPr>
              <w:pStyle w:val="8"/>
              <w:jc w:val="both"/>
              <w:rPr>
                <w:color w:val="auto"/>
                <w:highlight w:val="none"/>
              </w:rPr>
            </w:pPr>
            <w:r>
              <w:rPr>
                <w:rFonts w:ascii="仿宋_GB2312" w:hAnsi="仿宋_GB2312" w:eastAsia="仿宋_GB2312" w:cs="仿宋_GB2312"/>
                <w:color w:val="auto"/>
                <w:sz w:val="24"/>
                <w:highlight w:val="none"/>
              </w:rPr>
              <w:t>在开放时间擅自关闭，每处扣1分。</w:t>
            </w:r>
          </w:p>
        </w:tc>
      </w:tr>
      <w:tr w14:paraId="29877F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27962FFD">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A1BE57E">
            <w:pPr>
              <w:pStyle w:val="8"/>
              <w:jc w:val="both"/>
              <w:rPr>
                <w:color w:val="auto"/>
                <w:highlight w:val="none"/>
              </w:rPr>
            </w:pPr>
            <w:r>
              <w:rPr>
                <w:rFonts w:ascii="仿宋_GB2312" w:hAnsi="仿宋_GB2312" w:eastAsia="仿宋_GB2312" w:cs="仿宋_GB2312"/>
                <w:color w:val="auto"/>
                <w:sz w:val="24"/>
                <w:highlight w:val="none"/>
              </w:rPr>
              <w:t>设施管理</w:t>
            </w:r>
          </w:p>
          <w:p w14:paraId="0BAAD9E3">
            <w:pPr>
              <w:pStyle w:val="8"/>
              <w:jc w:val="both"/>
              <w:rPr>
                <w:color w:val="auto"/>
                <w:highlight w:val="none"/>
              </w:rPr>
            </w:pPr>
            <w:r>
              <w:rPr>
                <w:rFonts w:ascii="仿宋_GB2312" w:hAnsi="仿宋_GB2312" w:eastAsia="仿宋_GB2312" w:cs="仿宋_GB2312"/>
                <w:color w:val="auto"/>
                <w:sz w:val="24"/>
                <w:highlight w:val="none"/>
              </w:rPr>
              <w:t>（10分）</w:t>
            </w:r>
          </w:p>
          <w:p w14:paraId="03452A6E">
            <w:pPr>
              <w:pStyle w:val="8"/>
              <w:jc w:val="both"/>
              <w:rPr>
                <w:color w:val="auto"/>
                <w:highlight w:val="none"/>
              </w:rPr>
            </w:pP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C92884B">
            <w:pPr>
              <w:pStyle w:val="8"/>
              <w:jc w:val="both"/>
              <w:rPr>
                <w:color w:val="auto"/>
                <w:highlight w:val="none"/>
              </w:rPr>
            </w:pPr>
            <w:r>
              <w:rPr>
                <w:rFonts w:ascii="仿宋_GB2312" w:hAnsi="仿宋_GB2312" w:eastAsia="仿宋_GB2312" w:cs="仿宋_GB2312"/>
                <w:color w:val="auto"/>
                <w:sz w:val="24"/>
                <w:highlight w:val="none"/>
              </w:rPr>
              <w:t>商贸中心、集贸市场、商业广场、大型超市等公共场所、重要部位、重要节点，在免费开放时间，公共厕所内应有冲洗设施、冲洗保障、卫生手纸。</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3DD8AAD">
            <w:pPr>
              <w:pStyle w:val="8"/>
              <w:jc w:val="both"/>
              <w:rPr>
                <w:color w:val="auto"/>
                <w:highlight w:val="none"/>
              </w:rPr>
            </w:pPr>
            <w:r>
              <w:rPr>
                <w:rFonts w:ascii="仿宋_GB2312" w:hAnsi="仿宋_GB2312" w:eastAsia="仿宋_GB2312" w:cs="仿宋_GB2312"/>
                <w:color w:val="auto"/>
                <w:sz w:val="24"/>
                <w:highlight w:val="none"/>
              </w:rPr>
              <w:t>（1）冲洗设施（洗手盆、水龙头）破损，每处扣1分；（2）没有冲洗保障（没水洗手），每处扣1分；（3）没有卫生手纸，每处扣1分。</w:t>
            </w:r>
          </w:p>
        </w:tc>
      </w:tr>
      <w:tr w14:paraId="2D617E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7FE19A84">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BD5FBCD">
            <w:pPr>
              <w:pStyle w:val="8"/>
              <w:jc w:val="both"/>
              <w:rPr>
                <w:color w:val="auto"/>
                <w:highlight w:val="none"/>
              </w:rPr>
            </w:pPr>
            <w:r>
              <w:rPr>
                <w:rFonts w:ascii="仿宋_GB2312" w:hAnsi="仿宋_GB2312" w:eastAsia="仿宋_GB2312" w:cs="仿宋_GB2312"/>
                <w:color w:val="auto"/>
                <w:sz w:val="24"/>
                <w:highlight w:val="none"/>
              </w:rPr>
              <w:t>内外环境</w:t>
            </w:r>
          </w:p>
          <w:p w14:paraId="5A4BA439">
            <w:pPr>
              <w:pStyle w:val="8"/>
              <w:jc w:val="both"/>
              <w:rPr>
                <w:color w:val="auto"/>
                <w:highlight w:val="none"/>
              </w:rPr>
            </w:pPr>
            <w:r>
              <w:rPr>
                <w:rFonts w:ascii="仿宋_GB2312" w:hAnsi="仿宋_GB2312" w:eastAsia="仿宋_GB2312" w:cs="仿宋_GB2312"/>
                <w:color w:val="auto"/>
                <w:sz w:val="24"/>
                <w:highlight w:val="none"/>
              </w:rPr>
              <w:t>（6分）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16FD76A">
            <w:pPr>
              <w:pStyle w:val="8"/>
              <w:jc w:val="both"/>
              <w:rPr>
                <w:color w:val="auto"/>
                <w:highlight w:val="none"/>
              </w:rPr>
            </w:pPr>
            <w:r>
              <w:rPr>
                <w:rFonts w:ascii="仿宋_GB2312" w:hAnsi="仿宋_GB2312" w:eastAsia="仿宋_GB2312" w:cs="仿宋_GB2312"/>
                <w:color w:val="auto"/>
                <w:sz w:val="24"/>
                <w:highlight w:val="none"/>
              </w:rPr>
              <w:t>公共厕所内无明显积尘、蛛网、臭味、苍蝇；公共厕所外干净整洁。</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348AC5E">
            <w:pPr>
              <w:pStyle w:val="8"/>
              <w:jc w:val="both"/>
              <w:rPr>
                <w:color w:val="auto"/>
                <w:highlight w:val="none"/>
              </w:rPr>
            </w:pPr>
            <w:r>
              <w:rPr>
                <w:rFonts w:ascii="仿宋_GB2312" w:hAnsi="仿宋_GB2312" w:eastAsia="仿宋_GB2312" w:cs="仿宋_GB2312"/>
                <w:color w:val="auto"/>
                <w:sz w:val="24"/>
                <w:highlight w:val="none"/>
              </w:rPr>
              <w:t>（1）厕所内有明显积尘、蛛网、臭味、苍蝇，每处扣1分；（2）厕所外不整洁，每处扣1分。</w:t>
            </w:r>
          </w:p>
        </w:tc>
      </w:tr>
      <w:tr w14:paraId="27937A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671836E3">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21018C0">
            <w:pPr>
              <w:pStyle w:val="8"/>
              <w:jc w:val="both"/>
              <w:rPr>
                <w:color w:val="auto"/>
                <w:highlight w:val="none"/>
              </w:rPr>
            </w:pPr>
            <w:r>
              <w:rPr>
                <w:rFonts w:ascii="仿宋_GB2312" w:hAnsi="仿宋_GB2312" w:eastAsia="仿宋_GB2312" w:cs="仿宋_GB2312"/>
                <w:color w:val="auto"/>
                <w:sz w:val="24"/>
                <w:highlight w:val="none"/>
              </w:rPr>
              <w:t>消杀除害</w:t>
            </w:r>
          </w:p>
          <w:p w14:paraId="68333E03">
            <w:pPr>
              <w:pStyle w:val="8"/>
              <w:jc w:val="both"/>
              <w:rPr>
                <w:color w:val="auto"/>
                <w:highlight w:val="none"/>
              </w:rPr>
            </w:pPr>
            <w:r>
              <w:rPr>
                <w:rFonts w:ascii="仿宋_GB2312" w:hAnsi="仿宋_GB2312" w:eastAsia="仿宋_GB2312" w:cs="仿宋_GB2312"/>
                <w:color w:val="auto"/>
                <w:sz w:val="24"/>
                <w:highlight w:val="none"/>
              </w:rPr>
              <w:t>（2分）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FBBB29B">
            <w:pPr>
              <w:pStyle w:val="8"/>
              <w:jc w:val="both"/>
              <w:rPr>
                <w:color w:val="auto"/>
                <w:highlight w:val="none"/>
              </w:rPr>
            </w:pPr>
            <w:r>
              <w:rPr>
                <w:rFonts w:ascii="仿宋_GB2312" w:hAnsi="仿宋_GB2312" w:eastAsia="仿宋_GB2312" w:cs="仿宋_GB2312"/>
                <w:color w:val="auto"/>
                <w:sz w:val="24"/>
                <w:highlight w:val="none"/>
              </w:rPr>
              <w:t>公共厕所定期消毒灭蝇。</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117AD12">
            <w:pPr>
              <w:pStyle w:val="8"/>
              <w:jc w:val="both"/>
              <w:rPr>
                <w:color w:val="auto"/>
                <w:highlight w:val="none"/>
              </w:rPr>
            </w:pPr>
            <w:r>
              <w:rPr>
                <w:rFonts w:ascii="仿宋_GB2312" w:hAnsi="仿宋_GB2312" w:eastAsia="仿宋_GB2312" w:cs="仿宋_GB2312"/>
                <w:color w:val="auto"/>
                <w:sz w:val="24"/>
                <w:highlight w:val="none"/>
              </w:rPr>
              <w:t>没有定期消毒灭蝇，每处扣1分。</w:t>
            </w:r>
          </w:p>
        </w:tc>
      </w:tr>
      <w:tr w14:paraId="1D9366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570CE853">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506ECB6">
            <w:pPr>
              <w:pStyle w:val="8"/>
              <w:jc w:val="both"/>
              <w:rPr>
                <w:color w:val="auto"/>
                <w:highlight w:val="none"/>
              </w:rPr>
            </w:pPr>
            <w:r>
              <w:rPr>
                <w:rFonts w:ascii="仿宋_GB2312" w:hAnsi="仿宋_GB2312" w:eastAsia="仿宋_GB2312" w:cs="仿宋_GB2312"/>
                <w:color w:val="auto"/>
                <w:sz w:val="24"/>
                <w:highlight w:val="none"/>
              </w:rPr>
              <w:t>乱张贴</w:t>
            </w:r>
          </w:p>
          <w:p w14:paraId="62A92038">
            <w:pPr>
              <w:pStyle w:val="8"/>
              <w:jc w:val="both"/>
              <w:rPr>
                <w:color w:val="auto"/>
                <w:highlight w:val="none"/>
              </w:rPr>
            </w:pPr>
            <w:r>
              <w:rPr>
                <w:rFonts w:ascii="仿宋_GB2312" w:hAnsi="仿宋_GB2312" w:eastAsia="仿宋_GB2312" w:cs="仿宋_GB2312"/>
                <w:color w:val="auto"/>
                <w:sz w:val="24"/>
                <w:highlight w:val="none"/>
              </w:rPr>
              <w:t>（6分）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38D82E6">
            <w:pPr>
              <w:pStyle w:val="8"/>
              <w:jc w:val="both"/>
              <w:rPr>
                <w:color w:val="auto"/>
                <w:highlight w:val="none"/>
              </w:rPr>
            </w:pPr>
            <w:r>
              <w:rPr>
                <w:rFonts w:ascii="仿宋_GB2312" w:hAnsi="仿宋_GB2312" w:eastAsia="仿宋_GB2312" w:cs="仿宋_GB2312"/>
                <w:color w:val="auto"/>
                <w:sz w:val="24"/>
                <w:highlight w:val="none"/>
              </w:rPr>
              <w:t>公共厕所内无乱张贴、乱涂画（写）。</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E0C3742">
            <w:pPr>
              <w:pStyle w:val="8"/>
              <w:jc w:val="both"/>
              <w:rPr>
                <w:color w:val="auto"/>
                <w:highlight w:val="none"/>
              </w:rPr>
            </w:pPr>
            <w:r>
              <w:rPr>
                <w:rFonts w:ascii="仿宋_GB2312" w:hAnsi="仿宋_GB2312" w:eastAsia="仿宋_GB2312" w:cs="仿宋_GB2312"/>
                <w:color w:val="auto"/>
                <w:sz w:val="24"/>
                <w:highlight w:val="none"/>
              </w:rPr>
              <w:t>乱张贴、乱涂画（写），每处扣1分。</w:t>
            </w:r>
          </w:p>
        </w:tc>
      </w:tr>
      <w:tr w14:paraId="774E24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191B7858">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A162545">
            <w:pPr>
              <w:pStyle w:val="8"/>
              <w:jc w:val="both"/>
              <w:rPr>
                <w:color w:val="auto"/>
                <w:highlight w:val="none"/>
              </w:rPr>
            </w:pPr>
            <w:r>
              <w:rPr>
                <w:rFonts w:ascii="仿宋_GB2312" w:hAnsi="仿宋_GB2312" w:eastAsia="仿宋_GB2312" w:cs="仿宋_GB2312"/>
                <w:color w:val="auto"/>
                <w:sz w:val="24"/>
                <w:highlight w:val="none"/>
              </w:rPr>
              <w:t>乱堆放</w:t>
            </w:r>
          </w:p>
          <w:p w14:paraId="2606C829">
            <w:pPr>
              <w:pStyle w:val="8"/>
              <w:jc w:val="both"/>
              <w:rPr>
                <w:color w:val="auto"/>
                <w:highlight w:val="none"/>
              </w:rPr>
            </w:pPr>
            <w:r>
              <w:rPr>
                <w:rFonts w:ascii="仿宋_GB2312" w:hAnsi="仿宋_GB2312" w:eastAsia="仿宋_GB2312" w:cs="仿宋_GB2312"/>
                <w:color w:val="auto"/>
                <w:sz w:val="24"/>
                <w:highlight w:val="none"/>
              </w:rPr>
              <w:t>（2分）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FAC5931">
            <w:pPr>
              <w:pStyle w:val="8"/>
              <w:jc w:val="both"/>
              <w:rPr>
                <w:color w:val="auto"/>
                <w:highlight w:val="none"/>
              </w:rPr>
            </w:pPr>
            <w:r>
              <w:rPr>
                <w:rFonts w:ascii="仿宋_GB2312" w:hAnsi="仿宋_GB2312" w:eastAsia="仿宋_GB2312" w:cs="仿宋_GB2312"/>
                <w:color w:val="auto"/>
                <w:sz w:val="24"/>
                <w:highlight w:val="none"/>
              </w:rPr>
              <w:t>公共厕所内无堆杂物。</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E6734D1">
            <w:pPr>
              <w:pStyle w:val="8"/>
              <w:jc w:val="both"/>
              <w:rPr>
                <w:color w:val="auto"/>
                <w:highlight w:val="none"/>
              </w:rPr>
            </w:pPr>
            <w:r>
              <w:rPr>
                <w:rFonts w:ascii="仿宋_GB2312" w:hAnsi="仿宋_GB2312" w:eastAsia="仿宋_GB2312" w:cs="仿宋_GB2312"/>
                <w:color w:val="auto"/>
                <w:sz w:val="24"/>
                <w:highlight w:val="none"/>
              </w:rPr>
              <w:t>乱堆杂物，每处扣1分。</w:t>
            </w:r>
          </w:p>
        </w:tc>
      </w:tr>
      <w:tr w14:paraId="290CAA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C0A221D">
            <w:pPr>
              <w:pStyle w:val="8"/>
              <w:jc w:val="both"/>
              <w:rPr>
                <w:color w:val="auto"/>
                <w:highlight w:val="none"/>
              </w:rPr>
            </w:pPr>
            <w:r>
              <w:rPr>
                <w:rFonts w:ascii="仿宋_GB2312" w:hAnsi="仿宋_GB2312" w:eastAsia="仿宋_GB2312" w:cs="仿宋_GB2312"/>
                <w:color w:val="auto"/>
                <w:sz w:val="24"/>
                <w:highlight w:val="none"/>
              </w:rPr>
              <w:t>六、</w:t>
            </w:r>
          </w:p>
          <w:p w14:paraId="4AA1FA1E">
            <w:pPr>
              <w:pStyle w:val="8"/>
              <w:jc w:val="both"/>
              <w:rPr>
                <w:color w:val="auto"/>
                <w:highlight w:val="none"/>
              </w:rPr>
            </w:pPr>
            <w:r>
              <w:rPr>
                <w:rFonts w:ascii="仿宋_GB2312" w:hAnsi="仿宋_GB2312" w:eastAsia="仿宋_GB2312" w:cs="仿宋_GB2312"/>
                <w:color w:val="auto"/>
                <w:sz w:val="24"/>
                <w:highlight w:val="none"/>
              </w:rPr>
              <w:t>集贸</w:t>
            </w:r>
          </w:p>
          <w:p w14:paraId="4DF4F5C8">
            <w:pPr>
              <w:pStyle w:val="8"/>
              <w:jc w:val="both"/>
              <w:rPr>
                <w:color w:val="auto"/>
                <w:highlight w:val="none"/>
              </w:rPr>
            </w:pPr>
            <w:r>
              <w:rPr>
                <w:rFonts w:ascii="仿宋_GB2312" w:hAnsi="仿宋_GB2312" w:eastAsia="仿宋_GB2312" w:cs="仿宋_GB2312"/>
                <w:color w:val="auto"/>
                <w:sz w:val="24"/>
                <w:highlight w:val="none"/>
              </w:rPr>
              <w:t>市场</w:t>
            </w:r>
          </w:p>
          <w:p w14:paraId="5B2A56E9">
            <w:pPr>
              <w:pStyle w:val="8"/>
              <w:jc w:val="both"/>
              <w:rPr>
                <w:color w:val="auto"/>
                <w:highlight w:val="none"/>
              </w:rPr>
            </w:pPr>
            <w:r>
              <w:rPr>
                <w:rFonts w:ascii="仿宋_GB2312" w:hAnsi="仿宋_GB2312" w:eastAsia="仿宋_GB2312" w:cs="仿宋_GB2312"/>
                <w:color w:val="auto"/>
                <w:sz w:val="24"/>
                <w:highlight w:val="none"/>
              </w:rPr>
              <w:t>管理</w:t>
            </w:r>
          </w:p>
          <w:p w14:paraId="0B7D4AE5">
            <w:pPr>
              <w:pStyle w:val="8"/>
              <w:jc w:val="both"/>
              <w:rPr>
                <w:color w:val="auto"/>
                <w:highlight w:val="none"/>
              </w:rPr>
            </w:pPr>
            <w:r>
              <w:rPr>
                <w:rFonts w:ascii="仿宋_GB2312" w:hAnsi="仿宋_GB2312" w:eastAsia="仿宋_GB2312" w:cs="仿宋_GB2312"/>
                <w:color w:val="auto"/>
                <w:sz w:val="24"/>
                <w:highlight w:val="none"/>
              </w:rPr>
              <w:t>（30分）</w:t>
            </w: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C2CDCD8">
            <w:pPr>
              <w:pStyle w:val="8"/>
              <w:jc w:val="both"/>
              <w:rPr>
                <w:color w:val="auto"/>
                <w:highlight w:val="none"/>
              </w:rPr>
            </w:pPr>
            <w:r>
              <w:rPr>
                <w:rFonts w:ascii="仿宋_GB2312" w:hAnsi="仿宋_GB2312" w:eastAsia="仿宋_GB2312" w:cs="仿宋_GB2312"/>
                <w:color w:val="auto"/>
                <w:sz w:val="24"/>
                <w:highlight w:val="none"/>
              </w:rPr>
              <w:t>经营管理</w:t>
            </w:r>
          </w:p>
          <w:p w14:paraId="5041A8CB">
            <w:pPr>
              <w:pStyle w:val="8"/>
              <w:jc w:val="both"/>
              <w:rPr>
                <w:color w:val="auto"/>
                <w:highlight w:val="none"/>
              </w:rPr>
            </w:pPr>
            <w:r>
              <w:rPr>
                <w:rFonts w:ascii="仿宋_GB2312" w:hAnsi="仿宋_GB2312" w:eastAsia="仿宋_GB2312" w:cs="仿宋_GB2312"/>
                <w:color w:val="auto"/>
                <w:sz w:val="24"/>
                <w:highlight w:val="none"/>
              </w:rPr>
              <w:t>（15分）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5E3AADD">
            <w:pPr>
              <w:pStyle w:val="8"/>
              <w:jc w:val="both"/>
              <w:rPr>
                <w:color w:val="auto"/>
                <w:highlight w:val="none"/>
              </w:rPr>
            </w:pPr>
            <w:r>
              <w:rPr>
                <w:rFonts w:ascii="仿宋_GB2312" w:hAnsi="仿宋_GB2312" w:eastAsia="仿宋_GB2312" w:cs="仿宋_GB2312"/>
                <w:color w:val="auto"/>
                <w:sz w:val="24"/>
                <w:highlight w:val="none"/>
              </w:rPr>
              <w:t>摊位整齐有序。经营人员持证（照）经营、文明经营、卫生经营。</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C05D356">
            <w:pPr>
              <w:pStyle w:val="8"/>
              <w:jc w:val="both"/>
              <w:rPr>
                <w:color w:val="auto"/>
                <w:highlight w:val="none"/>
              </w:rPr>
            </w:pPr>
            <w:r>
              <w:rPr>
                <w:rFonts w:ascii="仿宋_GB2312" w:hAnsi="仿宋_GB2312" w:eastAsia="仿宋_GB2312" w:cs="仿宋_GB2312"/>
                <w:color w:val="auto"/>
                <w:sz w:val="24"/>
                <w:highlight w:val="none"/>
              </w:rPr>
              <w:t>（1）摊位杂乱无序，每处扣1分；（2）占道经营，每处扣1分；（3）无证（照）经营，每处扣3分；（4）不文明、不卫生（如食品经营人员不按规定穿戴卫生手套销售食品），每个摊位扣2分。</w:t>
            </w:r>
          </w:p>
        </w:tc>
      </w:tr>
      <w:tr w14:paraId="48EB96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0BFDCAEB">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6317F8E">
            <w:pPr>
              <w:pStyle w:val="8"/>
              <w:jc w:val="both"/>
              <w:rPr>
                <w:color w:val="auto"/>
                <w:highlight w:val="none"/>
              </w:rPr>
            </w:pPr>
            <w:r>
              <w:rPr>
                <w:rFonts w:ascii="仿宋_GB2312" w:hAnsi="仿宋_GB2312" w:eastAsia="仿宋_GB2312" w:cs="仿宋_GB2312"/>
                <w:color w:val="auto"/>
                <w:sz w:val="24"/>
                <w:highlight w:val="none"/>
              </w:rPr>
              <w:t>环境卫生</w:t>
            </w:r>
          </w:p>
          <w:p w14:paraId="1C2051C3">
            <w:pPr>
              <w:pStyle w:val="8"/>
              <w:jc w:val="both"/>
              <w:rPr>
                <w:color w:val="auto"/>
                <w:highlight w:val="none"/>
              </w:rPr>
            </w:pPr>
            <w:r>
              <w:rPr>
                <w:rFonts w:ascii="仿宋_GB2312" w:hAnsi="仿宋_GB2312" w:eastAsia="仿宋_GB2312" w:cs="仿宋_GB2312"/>
                <w:color w:val="auto"/>
                <w:sz w:val="24"/>
                <w:highlight w:val="none"/>
              </w:rPr>
              <w:t>（15分）</w:t>
            </w:r>
          </w:p>
          <w:p w14:paraId="58324339">
            <w:pPr>
              <w:pStyle w:val="8"/>
              <w:jc w:val="both"/>
              <w:rPr>
                <w:color w:val="auto"/>
                <w:highlight w:val="none"/>
              </w:rPr>
            </w:pP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8956235">
            <w:pPr>
              <w:pStyle w:val="8"/>
              <w:jc w:val="both"/>
              <w:rPr>
                <w:color w:val="auto"/>
                <w:highlight w:val="none"/>
              </w:rPr>
            </w:pPr>
            <w:r>
              <w:rPr>
                <w:rFonts w:ascii="仿宋_GB2312" w:hAnsi="仿宋_GB2312" w:eastAsia="仿宋_GB2312" w:cs="仿宋_GB2312"/>
                <w:color w:val="auto"/>
                <w:sz w:val="24"/>
                <w:highlight w:val="none"/>
              </w:rPr>
              <w:t>市场内外环境整洁。</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C6B224C">
            <w:pPr>
              <w:pStyle w:val="8"/>
              <w:jc w:val="both"/>
              <w:rPr>
                <w:color w:val="auto"/>
                <w:highlight w:val="none"/>
              </w:rPr>
            </w:pPr>
            <w:r>
              <w:rPr>
                <w:rFonts w:ascii="仿宋_GB2312" w:hAnsi="仿宋_GB2312" w:eastAsia="仿宋_GB2312" w:cs="仿宋_GB2312"/>
                <w:color w:val="auto"/>
                <w:sz w:val="24"/>
                <w:highlight w:val="none"/>
              </w:rPr>
              <w:t>（1）乱设遮阳棚，每处扣1分；（2）地面垃圾成堆，每处扣2分；（3）乱张贴，每处扣1分；（4）污水横流，每处扣2分。</w:t>
            </w:r>
          </w:p>
        </w:tc>
      </w:tr>
      <w:tr w14:paraId="431B11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909B552">
            <w:pPr>
              <w:pStyle w:val="8"/>
              <w:jc w:val="both"/>
              <w:rPr>
                <w:color w:val="auto"/>
                <w:highlight w:val="none"/>
              </w:rPr>
            </w:pPr>
            <w:r>
              <w:rPr>
                <w:rFonts w:ascii="仿宋_GB2312" w:hAnsi="仿宋_GB2312" w:eastAsia="仿宋_GB2312" w:cs="仿宋_GB2312"/>
                <w:color w:val="auto"/>
                <w:sz w:val="24"/>
                <w:highlight w:val="none"/>
              </w:rPr>
              <w:t>七、</w:t>
            </w:r>
          </w:p>
          <w:p w14:paraId="4EFEBA6F">
            <w:pPr>
              <w:pStyle w:val="8"/>
              <w:jc w:val="both"/>
              <w:rPr>
                <w:color w:val="auto"/>
                <w:highlight w:val="none"/>
              </w:rPr>
            </w:pPr>
            <w:r>
              <w:rPr>
                <w:rFonts w:ascii="仿宋_GB2312" w:hAnsi="仿宋_GB2312" w:eastAsia="仿宋_GB2312" w:cs="仿宋_GB2312"/>
                <w:color w:val="auto"/>
                <w:sz w:val="24"/>
                <w:highlight w:val="none"/>
              </w:rPr>
              <w:t>社区</w:t>
            </w:r>
          </w:p>
          <w:p w14:paraId="3702570D">
            <w:pPr>
              <w:pStyle w:val="8"/>
              <w:jc w:val="both"/>
              <w:rPr>
                <w:color w:val="auto"/>
                <w:highlight w:val="none"/>
              </w:rPr>
            </w:pPr>
            <w:r>
              <w:rPr>
                <w:rFonts w:ascii="仿宋_GB2312" w:hAnsi="仿宋_GB2312" w:eastAsia="仿宋_GB2312" w:cs="仿宋_GB2312"/>
                <w:color w:val="auto"/>
                <w:sz w:val="24"/>
                <w:highlight w:val="none"/>
              </w:rPr>
              <w:t>小区</w:t>
            </w:r>
          </w:p>
          <w:p w14:paraId="33906C6A">
            <w:pPr>
              <w:pStyle w:val="8"/>
              <w:jc w:val="both"/>
              <w:rPr>
                <w:color w:val="auto"/>
                <w:highlight w:val="none"/>
              </w:rPr>
            </w:pPr>
            <w:r>
              <w:rPr>
                <w:rFonts w:ascii="仿宋_GB2312" w:hAnsi="仿宋_GB2312" w:eastAsia="仿宋_GB2312" w:cs="仿宋_GB2312"/>
                <w:color w:val="auto"/>
                <w:sz w:val="24"/>
                <w:highlight w:val="none"/>
              </w:rPr>
              <w:t>管理</w:t>
            </w:r>
          </w:p>
          <w:p w14:paraId="3482EFF9">
            <w:pPr>
              <w:pStyle w:val="8"/>
              <w:jc w:val="both"/>
              <w:rPr>
                <w:color w:val="auto"/>
                <w:highlight w:val="none"/>
              </w:rPr>
            </w:pPr>
            <w:r>
              <w:rPr>
                <w:rFonts w:ascii="仿宋_GB2312" w:hAnsi="仿宋_GB2312" w:eastAsia="仿宋_GB2312" w:cs="仿宋_GB2312"/>
                <w:color w:val="auto"/>
                <w:sz w:val="24"/>
                <w:highlight w:val="none"/>
              </w:rPr>
              <w:t>（30分）</w:t>
            </w: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7AC7DEE">
            <w:pPr>
              <w:pStyle w:val="8"/>
              <w:jc w:val="both"/>
              <w:rPr>
                <w:color w:val="auto"/>
                <w:highlight w:val="none"/>
              </w:rPr>
            </w:pPr>
            <w:r>
              <w:rPr>
                <w:rFonts w:ascii="仿宋_GB2312" w:hAnsi="仿宋_GB2312" w:eastAsia="仿宋_GB2312" w:cs="仿宋_GB2312"/>
                <w:color w:val="auto"/>
                <w:sz w:val="24"/>
                <w:highlight w:val="none"/>
              </w:rPr>
              <w:t>环境卫生</w:t>
            </w:r>
          </w:p>
          <w:p w14:paraId="3965A4DD">
            <w:pPr>
              <w:pStyle w:val="8"/>
              <w:jc w:val="both"/>
              <w:rPr>
                <w:color w:val="auto"/>
                <w:highlight w:val="none"/>
              </w:rPr>
            </w:pPr>
            <w:r>
              <w:rPr>
                <w:rFonts w:ascii="仿宋_GB2312" w:hAnsi="仿宋_GB2312" w:eastAsia="仿宋_GB2312" w:cs="仿宋_GB2312"/>
                <w:color w:val="auto"/>
                <w:sz w:val="24"/>
                <w:highlight w:val="none"/>
              </w:rPr>
              <w:t>（10分）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AD7B65F">
            <w:pPr>
              <w:pStyle w:val="8"/>
              <w:jc w:val="both"/>
              <w:rPr>
                <w:color w:val="auto"/>
                <w:highlight w:val="none"/>
              </w:rPr>
            </w:pPr>
            <w:r>
              <w:rPr>
                <w:rFonts w:ascii="仿宋_GB2312" w:hAnsi="仿宋_GB2312" w:eastAsia="仿宋_GB2312" w:cs="仿宋_GB2312"/>
                <w:color w:val="auto"/>
                <w:sz w:val="24"/>
                <w:highlight w:val="none"/>
              </w:rPr>
              <w:t>社区（小区）内整洁卫生，无积存污水，无乱丢垃圾,路面无淤泥、无污渍，无卫生死角。</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0387BB2">
            <w:pPr>
              <w:pStyle w:val="8"/>
              <w:jc w:val="both"/>
              <w:rPr>
                <w:color w:val="auto"/>
                <w:highlight w:val="none"/>
              </w:rPr>
            </w:pPr>
            <w:r>
              <w:rPr>
                <w:rFonts w:ascii="仿宋_GB2312" w:hAnsi="仿宋_GB2312" w:eastAsia="仿宋_GB2312" w:cs="仿宋_GB2312"/>
                <w:color w:val="auto"/>
                <w:sz w:val="24"/>
                <w:highlight w:val="none"/>
              </w:rPr>
              <w:t>（1）积存污水，乱扔垃圾，路面淤泥、污渍，每处扣0.5分，（2）存在卫生死角，每处扣1分。</w:t>
            </w:r>
          </w:p>
        </w:tc>
      </w:tr>
      <w:tr w14:paraId="4AC6C8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7FD07F53">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07133A1">
            <w:pPr>
              <w:pStyle w:val="8"/>
              <w:jc w:val="both"/>
              <w:rPr>
                <w:color w:val="auto"/>
                <w:highlight w:val="none"/>
              </w:rPr>
            </w:pPr>
            <w:r>
              <w:rPr>
                <w:rFonts w:ascii="仿宋_GB2312" w:hAnsi="仿宋_GB2312" w:eastAsia="仿宋_GB2312" w:cs="仿宋_GB2312"/>
                <w:color w:val="auto"/>
                <w:sz w:val="24"/>
                <w:highlight w:val="none"/>
              </w:rPr>
              <w:t>垃圾分类</w:t>
            </w:r>
          </w:p>
          <w:p w14:paraId="413C6D33">
            <w:pPr>
              <w:pStyle w:val="8"/>
              <w:jc w:val="both"/>
              <w:rPr>
                <w:color w:val="auto"/>
                <w:highlight w:val="none"/>
              </w:rPr>
            </w:pPr>
            <w:r>
              <w:rPr>
                <w:rFonts w:ascii="仿宋_GB2312" w:hAnsi="仿宋_GB2312" w:eastAsia="仿宋_GB2312" w:cs="仿宋_GB2312"/>
                <w:color w:val="auto"/>
                <w:sz w:val="24"/>
                <w:highlight w:val="none"/>
              </w:rPr>
              <w:t>（3分）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2AFA5B2">
            <w:pPr>
              <w:pStyle w:val="8"/>
              <w:jc w:val="both"/>
              <w:rPr>
                <w:color w:val="auto"/>
                <w:highlight w:val="none"/>
              </w:rPr>
            </w:pPr>
            <w:r>
              <w:rPr>
                <w:rFonts w:ascii="仿宋_GB2312" w:hAnsi="仿宋_GB2312" w:eastAsia="仿宋_GB2312" w:cs="仿宋_GB2312"/>
                <w:color w:val="auto"/>
                <w:sz w:val="24"/>
                <w:highlight w:val="none"/>
              </w:rPr>
              <w:t>开展垃圾分类宣传，配备垃圾分类设施，实行垃圾分类收集。</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90CFE82">
            <w:pPr>
              <w:pStyle w:val="8"/>
              <w:jc w:val="both"/>
              <w:rPr>
                <w:color w:val="auto"/>
                <w:highlight w:val="none"/>
              </w:rPr>
            </w:pPr>
            <w:r>
              <w:rPr>
                <w:rFonts w:ascii="仿宋_GB2312" w:hAnsi="仿宋_GB2312" w:eastAsia="仿宋_GB2312" w:cs="仿宋_GB2312"/>
                <w:color w:val="auto"/>
                <w:sz w:val="24"/>
                <w:highlight w:val="none"/>
              </w:rPr>
              <w:t>（1）无开展垃圾分类宣传,每处扣1分；（2）无实行垃圾分类收集,每处扣1分；（3）垃圾容器破损、肮脏，每处扣1分。</w:t>
            </w:r>
          </w:p>
        </w:tc>
      </w:tr>
      <w:tr w14:paraId="7082D5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41FEACD5">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4711BDF">
            <w:pPr>
              <w:pStyle w:val="8"/>
              <w:jc w:val="both"/>
              <w:rPr>
                <w:color w:val="auto"/>
                <w:highlight w:val="none"/>
              </w:rPr>
            </w:pPr>
            <w:r>
              <w:rPr>
                <w:rFonts w:ascii="仿宋_GB2312" w:hAnsi="仿宋_GB2312" w:eastAsia="仿宋_GB2312" w:cs="仿宋_GB2312"/>
                <w:color w:val="auto"/>
                <w:sz w:val="24"/>
                <w:highlight w:val="none"/>
              </w:rPr>
              <w:t>乱搭建</w:t>
            </w:r>
          </w:p>
          <w:p w14:paraId="452AA129">
            <w:pPr>
              <w:pStyle w:val="8"/>
              <w:jc w:val="both"/>
              <w:rPr>
                <w:color w:val="auto"/>
                <w:highlight w:val="none"/>
              </w:rPr>
            </w:pPr>
            <w:r>
              <w:rPr>
                <w:rFonts w:ascii="仿宋_GB2312" w:hAnsi="仿宋_GB2312" w:eastAsia="仿宋_GB2312" w:cs="仿宋_GB2312"/>
                <w:color w:val="auto"/>
                <w:sz w:val="24"/>
                <w:highlight w:val="none"/>
              </w:rPr>
              <w:t>（2分）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4CD2CF2">
            <w:pPr>
              <w:pStyle w:val="8"/>
              <w:jc w:val="both"/>
              <w:rPr>
                <w:color w:val="auto"/>
                <w:highlight w:val="none"/>
              </w:rPr>
            </w:pPr>
            <w:r>
              <w:rPr>
                <w:rFonts w:ascii="仿宋_GB2312" w:hAnsi="仿宋_GB2312" w:eastAsia="仿宋_GB2312" w:cs="仿宋_GB2312"/>
                <w:color w:val="auto"/>
                <w:sz w:val="24"/>
                <w:highlight w:val="none"/>
              </w:rPr>
              <w:t>无违章搭建。</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31FFB8B6">
            <w:pPr>
              <w:pStyle w:val="8"/>
              <w:jc w:val="both"/>
              <w:rPr>
                <w:color w:val="auto"/>
                <w:highlight w:val="none"/>
              </w:rPr>
            </w:pPr>
            <w:r>
              <w:rPr>
                <w:rFonts w:ascii="仿宋_GB2312" w:hAnsi="仿宋_GB2312" w:eastAsia="仿宋_GB2312" w:cs="仿宋_GB2312"/>
                <w:color w:val="auto"/>
                <w:sz w:val="24"/>
                <w:highlight w:val="none"/>
              </w:rPr>
              <w:t>违章搭建，每处扣1分。</w:t>
            </w:r>
          </w:p>
        </w:tc>
      </w:tr>
      <w:tr w14:paraId="2C56A0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2F6CE17F">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A08EA8F">
            <w:pPr>
              <w:pStyle w:val="8"/>
              <w:jc w:val="both"/>
              <w:rPr>
                <w:color w:val="auto"/>
                <w:highlight w:val="none"/>
              </w:rPr>
            </w:pPr>
            <w:r>
              <w:rPr>
                <w:rFonts w:ascii="仿宋_GB2312" w:hAnsi="仿宋_GB2312" w:eastAsia="仿宋_GB2312" w:cs="仿宋_GB2312"/>
                <w:color w:val="auto"/>
                <w:sz w:val="24"/>
                <w:highlight w:val="none"/>
              </w:rPr>
              <w:t>乱堆放</w:t>
            </w:r>
          </w:p>
          <w:p w14:paraId="71FB4D04">
            <w:pPr>
              <w:pStyle w:val="8"/>
              <w:jc w:val="both"/>
              <w:rPr>
                <w:color w:val="auto"/>
                <w:highlight w:val="none"/>
              </w:rPr>
            </w:pPr>
            <w:r>
              <w:rPr>
                <w:rFonts w:ascii="仿宋_GB2312" w:hAnsi="仿宋_GB2312" w:eastAsia="仿宋_GB2312" w:cs="仿宋_GB2312"/>
                <w:color w:val="auto"/>
                <w:sz w:val="24"/>
                <w:highlight w:val="none"/>
              </w:rPr>
              <w:t>（5分）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53EB0A2">
            <w:pPr>
              <w:pStyle w:val="8"/>
              <w:jc w:val="both"/>
              <w:rPr>
                <w:color w:val="auto"/>
                <w:highlight w:val="none"/>
              </w:rPr>
            </w:pPr>
            <w:r>
              <w:rPr>
                <w:rFonts w:ascii="仿宋_GB2312" w:hAnsi="仿宋_GB2312" w:eastAsia="仿宋_GB2312" w:cs="仿宋_GB2312"/>
                <w:color w:val="auto"/>
                <w:sz w:val="24"/>
                <w:highlight w:val="none"/>
              </w:rPr>
              <w:t>装修材料、建筑垃圾、废旧家具及时清理，无乱堆乱放。</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0B38E9A8">
            <w:pPr>
              <w:pStyle w:val="8"/>
              <w:jc w:val="both"/>
              <w:rPr>
                <w:color w:val="auto"/>
                <w:highlight w:val="none"/>
              </w:rPr>
            </w:pPr>
            <w:r>
              <w:rPr>
                <w:rFonts w:ascii="仿宋_GB2312" w:hAnsi="仿宋_GB2312" w:eastAsia="仿宋_GB2312" w:cs="仿宋_GB2312"/>
                <w:color w:val="auto"/>
                <w:sz w:val="24"/>
                <w:highlight w:val="none"/>
              </w:rPr>
              <w:t>乱堆乱放，每处扣1分。</w:t>
            </w:r>
          </w:p>
        </w:tc>
      </w:tr>
      <w:tr w14:paraId="5CCC1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7E48DEB2">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26562D60">
            <w:pPr>
              <w:pStyle w:val="8"/>
              <w:jc w:val="both"/>
              <w:rPr>
                <w:color w:val="auto"/>
                <w:highlight w:val="none"/>
              </w:rPr>
            </w:pPr>
            <w:r>
              <w:rPr>
                <w:rFonts w:ascii="仿宋_GB2312" w:hAnsi="仿宋_GB2312" w:eastAsia="仿宋_GB2312" w:cs="仿宋_GB2312"/>
                <w:color w:val="auto"/>
                <w:sz w:val="24"/>
                <w:highlight w:val="none"/>
              </w:rPr>
              <w:t>乱晾挂</w:t>
            </w:r>
          </w:p>
          <w:p w14:paraId="4170DC8A">
            <w:pPr>
              <w:pStyle w:val="8"/>
              <w:jc w:val="both"/>
              <w:rPr>
                <w:color w:val="auto"/>
                <w:highlight w:val="none"/>
              </w:rPr>
            </w:pPr>
            <w:r>
              <w:rPr>
                <w:rFonts w:ascii="仿宋_GB2312" w:hAnsi="仿宋_GB2312" w:eastAsia="仿宋_GB2312" w:cs="仿宋_GB2312"/>
                <w:color w:val="auto"/>
                <w:sz w:val="24"/>
                <w:highlight w:val="none"/>
              </w:rPr>
              <w:t>（5分）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E88EAFA">
            <w:pPr>
              <w:pStyle w:val="8"/>
              <w:jc w:val="both"/>
              <w:rPr>
                <w:color w:val="auto"/>
                <w:highlight w:val="none"/>
              </w:rPr>
            </w:pPr>
            <w:r>
              <w:rPr>
                <w:rFonts w:ascii="仿宋_GB2312" w:hAnsi="仿宋_GB2312" w:eastAsia="仿宋_GB2312" w:cs="仿宋_GB2312"/>
                <w:color w:val="auto"/>
                <w:sz w:val="24"/>
                <w:highlight w:val="none"/>
              </w:rPr>
              <w:t>社区（小区）公用设施上无乱晾挂衣棉杂物。</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E86DA77">
            <w:pPr>
              <w:pStyle w:val="8"/>
              <w:jc w:val="both"/>
              <w:rPr>
                <w:color w:val="auto"/>
                <w:highlight w:val="none"/>
              </w:rPr>
            </w:pPr>
            <w:r>
              <w:rPr>
                <w:rFonts w:ascii="仿宋_GB2312" w:hAnsi="仿宋_GB2312" w:eastAsia="仿宋_GB2312" w:cs="仿宋_GB2312"/>
                <w:color w:val="auto"/>
                <w:sz w:val="24"/>
                <w:highlight w:val="none"/>
              </w:rPr>
              <w:t>乱晾挂，每处扣1分。</w:t>
            </w:r>
          </w:p>
        </w:tc>
      </w:tr>
      <w:tr w14:paraId="2228CD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14:paraId="4497E012">
            <w:pPr>
              <w:rPr>
                <w:color w:val="auto"/>
                <w:highlight w:val="none"/>
              </w:rPr>
            </w:pPr>
          </w:p>
        </w:tc>
        <w:tc>
          <w:tcPr>
            <w:tcW w:w="87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12B199F7">
            <w:pPr>
              <w:pStyle w:val="8"/>
              <w:jc w:val="both"/>
              <w:rPr>
                <w:color w:val="auto"/>
                <w:highlight w:val="none"/>
              </w:rPr>
            </w:pPr>
            <w:r>
              <w:rPr>
                <w:rFonts w:ascii="仿宋_GB2312" w:hAnsi="仿宋_GB2312" w:eastAsia="仿宋_GB2312" w:cs="仿宋_GB2312"/>
                <w:color w:val="auto"/>
                <w:sz w:val="24"/>
                <w:highlight w:val="none"/>
              </w:rPr>
              <w:t>乱张贴</w:t>
            </w:r>
          </w:p>
          <w:p w14:paraId="370DCC82">
            <w:pPr>
              <w:pStyle w:val="8"/>
              <w:jc w:val="both"/>
              <w:rPr>
                <w:color w:val="auto"/>
                <w:highlight w:val="none"/>
              </w:rPr>
            </w:pPr>
            <w:r>
              <w:rPr>
                <w:rFonts w:ascii="仿宋_GB2312" w:hAnsi="仿宋_GB2312" w:eastAsia="仿宋_GB2312" w:cs="仿宋_GB2312"/>
                <w:color w:val="auto"/>
                <w:sz w:val="24"/>
                <w:highlight w:val="none"/>
              </w:rPr>
              <w:t>（5分）</w:t>
            </w:r>
          </w:p>
        </w:tc>
        <w:tc>
          <w:tcPr>
            <w:tcW w:w="3171"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0C9D41C">
            <w:pPr>
              <w:pStyle w:val="8"/>
              <w:jc w:val="both"/>
              <w:rPr>
                <w:color w:val="auto"/>
                <w:highlight w:val="none"/>
              </w:rPr>
            </w:pPr>
            <w:r>
              <w:rPr>
                <w:rFonts w:ascii="仿宋_GB2312" w:hAnsi="仿宋_GB2312" w:eastAsia="仿宋_GB2312" w:cs="仿宋_GB2312"/>
                <w:color w:val="auto"/>
                <w:sz w:val="24"/>
                <w:highlight w:val="none"/>
              </w:rPr>
              <w:t>社区（小区）内无乱张贴、乱涂画（写）。</w:t>
            </w:r>
          </w:p>
        </w:tc>
        <w:tc>
          <w:tcPr>
            <w:tcW w:w="362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86B64BD">
            <w:pPr>
              <w:pStyle w:val="8"/>
              <w:jc w:val="both"/>
              <w:rPr>
                <w:color w:val="auto"/>
                <w:highlight w:val="none"/>
              </w:rPr>
            </w:pPr>
            <w:r>
              <w:rPr>
                <w:rFonts w:ascii="仿宋_GB2312" w:hAnsi="仿宋_GB2312" w:eastAsia="仿宋_GB2312" w:cs="仿宋_GB2312"/>
                <w:color w:val="auto"/>
                <w:sz w:val="24"/>
                <w:highlight w:val="none"/>
              </w:rPr>
              <w:t>乱张贴、乱涂画（写），每处扣1分。</w:t>
            </w:r>
          </w:p>
        </w:tc>
      </w:tr>
    </w:tbl>
    <w:p w14:paraId="51AE4B9C">
      <w:pPr>
        <w:pStyle w:val="8"/>
        <w:jc w:val="both"/>
        <w:rPr>
          <w:color w:val="auto"/>
          <w:highlight w:val="none"/>
        </w:rPr>
      </w:pPr>
      <w:r>
        <w:rPr>
          <w:rFonts w:ascii="仿宋_GB2312" w:hAnsi="仿宋_GB2312" w:eastAsia="仿宋_GB2312" w:cs="仿宋_GB2312"/>
          <w:color w:val="auto"/>
          <w:sz w:val="24"/>
          <w:highlight w:val="none"/>
        </w:rPr>
        <w:t>农贸市场管理（50分）</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8"/>
        <w:gridCol w:w="904"/>
        <w:gridCol w:w="1568"/>
        <w:gridCol w:w="5216"/>
      </w:tblGrid>
      <w:tr w14:paraId="66B154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ADD78CF">
            <w:pPr>
              <w:pStyle w:val="8"/>
              <w:jc w:val="both"/>
              <w:rPr>
                <w:color w:val="auto"/>
                <w:highlight w:val="none"/>
              </w:rPr>
            </w:pPr>
            <w:r>
              <w:rPr>
                <w:rFonts w:ascii="仿宋_GB2312" w:hAnsi="仿宋_GB2312" w:eastAsia="仿宋_GB2312" w:cs="仿宋_GB2312"/>
                <w:color w:val="auto"/>
                <w:sz w:val="24"/>
                <w:highlight w:val="none"/>
              </w:rPr>
              <w:t>考评项目</w:t>
            </w:r>
          </w:p>
        </w:tc>
        <w:tc>
          <w:tcPr>
            <w:tcW w:w="2472" w:type="dxa"/>
            <w:gridSpan w:val="2"/>
            <w:tcBorders>
              <w:top w:val="single" w:color="000000" w:sz="4" w:space="0"/>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59BE654">
            <w:pPr>
              <w:pStyle w:val="8"/>
              <w:jc w:val="both"/>
              <w:rPr>
                <w:color w:val="auto"/>
                <w:highlight w:val="none"/>
              </w:rPr>
            </w:pPr>
            <w:r>
              <w:rPr>
                <w:rFonts w:ascii="仿宋_GB2312" w:hAnsi="仿宋_GB2312" w:eastAsia="仿宋_GB2312" w:cs="仿宋_GB2312"/>
                <w:color w:val="auto"/>
                <w:sz w:val="24"/>
                <w:highlight w:val="none"/>
              </w:rPr>
              <w:t>考评内容</w:t>
            </w:r>
          </w:p>
        </w:tc>
        <w:tc>
          <w:tcPr>
            <w:tcW w:w="5216" w:type="dxa"/>
            <w:tcBorders>
              <w:top w:val="single" w:color="000000" w:sz="4" w:space="0"/>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72DCF53">
            <w:pPr>
              <w:pStyle w:val="8"/>
              <w:jc w:val="both"/>
              <w:rPr>
                <w:color w:val="auto"/>
                <w:highlight w:val="none"/>
              </w:rPr>
            </w:pPr>
            <w:r>
              <w:rPr>
                <w:rFonts w:ascii="仿宋_GB2312" w:hAnsi="仿宋_GB2312" w:eastAsia="仿宋_GB2312" w:cs="仿宋_GB2312"/>
                <w:color w:val="auto"/>
                <w:sz w:val="24"/>
                <w:highlight w:val="none"/>
              </w:rPr>
              <w:t>考评标准</w:t>
            </w:r>
          </w:p>
        </w:tc>
      </w:tr>
      <w:tr w14:paraId="21A328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B5C2356">
            <w:pPr>
              <w:pStyle w:val="8"/>
              <w:jc w:val="both"/>
              <w:rPr>
                <w:color w:val="auto"/>
                <w:highlight w:val="none"/>
              </w:rPr>
            </w:pPr>
            <w:r>
              <w:rPr>
                <w:rFonts w:ascii="仿宋_GB2312" w:hAnsi="仿宋_GB2312" w:eastAsia="仿宋_GB2312" w:cs="仿宋_GB2312"/>
                <w:color w:val="auto"/>
                <w:sz w:val="24"/>
                <w:highlight w:val="none"/>
              </w:rPr>
              <w:t>一、农贸市场管理（50分）</w:t>
            </w:r>
          </w:p>
        </w:tc>
        <w:tc>
          <w:tcPr>
            <w:tcW w:w="90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64747C7">
            <w:pPr>
              <w:pStyle w:val="8"/>
              <w:jc w:val="both"/>
              <w:rPr>
                <w:color w:val="auto"/>
                <w:highlight w:val="none"/>
              </w:rPr>
            </w:pPr>
            <w:r>
              <w:rPr>
                <w:rFonts w:ascii="仿宋_GB2312" w:hAnsi="仿宋_GB2312" w:eastAsia="仿宋_GB2312" w:cs="仿宋_GB2312"/>
                <w:color w:val="auto"/>
                <w:sz w:val="24"/>
                <w:highlight w:val="none"/>
              </w:rPr>
              <w:t>经营管理（25分）</w:t>
            </w:r>
          </w:p>
        </w:tc>
        <w:tc>
          <w:tcPr>
            <w:tcW w:w="156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55981560">
            <w:pPr>
              <w:pStyle w:val="8"/>
              <w:jc w:val="both"/>
              <w:rPr>
                <w:color w:val="auto"/>
                <w:highlight w:val="none"/>
              </w:rPr>
            </w:pPr>
            <w:r>
              <w:rPr>
                <w:rFonts w:ascii="仿宋_GB2312" w:hAnsi="仿宋_GB2312" w:eastAsia="仿宋_GB2312" w:cs="仿宋_GB2312"/>
                <w:color w:val="auto"/>
                <w:sz w:val="24"/>
                <w:highlight w:val="none"/>
              </w:rPr>
              <w:t>摊位整齐有序。经营人员持证（照）经营、文明经营、卫生经营</w:t>
            </w:r>
          </w:p>
        </w:tc>
        <w:tc>
          <w:tcPr>
            <w:tcW w:w="5216" w:type="dxa"/>
            <w:tcBorders>
              <w:top w:val="single" w:color="000000" w:sz="4" w:space="0"/>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DA0EB13">
            <w:pPr>
              <w:pStyle w:val="8"/>
              <w:jc w:val="both"/>
              <w:rPr>
                <w:color w:val="auto"/>
                <w:highlight w:val="none"/>
              </w:rPr>
            </w:pPr>
            <w:r>
              <w:rPr>
                <w:rFonts w:ascii="仿宋_GB2312" w:hAnsi="仿宋_GB2312" w:eastAsia="仿宋_GB2312" w:cs="仿宋_GB2312"/>
                <w:color w:val="auto"/>
                <w:sz w:val="24"/>
                <w:highlight w:val="none"/>
              </w:rPr>
              <w:t>（1）摊位杂乱无序，每处扣1分；（2）占道经营，每处扣1分；（3）无证（照）经营，每处扣1分；（4）不文明、不卫生（如熟食经营人员不按规定穿戴卫生手套销售食品），每个摊位扣1分。</w:t>
            </w:r>
          </w:p>
        </w:tc>
      </w:tr>
      <w:tr w14:paraId="04D78D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vMerge w:val="continue"/>
            <w:tcBorders>
              <w:top w:val="nil"/>
              <w:left w:val="single" w:color="000000" w:sz="4" w:space="0"/>
              <w:bottom w:val="single" w:color="000000" w:sz="4" w:space="0"/>
              <w:right w:val="single" w:color="000000" w:sz="4" w:space="0"/>
            </w:tcBorders>
          </w:tcPr>
          <w:p w14:paraId="38D7EAC1">
            <w:pPr>
              <w:rPr>
                <w:color w:val="auto"/>
                <w:highlight w:val="none"/>
              </w:rPr>
            </w:pPr>
          </w:p>
        </w:tc>
        <w:tc>
          <w:tcPr>
            <w:tcW w:w="904"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624E82EB">
            <w:pPr>
              <w:pStyle w:val="8"/>
              <w:jc w:val="both"/>
              <w:rPr>
                <w:color w:val="auto"/>
                <w:highlight w:val="none"/>
              </w:rPr>
            </w:pPr>
            <w:r>
              <w:rPr>
                <w:rFonts w:ascii="仿宋_GB2312" w:hAnsi="仿宋_GB2312" w:eastAsia="仿宋_GB2312" w:cs="仿宋_GB2312"/>
                <w:color w:val="auto"/>
                <w:sz w:val="24"/>
                <w:highlight w:val="none"/>
              </w:rPr>
              <w:t>环境卫生（25分）</w:t>
            </w:r>
          </w:p>
        </w:tc>
        <w:tc>
          <w:tcPr>
            <w:tcW w:w="1568"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4128FC39">
            <w:pPr>
              <w:pStyle w:val="8"/>
              <w:jc w:val="both"/>
              <w:rPr>
                <w:color w:val="auto"/>
                <w:highlight w:val="none"/>
              </w:rPr>
            </w:pPr>
            <w:r>
              <w:rPr>
                <w:rFonts w:ascii="仿宋_GB2312" w:hAnsi="仿宋_GB2312" w:eastAsia="仿宋_GB2312" w:cs="仿宋_GB2312"/>
                <w:color w:val="auto"/>
                <w:sz w:val="24"/>
                <w:highlight w:val="none"/>
              </w:rPr>
              <w:t>市场内外环境整洁</w:t>
            </w:r>
          </w:p>
        </w:tc>
        <w:tc>
          <w:tcPr>
            <w:tcW w:w="5216" w:type="dxa"/>
            <w:tcBorders>
              <w:top w:val="nil"/>
              <w:left w:val="nil"/>
              <w:bottom w:val="single" w:color="000000" w:sz="4" w:space="0"/>
              <w:right w:val="single" w:color="000000" w:sz="4" w:space="0"/>
            </w:tcBorders>
            <w:shd w:val="clear" w:color="auto" w:fill="FFFFFF"/>
            <w:tcMar>
              <w:top w:w="0" w:type="dxa"/>
              <w:left w:w="0" w:type="dxa"/>
              <w:bottom w:w="0" w:type="dxa"/>
              <w:right w:w="0" w:type="dxa"/>
            </w:tcMar>
            <w:vAlign w:val="top"/>
          </w:tcPr>
          <w:p w14:paraId="74E26356">
            <w:pPr>
              <w:pStyle w:val="8"/>
              <w:jc w:val="both"/>
              <w:rPr>
                <w:color w:val="auto"/>
                <w:highlight w:val="none"/>
              </w:rPr>
            </w:pPr>
            <w:r>
              <w:rPr>
                <w:rFonts w:ascii="仿宋_GB2312" w:hAnsi="仿宋_GB2312" w:eastAsia="仿宋_GB2312" w:cs="仿宋_GB2312"/>
                <w:color w:val="auto"/>
                <w:sz w:val="24"/>
                <w:highlight w:val="none"/>
              </w:rPr>
              <w:t>（1）乱设遮阳棚，每处扣1分；（2）地面垃圾成堆，每处扣2分；（3）乱张贴，每处扣1分；（4）污水横流，每处扣1分。</w:t>
            </w:r>
          </w:p>
        </w:tc>
      </w:tr>
    </w:tbl>
    <w:p w14:paraId="03D28815">
      <w:pPr>
        <w:pStyle w:val="8"/>
        <w:jc w:val="both"/>
        <w:rPr>
          <w:color w:val="auto"/>
          <w:highlight w:val="none"/>
        </w:rPr>
      </w:pPr>
      <w:r>
        <w:rPr>
          <w:rFonts w:ascii="仿宋_GB2312" w:hAnsi="仿宋_GB2312" w:eastAsia="仿宋_GB2312" w:cs="仿宋_GB2312"/>
          <w:color w:val="auto"/>
          <w:sz w:val="24"/>
          <w:highlight w:val="none"/>
        </w:rPr>
        <w:t>集镇区交通秩序管理（50分）</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42"/>
        <w:gridCol w:w="2250"/>
        <w:gridCol w:w="5014"/>
      </w:tblGrid>
      <w:tr w14:paraId="4311A5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28C153">
            <w:pPr>
              <w:pStyle w:val="8"/>
              <w:jc w:val="both"/>
              <w:rPr>
                <w:color w:val="auto"/>
                <w:highlight w:val="none"/>
              </w:rPr>
            </w:pPr>
            <w:r>
              <w:rPr>
                <w:rFonts w:ascii="仿宋_GB2312" w:hAnsi="仿宋_GB2312" w:eastAsia="仿宋_GB2312" w:cs="仿宋_GB2312"/>
                <w:color w:val="auto"/>
                <w:sz w:val="24"/>
                <w:highlight w:val="none"/>
              </w:rPr>
              <w:t>考评项目</w:t>
            </w:r>
          </w:p>
        </w:tc>
        <w:tc>
          <w:tcPr>
            <w:tcW w:w="22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480E55">
            <w:pPr>
              <w:pStyle w:val="8"/>
              <w:jc w:val="both"/>
              <w:rPr>
                <w:color w:val="auto"/>
                <w:highlight w:val="none"/>
              </w:rPr>
            </w:pPr>
            <w:r>
              <w:rPr>
                <w:rFonts w:ascii="仿宋_GB2312" w:hAnsi="仿宋_GB2312" w:eastAsia="仿宋_GB2312" w:cs="仿宋_GB2312"/>
                <w:color w:val="auto"/>
                <w:sz w:val="24"/>
                <w:highlight w:val="none"/>
              </w:rPr>
              <w:t>考评内容</w:t>
            </w:r>
          </w:p>
        </w:tc>
        <w:tc>
          <w:tcPr>
            <w:tcW w:w="501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51005D">
            <w:pPr>
              <w:pStyle w:val="8"/>
              <w:jc w:val="both"/>
              <w:rPr>
                <w:color w:val="auto"/>
                <w:highlight w:val="none"/>
              </w:rPr>
            </w:pPr>
            <w:r>
              <w:rPr>
                <w:rFonts w:ascii="仿宋_GB2312" w:hAnsi="仿宋_GB2312" w:eastAsia="仿宋_GB2312" w:cs="仿宋_GB2312"/>
                <w:color w:val="auto"/>
                <w:sz w:val="24"/>
                <w:highlight w:val="none"/>
              </w:rPr>
              <w:t>考评标准</w:t>
            </w:r>
          </w:p>
        </w:tc>
      </w:tr>
      <w:tr w14:paraId="7D0D93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C3BF49">
            <w:pPr>
              <w:pStyle w:val="8"/>
              <w:jc w:val="both"/>
              <w:rPr>
                <w:color w:val="auto"/>
                <w:highlight w:val="none"/>
              </w:rPr>
            </w:pPr>
            <w:r>
              <w:rPr>
                <w:rFonts w:ascii="仿宋_GB2312" w:hAnsi="仿宋_GB2312" w:eastAsia="仿宋_GB2312" w:cs="仿宋_GB2312"/>
                <w:color w:val="auto"/>
                <w:sz w:val="24"/>
                <w:highlight w:val="none"/>
              </w:rPr>
              <w:t>一、路面违法率（15分）</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5A7F35">
            <w:pPr>
              <w:pStyle w:val="8"/>
              <w:jc w:val="both"/>
              <w:rPr>
                <w:color w:val="auto"/>
                <w:highlight w:val="none"/>
              </w:rPr>
            </w:pPr>
            <w:r>
              <w:rPr>
                <w:rFonts w:ascii="仿宋_GB2312" w:hAnsi="仿宋_GB2312" w:eastAsia="仿宋_GB2312" w:cs="仿宋_GB2312"/>
                <w:color w:val="auto"/>
                <w:sz w:val="24"/>
                <w:highlight w:val="none"/>
              </w:rPr>
              <w:t>机动车不按规定安装号牌（2分）。</w:t>
            </w:r>
          </w:p>
        </w:tc>
        <w:tc>
          <w:tcPr>
            <w:tcW w:w="50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B5C214">
            <w:pPr>
              <w:pStyle w:val="8"/>
              <w:jc w:val="both"/>
              <w:rPr>
                <w:color w:val="auto"/>
                <w:highlight w:val="none"/>
              </w:rPr>
            </w:pPr>
            <w:r>
              <w:rPr>
                <w:rFonts w:ascii="仿宋_GB2312" w:hAnsi="仿宋_GB2312" w:eastAsia="仿宋_GB2312" w:cs="仿宋_GB2312"/>
                <w:color w:val="auto"/>
                <w:sz w:val="24"/>
                <w:highlight w:val="none"/>
              </w:rPr>
              <w:t>无违法得2分，违法率低于5%得2分，违法率每增加5%扣0.5分，扣完为止。</w:t>
            </w:r>
          </w:p>
        </w:tc>
      </w:tr>
      <w:tr w14:paraId="126C93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2" w:type="dxa"/>
            <w:vMerge w:val="continue"/>
            <w:tcBorders>
              <w:top w:val="nil"/>
              <w:left w:val="single" w:color="000000" w:sz="4" w:space="0"/>
              <w:bottom w:val="single" w:color="000000" w:sz="4" w:space="0"/>
              <w:right w:val="single" w:color="000000" w:sz="4" w:space="0"/>
            </w:tcBorders>
          </w:tcPr>
          <w:p w14:paraId="2FDFAE36">
            <w:pPr>
              <w:rPr>
                <w:color w:val="auto"/>
                <w:highlight w:val="none"/>
              </w:rPr>
            </w:pP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164C95">
            <w:pPr>
              <w:pStyle w:val="8"/>
              <w:jc w:val="both"/>
              <w:rPr>
                <w:color w:val="auto"/>
                <w:highlight w:val="none"/>
              </w:rPr>
            </w:pPr>
            <w:r>
              <w:rPr>
                <w:rFonts w:ascii="仿宋_GB2312" w:hAnsi="仿宋_GB2312" w:eastAsia="仿宋_GB2312" w:cs="仿宋_GB2312"/>
                <w:color w:val="auto"/>
                <w:sz w:val="24"/>
                <w:highlight w:val="none"/>
              </w:rPr>
              <w:t>机动车超员、超载（3分）。</w:t>
            </w:r>
          </w:p>
        </w:tc>
        <w:tc>
          <w:tcPr>
            <w:tcW w:w="50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BEBC8D">
            <w:pPr>
              <w:pStyle w:val="8"/>
              <w:jc w:val="both"/>
              <w:rPr>
                <w:color w:val="auto"/>
                <w:highlight w:val="none"/>
              </w:rPr>
            </w:pPr>
            <w:r>
              <w:rPr>
                <w:rFonts w:ascii="仿宋_GB2312" w:hAnsi="仿宋_GB2312" w:eastAsia="仿宋_GB2312" w:cs="仿宋_GB2312"/>
                <w:color w:val="auto"/>
                <w:sz w:val="24"/>
                <w:highlight w:val="none"/>
              </w:rPr>
              <w:t>无违法得3分，违法率低于5%得3分，违法率每增加5%扣0.5分，扣完为止。</w:t>
            </w:r>
          </w:p>
        </w:tc>
      </w:tr>
      <w:tr w14:paraId="328150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2" w:type="dxa"/>
            <w:vMerge w:val="continue"/>
            <w:tcBorders>
              <w:top w:val="nil"/>
              <w:left w:val="single" w:color="000000" w:sz="4" w:space="0"/>
              <w:bottom w:val="single" w:color="000000" w:sz="4" w:space="0"/>
              <w:right w:val="single" w:color="000000" w:sz="4" w:space="0"/>
            </w:tcBorders>
          </w:tcPr>
          <w:p w14:paraId="0C2B3B2C">
            <w:pPr>
              <w:rPr>
                <w:color w:val="auto"/>
                <w:highlight w:val="none"/>
              </w:rPr>
            </w:pP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6C2F26">
            <w:pPr>
              <w:pStyle w:val="8"/>
              <w:jc w:val="both"/>
              <w:rPr>
                <w:color w:val="auto"/>
                <w:highlight w:val="none"/>
              </w:rPr>
            </w:pPr>
            <w:r>
              <w:rPr>
                <w:rFonts w:ascii="仿宋_GB2312" w:hAnsi="仿宋_GB2312" w:eastAsia="仿宋_GB2312" w:cs="仿宋_GB2312"/>
                <w:color w:val="auto"/>
                <w:sz w:val="24"/>
                <w:highlight w:val="none"/>
              </w:rPr>
              <w:t>驾乘机动车未戴安全头盔（5分）。</w:t>
            </w:r>
          </w:p>
        </w:tc>
        <w:tc>
          <w:tcPr>
            <w:tcW w:w="50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597380">
            <w:pPr>
              <w:pStyle w:val="8"/>
              <w:jc w:val="both"/>
              <w:rPr>
                <w:color w:val="auto"/>
                <w:highlight w:val="none"/>
              </w:rPr>
            </w:pPr>
            <w:r>
              <w:rPr>
                <w:rFonts w:ascii="仿宋_GB2312" w:hAnsi="仿宋_GB2312" w:eastAsia="仿宋_GB2312" w:cs="仿宋_GB2312"/>
                <w:color w:val="auto"/>
                <w:sz w:val="24"/>
                <w:highlight w:val="none"/>
              </w:rPr>
              <w:t>无违法得5分，违法率低于5%得4.5分，违法率每增加5%扣0.5分，扣完为止。</w:t>
            </w:r>
          </w:p>
        </w:tc>
      </w:tr>
      <w:tr w14:paraId="5877F8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2" w:type="dxa"/>
            <w:vMerge w:val="continue"/>
            <w:tcBorders>
              <w:top w:val="nil"/>
              <w:left w:val="single" w:color="000000" w:sz="4" w:space="0"/>
              <w:bottom w:val="single" w:color="000000" w:sz="4" w:space="0"/>
              <w:right w:val="single" w:color="000000" w:sz="4" w:space="0"/>
            </w:tcBorders>
          </w:tcPr>
          <w:p w14:paraId="5FFF58AB">
            <w:pPr>
              <w:rPr>
                <w:color w:val="auto"/>
                <w:highlight w:val="none"/>
              </w:rPr>
            </w:pP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BBBE8C">
            <w:pPr>
              <w:pStyle w:val="8"/>
              <w:jc w:val="both"/>
              <w:rPr>
                <w:color w:val="auto"/>
                <w:highlight w:val="none"/>
              </w:rPr>
            </w:pPr>
            <w:r>
              <w:rPr>
                <w:rFonts w:ascii="仿宋_GB2312" w:hAnsi="仿宋_GB2312" w:eastAsia="仿宋_GB2312" w:cs="仿宋_GB2312"/>
                <w:color w:val="auto"/>
                <w:sz w:val="24"/>
                <w:highlight w:val="none"/>
              </w:rPr>
              <w:t>行人横穿机动车道没有走人行横道或过街设施，攀爬道路栏杆（2分）。</w:t>
            </w:r>
          </w:p>
        </w:tc>
        <w:tc>
          <w:tcPr>
            <w:tcW w:w="50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EFA713">
            <w:pPr>
              <w:pStyle w:val="8"/>
              <w:jc w:val="both"/>
              <w:rPr>
                <w:color w:val="auto"/>
                <w:highlight w:val="none"/>
              </w:rPr>
            </w:pPr>
            <w:r>
              <w:rPr>
                <w:rFonts w:ascii="仿宋_GB2312" w:hAnsi="仿宋_GB2312" w:eastAsia="仿宋_GB2312" w:cs="仿宋_GB2312"/>
                <w:color w:val="auto"/>
                <w:sz w:val="24"/>
                <w:highlight w:val="none"/>
              </w:rPr>
              <w:t>无违法得2分，每发现一起扣0.5分，扣完为止。</w:t>
            </w:r>
          </w:p>
        </w:tc>
      </w:tr>
      <w:tr w14:paraId="5DEB5C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2" w:type="dxa"/>
            <w:vMerge w:val="continue"/>
            <w:tcBorders>
              <w:top w:val="nil"/>
              <w:left w:val="single" w:color="000000" w:sz="4" w:space="0"/>
              <w:bottom w:val="single" w:color="000000" w:sz="4" w:space="0"/>
              <w:right w:val="single" w:color="000000" w:sz="4" w:space="0"/>
            </w:tcBorders>
          </w:tcPr>
          <w:p w14:paraId="142E6CD4">
            <w:pPr>
              <w:rPr>
                <w:color w:val="auto"/>
                <w:highlight w:val="none"/>
              </w:rPr>
            </w:pP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045246">
            <w:pPr>
              <w:pStyle w:val="8"/>
              <w:jc w:val="both"/>
              <w:rPr>
                <w:color w:val="auto"/>
                <w:highlight w:val="none"/>
              </w:rPr>
            </w:pPr>
            <w:r>
              <w:rPr>
                <w:rFonts w:ascii="仿宋_GB2312" w:hAnsi="仿宋_GB2312" w:eastAsia="仿宋_GB2312" w:cs="仿宋_GB2312"/>
                <w:color w:val="auto"/>
                <w:sz w:val="24"/>
                <w:highlight w:val="none"/>
              </w:rPr>
              <w:t>行人、车辆乱闯红灯或逆向行驶。</w:t>
            </w:r>
          </w:p>
          <w:p w14:paraId="319E3CBE">
            <w:pPr>
              <w:pStyle w:val="8"/>
              <w:jc w:val="both"/>
              <w:rPr>
                <w:color w:val="auto"/>
                <w:highlight w:val="none"/>
              </w:rPr>
            </w:pPr>
            <w:r>
              <w:rPr>
                <w:rFonts w:ascii="仿宋_GB2312" w:hAnsi="仿宋_GB2312" w:eastAsia="仿宋_GB2312" w:cs="仿宋_GB2312"/>
                <w:color w:val="auto"/>
                <w:sz w:val="24"/>
                <w:highlight w:val="none"/>
              </w:rPr>
              <w:t>（3分）</w:t>
            </w:r>
          </w:p>
        </w:tc>
        <w:tc>
          <w:tcPr>
            <w:tcW w:w="50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D3F3D5">
            <w:pPr>
              <w:pStyle w:val="8"/>
              <w:jc w:val="both"/>
              <w:rPr>
                <w:color w:val="auto"/>
                <w:highlight w:val="none"/>
              </w:rPr>
            </w:pPr>
            <w:r>
              <w:rPr>
                <w:rFonts w:ascii="仿宋_GB2312" w:hAnsi="仿宋_GB2312" w:eastAsia="仿宋_GB2312" w:cs="仿宋_GB2312"/>
                <w:color w:val="auto"/>
                <w:sz w:val="24"/>
                <w:highlight w:val="none"/>
              </w:rPr>
              <w:t>无违法得3分，每发现一起扣1分，扣完为止。</w:t>
            </w:r>
          </w:p>
        </w:tc>
      </w:tr>
      <w:tr w14:paraId="73C68A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4D3A0A">
            <w:pPr>
              <w:pStyle w:val="8"/>
              <w:jc w:val="both"/>
              <w:rPr>
                <w:color w:val="auto"/>
                <w:highlight w:val="none"/>
              </w:rPr>
            </w:pPr>
            <w:r>
              <w:rPr>
                <w:rFonts w:ascii="仿宋_GB2312" w:hAnsi="仿宋_GB2312" w:eastAsia="仿宋_GB2312" w:cs="仿宋_GB2312"/>
                <w:color w:val="auto"/>
                <w:sz w:val="24"/>
                <w:highlight w:val="none"/>
              </w:rPr>
              <w:t>二、民警在岗</w:t>
            </w:r>
          </w:p>
          <w:p w14:paraId="563F5A3C">
            <w:pPr>
              <w:pStyle w:val="8"/>
              <w:jc w:val="both"/>
              <w:rPr>
                <w:color w:val="auto"/>
                <w:highlight w:val="none"/>
              </w:rPr>
            </w:pPr>
            <w:r>
              <w:rPr>
                <w:rFonts w:ascii="仿宋_GB2312" w:hAnsi="仿宋_GB2312" w:eastAsia="仿宋_GB2312" w:cs="仿宋_GB2312"/>
                <w:color w:val="auto"/>
                <w:sz w:val="24"/>
                <w:highlight w:val="none"/>
              </w:rPr>
              <w:t>值勤情况</w:t>
            </w:r>
          </w:p>
          <w:p w14:paraId="51FD62B1">
            <w:pPr>
              <w:pStyle w:val="8"/>
              <w:jc w:val="both"/>
              <w:rPr>
                <w:color w:val="auto"/>
                <w:highlight w:val="none"/>
              </w:rPr>
            </w:pPr>
            <w:r>
              <w:rPr>
                <w:rFonts w:ascii="仿宋_GB2312" w:hAnsi="仿宋_GB2312" w:eastAsia="仿宋_GB2312" w:cs="仿宋_GB2312"/>
                <w:color w:val="auto"/>
                <w:sz w:val="24"/>
                <w:highlight w:val="none"/>
              </w:rPr>
              <w:t>（5分）</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754A98">
            <w:pPr>
              <w:pStyle w:val="8"/>
              <w:jc w:val="both"/>
              <w:rPr>
                <w:color w:val="auto"/>
                <w:highlight w:val="none"/>
              </w:rPr>
            </w:pPr>
            <w:r>
              <w:rPr>
                <w:rFonts w:ascii="仿宋_GB2312" w:hAnsi="仿宋_GB2312" w:eastAsia="仿宋_GB2312" w:cs="仿宋_GB2312"/>
                <w:color w:val="auto"/>
                <w:sz w:val="24"/>
                <w:highlight w:val="none"/>
              </w:rPr>
              <w:t>重要时段、重要路口、重要路段有民警在岗值勤维持交通秩序。（5分）</w:t>
            </w:r>
          </w:p>
        </w:tc>
        <w:tc>
          <w:tcPr>
            <w:tcW w:w="50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E6C9D3">
            <w:pPr>
              <w:pStyle w:val="8"/>
              <w:jc w:val="both"/>
              <w:rPr>
                <w:color w:val="auto"/>
                <w:highlight w:val="none"/>
              </w:rPr>
            </w:pPr>
            <w:r>
              <w:rPr>
                <w:rFonts w:ascii="仿宋_GB2312" w:hAnsi="仿宋_GB2312" w:eastAsia="仿宋_GB2312" w:cs="仿宋_GB2312"/>
                <w:color w:val="auto"/>
                <w:sz w:val="24"/>
                <w:highlight w:val="none"/>
              </w:rPr>
              <w:t>重要时段、重要路口、重要路段无民警或协警值勤维持交通秩序，每处扣2分，扣完为止。</w:t>
            </w:r>
          </w:p>
        </w:tc>
      </w:tr>
      <w:tr w14:paraId="74D75C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AAE48A">
            <w:pPr>
              <w:pStyle w:val="8"/>
              <w:jc w:val="both"/>
              <w:rPr>
                <w:color w:val="auto"/>
                <w:highlight w:val="none"/>
              </w:rPr>
            </w:pPr>
            <w:r>
              <w:rPr>
                <w:rFonts w:ascii="仿宋_GB2312" w:hAnsi="仿宋_GB2312" w:eastAsia="仿宋_GB2312" w:cs="仿宋_GB2312"/>
                <w:color w:val="auto"/>
                <w:sz w:val="24"/>
                <w:highlight w:val="none"/>
              </w:rPr>
              <w:t>三、停车秩序</w:t>
            </w:r>
          </w:p>
          <w:p w14:paraId="014BB2E0">
            <w:pPr>
              <w:pStyle w:val="8"/>
              <w:jc w:val="both"/>
              <w:rPr>
                <w:color w:val="auto"/>
                <w:highlight w:val="none"/>
              </w:rPr>
            </w:pPr>
            <w:r>
              <w:rPr>
                <w:rFonts w:ascii="仿宋_GB2312" w:hAnsi="仿宋_GB2312" w:eastAsia="仿宋_GB2312" w:cs="仿宋_GB2312"/>
                <w:color w:val="auto"/>
                <w:sz w:val="24"/>
                <w:highlight w:val="none"/>
              </w:rPr>
              <w:t>（15分）</w:t>
            </w:r>
          </w:p>
          <w:p w14:paraId="61973521">
            <w:pPr>
              <w:pStyle w:val="8"/>
              <w:jc w:val="both"/>
              <w:rPr>
                <w:color w:val="auto"/>
                <w:highlight w:val="none"/>
              </w:rPr>
            </w:pPr>
            <w:r>
              <w:rPr>
                <w:rFonts w:ascii="仿宋_GB2312" w:hAnsi="仿宋_GB2312" w:eastAsia="仿宋_GB2312" w:cs="仿宋_GB2312"/>
                <w:color w:val="auto"/>
                <w:sz w:val="19"/>
                <w:highlight w:val="none"/>
              </w:rPr>
              <w:t xml:space="preserve"> </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D9A2F8">
            <w:pPr>
              <w:pStyle w:val="8"/>
              <w:jc w:val="both"/>
              <w:rPr>
                <w:color w:val="auto"/>
                <w:highlight w:val="none"/>
              </w:rPr>
            </w:pPr>
            <w:r>
              <w:rPr>
                <w:rFonts w:ascii="仿宋_GB2312" w:hAnsi="仿宋_GB2312" w:eastAsia="仿宋_GB2312" w:cs="仿宋_GB2312"/>
                <w:color w:val="auto"/>
                <w:sz w:val="24"/>
                <w:highlight w:val="none"/>
              </w:rPr>
              <w:t>车辆停放有序，无乱占道乱停靠。</w:t>
            </w:r>
          </w:p>
          <w:p w14:paraId="6577FEB6">
            <w:pPr>
              <w:pStyle w:val="8"/>
              <w:jc w:val="both"/>
              <w:rPr>
                <w:color w:val="auto"/>
                <w:highlight w:val="none"/>
              </w:rPr>
            </w:pPr>
            <w:r>
              <w:rPr>
                <w:rFonts w:ascii="仿宋_GB2312" w:hAnsi="仿宋_GB2312" w:eastAsia="仿宋_GB2312" w:cs="仿宋_GB2312"/>
                <w:color w:val="auto"/>
                <w:sz w:val="24"/>
                <w:highlight w:val="none"/>
              </w:rPr>
              <w:t>（10分）</w:t>
            </w:r>
          </w:p>
        </w:tc>
        <w:tc>
          <w:tcPr>
            <w:tcW w:w="50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6C7CD1">
            <w:pPr>
              <w:pStyle w:val="8"/>
              <w:jc w:val="both"/>
              <w:rPr>
                <w:color w:val="auto"/>
                <w:highlight w:val="none"/>
              </w:rPr>
            </w:pPr>
            <w:r>
              <w:rPr>
                <w:rFonts w:ascii="仿宋_GB2312" w:hAnsi="仿宋_GB2312" w:eastAsia="仿宋_GB2312" w:cs="仿宋_GB2312"/>
                <w:color w:val="auto"/>
                <w:sz w:val="24"/>
                <w:highlight w:val="none"/>
              </w:rPr>
              <w:t>（1）主要街道每公里内乱停靠、乱占道，每发现3辆扣1分；（2）背街小巷每公里内乱停靠、乱占道，每发现5辆扣1分。</w:t>
            </w:r>
          </w:p>
        </w:tc>
      </w:tr>
      <w:tr w14:paraId="4E3446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2" w:type="dxa"/>
            <w:vMerge w:val="continue"/>
            <w:tcBorders>
              <w:top w:val="nil"/>
              <w:left w:val="single" w:color="000000" w:sz="4" w:space="0"/>
              <w:bottom w:val="single" w:color="000000" w:sz="4" w:space="0"/>
              <w:right w:val="single" w:color="000000" w:sz="4" w:space="0"/>
            </w:tcBorders>
          </w:tcPr>
          <w:p w14:paraId="60CBAE09">
            <w:pPr>
              <w:rPr>
                <w:color w:val="auto"/>
                <w:highlight w:val="none"/>
              </w:rPr>
            </w:pP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52FF83">
            <w:pPr>
              <w:pStyle w:val="8"/>
              <w:jc w:val="both"/>
              <w:rPr>
                <w:color w:val="auto"/>
                <w:highlight w:val="none"/>
              </w:rPr>
            </w:pPr>
            <w:r>
              <w:rPr>
                <w:rFonts w:ascii="仿宋_GB2312" w:hAnsi="仿宋_GB2312" w:eastAsia="仿宋_GB2312" w:cs="仿宋_GB2312"/>
                <w:color w:val="auto"/>
                <w:sz w:val="24"/>
                <w:highlight w:val="none"/>
              </w:rPr>
              <w:t>单位院内车辆按泊位有序停放（2分）</w:t>
            </w:r>
          </w:p>
        </w:tc>
        <w:tc>
          <w:tcPr>
            <w:tcW w:w="50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0CA975">
            <w:pPr>
              <w:pStyle w:val="8"/>
              <w:jc w:val="both"/>
              <w:rPr>
                <w:color w:val="auto"/>
                <w:highlight w:val="none"/>
              </w:rPr>
            </w:pPr>
            <w:r>
              <w:rPr>
                <w:rFonts w:ascii="仿宋_GB2312" w:hAnsi="仿宋_GB2312" w:eastAsia="仿宋_GB2312" w:cs="仿宋_GB2312"/>
                <w:color w:val="auto"/>
                <w:sz w:val="24"/>
                <w:highlight w:val="none"/>
              </w:rPr>
              <w:t>车辆没有有序停放，每处扣0.5分。</w:t>
            </w:r>
          </w:p>
        </w:tc>
      </w:tr>
      <w:tr w14:paraId="0BE2F2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2" w:type="dxa"/>
            <w:vMerge w:val="continue"/>
            <w:tcBorders>
              <w:top w:val="nil"/>
              <w:left w:val="single" w:color="000000" w:sz="4" w:space="0"/>
              <w:bottom w:val="single" w:color="000000" w:sz="4" w:space="0"/>
              <w:right w:val="single" w:color="000000" w:sz="4" w:space="0"/>
            </w:tcBorders>
          </w:tcPr>
          <w:p w14:paraId="00921CEE">
            <w:pPr>
              <w:rPr>
                <w:color w:val="auto"/>
                <w:highlight w:val="none"/>
              </w:rPr>
            </w:pP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E719DF">
            <w:pPr>
              <w:pStyle w:val="8"/>
              <w:jc w:val="both"/>
              <w:rPr>
                <w:color w:val="auto"/>
                <w:highlight w:val="none"/>
              </w:rPr>
            </w:pPr>
            <w:r>
              <w:rPr>
                <w:rFonts w:ascii="仿宋_GB2312" w:hAnsi="仿宋_GB2312" w:eastAsia="仿宋_GB2312" w:cs="仿宋_GB2312"/>
                <w:color w:val="auto"/>
                <w:sz w:val="24"/>
                <w:highlight w:val="none"/>
              </w:rPr>
              <w:t>主要街道按规划规范施划停车泊位并设置指示标志，严禁擅自施划停车泊位（3分）。</w:t>
            </w:r>
          </w:p>
        </w:tc>
        <w:tc>
          <w:tcPr>
            <w:tcW w:w="50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20C35D">
            <w:pPr>
              <w:pStyle w:val="8"/>
              <w:jc w:val="both"/>
              <w:rPr>
                <w:color w:val="auto"/>
                <w:highlight w:val="none"/>
              </w:rPr>
            </w:pPr>
            <w:r>
              <w:rPr>
                <w:rFonts w:ascii="仿宋_GB2312" w:hAnsi="仿宋_GB2312" w:eastAsia="仿宋_GB2312" w:cs="仿宋_GB2312"/>
                <w:color w:val="auto"/>
                <w:sz w:val="24"/>
                <w:highlight w:val="none"/>
              </w:rPr>
              <w:t>（1）主要街道没有按规划规范施划停车泊位并设置指示标志，每条街道扣1分；（2）未经规划、道路主管部门及公安交警部门规范审批擅自施划或设置停车泊位，每处扣1分。</w:t>
            </w:r>
          </w:p>
        </w:tc>
      </w:tr>
      <w:tr w14:paraId="37AE31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F25722">
            <w:pPr>
              <w:pStyle w:val="8"/>
              <w:jc w:val="both"/>
              <w:rPr>
                <w:color w:val="auto"/>
                <w:highlight w:val="none"/>
              </w:rPr>
            </w:pPr>
            <w:r>
              <w:rPr>
                <w:rFonts w:ascii="仿宋_GB2312" w:hAnsi="仿宋_GB2312" w:eastAsia="仿宋_GB2312" w:cs="仿宋_GB2312"/>
                <w:color w:val="auto"/>
                <w:sz w:val="24"/>
                <w:highlight w:val="none"/>
              </w:rPr>
              <w:t>四、</w:t>
            </w:r>
          </w:p>
          <w:p w14:paraId="36A6902D">
            <w:pPr>
              <w:pStyle w:val="8"/>
              <w:jc w:val="both"/>
              <w:rPr>
                <w:color w:val="auto"/>
                <w:highlight w:val="none"/>
              </w:rPr>
            </w:pPr>
            <w:r>
              <w:rPr>
                <w:rFonts w:ascii="仿宋_GB2312" w:hAnsi="仿宋_GB2312" w:eastAsia="仿宋_GB2312" w:cs="仿宋_GB2312"/>
                <w:color w:val="auto"/>
                <w:sz w:val="24"/>
                <w:highlight w:val="none"/>
              </w:rPr>
              <w:t>停车场和</w:t>
            </w:r>
          </w:p>
          <w:p w14:paraId="7208BFE6">
            <w:pPr>
              <w:pStyle w:val="8"/>
              <w:jc w:val="both"/>
              <w:rPr>
                <w:color w:val="auto"/>
                <w:highlight w:val="none"/>
              </w:rPr>
            </w:pPr>
            <w:r>
              <w:rPr>
                <w:rFonts w:ascii="仿宋_GB2312" w:hAnsi="仿宋_GB2312" w:eastAsia="仿宋_GB2312" w:cs="仿宋_GB2312"/>
                <w:color w:val="auto"/>
                <w:sz w:val="24"/>
                <w:highlight w:val="none"/>
              </w:rPr>
              <w:t>临时停车</w:t>
            </w:r>
          </w:p>
          <w:p w14:paraId="6CA1E619">
            <w:pPr>
              <w:pStyle w:val="8"/>
              <w:jc w:val="both"/>
              <w:rPr>
                <w:color w:val="auto"/>
                <w:highlight w:val="none"/>
              </w:rPr>
            </w:pPr>
            <w:r>
              <w:rPr>
                <w:rFonts w:ascii="仿宋_GB2312" w:hAnsi="仿宋_GB2312" w:eastAsia="仿宋_GB2312" w:cs="仿宋_GB2312"/>
                <w:color w:val="auto"/>
                <w:sz w:val="24"/>
                <w:highlight w:val="none"/>
              </w:rPr>
              <w:t>泊位建设（5分）</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23F4BB">
            <w:pPr>
              <w:pStyle w:val="8"/>
              <w:jc w:val="both"/>
              <w:rPr>
                <w:color w:val="auto"/>
                <w:highlight w:val="none"/>
              </w:rPr>
            </w:pPr>
            <w:r>
              <w:rPr>
                <w:rFonts w:ascii="仿宋_GB2312" w:hAnsi="仿宋_GB2312" w:eastAsia="仿宋_GB2312" w:cs="仿宋_GB2312"/>
                <w:color w:val="auto"/>
                <w:sz w:val="24"/>
                <w:highlight w:val="none"/>
              </w:rPr>
              <w:t>有条件建设公共停车场的，要制定停车场建设年度计划，并按计划有序落实资金安排（3分）。</w:t>
            </w:r>
          </w:p>
        </w:tc>
        <w:tc>
          <w:tcPr>
            <w:tcW w:w="50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9D7CBB">
            <w:pPr>
              <w:pStyle w:val="8"/>
              <w:jc w:val="both"/>
              <w:rPr>
                <w:color w:val="auto"/>
                <w:highlight w:val="none"/>
              </w:rPr>
            </w:pPr>
            <w:r>
              <w:rPr>
                <w:rFonts w:ascii="仿宋_GB2312" w:hAnsi="仿宋_GB2312" w:eastAsia="仿宋_GB2312" w:cs="仿宋_GB2312"/>
                <w:color w:val="auto"/>
                <w:sz w:val="24"/>
                <w:highlight w:val="none"/>
              </w:rPr>
              <w:t>（1）无停车场建设年度计划，扣1分；（2）资金安排没有到位，扣2分。</w:t>
            </w:r>
          </w:p>
        </w:tc>
      </w:tr>
      <w:tr w14:paraId="0602FD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2" w:type="dxa"/>
            <w:vMerge w:val="continue"/>
            <w:tcBorders>
              <w:top w:val="nil"/>
              <w:left w:val="single" w:color="000000" w:sz="4" w:space="0"/>
              <w:bottom w:val="single" w:color="000000" w:sz="4" w:space="0"/>
              <w:right w:val="single" w:color="000000" w:sz="4" w:space="0"/>
            </w:tcBorders>
          </w:tcPr>
          <w:p w14:paraId="58591130">
            <w:pPr>
              <w:rPr>
                <w:color w:val="auto"/>
                <w:highlight w:val="none"/>
              </w:rPr>
            </w:pP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F4C9D2">
            <w:pPr>
              <w:pStyle w:val="8"/>
              <w:jc w:val="both"/>
              <w:rPr>
                <w:color w:val="auto"/>
                <w:highlight w:val="none"/>
              </w:rPr>
            </w:pPr>
            <w:r>
              <w:rPr>
                <w:rFonts w:ascii="仿宋_GB2312" w:hAnsi="仿宋_GB2312" w:eastAsia="仿宋_GB2312" w:cs="仿宋_GB2312"/>
                <w:color w:val="auto"/>
                <w:sz w:val="24"/>
                <w:highlight w:val="none"/>
              </w:rPr>
              <w:t>鼓励沿街沿路酒店、商场、机关企事业单位停车泊位向社会开放、规范管理（1分）。</w:t>
            </w:r>
          </w:p>
        </w:tc>
        <w:tc>
          <w:tcPr>
            <w:tcW w:w="50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D77683">
            <w:pPr>
              <w:pStyle w:val="8"/>
              <w:jc w:val="both"/>
              <w:rPr>
                <w:color w:val="auto"/>
                <w:highlight w:val="none"/>
              </w:rPr>
            </w:pPr>
            <w:r>
              <w:rPr>
                <w:rFonts w:ascii="仿宋_GB2312" w:hAnsi="仿宋_GB2312" w:eastAsia="仿宋_GB2312" w:cs="仿宋_GB2312"/>
                <w:color w:val="auto"/>
                <w:sz w:val="24"/>
                <w:highlight w:val="none"/>
              </w:rPr>
              <w:t>能开放没有开放，每处扣3分。</w:t>
            </w:r>
          </w:p>
        </w:tc>
      </w:tr>
      <w:tr w14:paraId="2FBA57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2" w:type="dxa"/>
            <w:vMerge w:val="continue"/>
            <w:tcBorders>
              <w:top w:val="nil"/>
              <w:left w:val="single" w:color="000000" w:sz="4" w:space="0"/>
              <w:bottom w:val="single" w:color="000000" w:sz="4" w:space="0"/>
              <w:right w:val="single" w:color="000000" w:sz="4" w:space="0"/>
            </w:tcBorders>
          </w:tcPr>
          <w:p w14:paraId="60EC0DA9">
            <w:pPr>
              <w:rPr>
                <w:color w:val="auto"/>
                <w:highlight w:val="none"/>
              </w:rPr>
            </w:pP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AFFE47">
            <w:pPr>
              <w:pStyle w:val="8"/>
              <w:jc w:val="both"/>
              <w:rPr>
                <w:color w:val="auto"/>
                <w:highlight w:val="none"/>
              </w:rPr>
            </w:pPr>
            <w:r>
              <w:rPr>
                <w:rFonts w:ascii="仿宋_GB2312" w:hAnsi="仿宋_GB2312" w:eastAsia="仿宋_GB2312" w:cs="仿宋_GB2312"/>
                <w:color w:val="auto"/>
                <w:sz w:val="24"/>
                <w:highlight w:val="none"/>
              </w:rPr>
              <w:t>新建的停车场有完善的标志标线和诱导标志（1分）。</w:t>
            </w:r>
          </w:p>
        </w:tc>
        <w:tc>
          <w:tcPr>
            <w:tcW w:w="50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3A69BC">
            <w:pPr>
              <w:pStyle w:val="8"/>
              <w:jc w:val="both"/>
              <w:rPr>
                <w:color w:val="auto"/>
                <w:highlight w:val="none"/>
              </w:rPr>
            </w:pPr>
            <w:r>
              <w:rPr>
                <w:rFonts w:ascii="仿宋_GB2312" w:hAnsi="仿宋_GB2312" w:eastAsia="仿宋_GB2312" w:cs="仿宋_GB2312"/>
                <w:color w:val="auto"/>
                <w:sz w:val="24"/>
                <w:highlight w:val="none"/>
              </w:rPr>
              <w:t>新建的停车场有完善的标志标线和诱导标志，未新建扣1分。</w:t>
            </w:r>
          </w:p>
        </w:tc>
      </w:tr>
      <w:tr w14:paraId="4C0D5B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0B7954">
            <w:pPr>
              <w:pStyle w:val="8"/>
              <w:jc w:val="both"/>
              <w:rPr>
                <w:color w:val="auto"/>
                <w:highlight w:val="none"/>
              </w:rPr>
            </w:pPr>
            <w:r>
              <w:rPr>
                <w:rFonts w:ascii="仿宋_GB2312" w:hAnsi="仿宋_GB2312" w:eastAsia="仿宋_GB2312" w:cs="仿宋_GB2312"/>
                <w:color w:val="auto"/>
                <w:sz w:val="24"/>
                <w:highlight w:val="none"/>
              </w:rPr>
              <w:t>五、设施维护</w:t>
            </w:r>
          </w:p>
          <w:p w14:paraId="6736C7EA">
            <w:pPr>
              <w:pStyle w:val="8"/>
              <w:jc w:val="both"/>
              <w:rPr>
                <w:color w:val="auto"/>
                <w:highlight w:val="none"/>
              </w:rPr>
            </w:pPr>
            <w:r>
              <w:rPr>
                <w:rFonts w:ascii="仿宋_GB2312" w:hAnsi="仿宋_GB2312" w:eastAsia="仿宋_GB2312" w:cs="仿宋_GB2312"/>
                <w:color w:val="auto"/>
                <w:sz w:val="24"/>
                <w:highlight w:val="none"/>
              </w:rPr>
              <w:t>（10分）</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4AB060">
            <w:pPr>
              <w:pStyle w:val="8"/>
              <w:jc w:val="both"/>
              <w:rPr>
                <w:color w:val="auto"/>
                <w:highlight w:val="none"/>
              </w:rPr>
            </w:pPr>
            <w:r>
              <w:rPr>
                <w:rFonts w:ascii="仿宋_GB2312" w:hAnsi="仿宋_GB2312" w:eastAsia="仿宋_GB2312" w:cs="仿宋_GB2312"/>
                <w:color w:val="auto"/>
                <w:sz w:val="24"/>
                <w:highlight w:val="none"/>
              </w:rPr>
              <w:t>信号灯、交通护栏、标志、标线等设施维护完良好。（10分）</w:t>
            </w:r>
          </w:p>
        </w:tc>
        <w:tc>
          <w:tcPr>
            <w:tcW w:w="50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21190F">
            <w:pPr>
              <w:pStyle w:val="8"/>
              <w:jc w:val="both"/>
              <w:rPr>
                <w:color w:val="auto"/>
                <w:highlight w:val="none"/>
              </w:rPr>
            </w:pPr>
            <w:r>
              <w:rPr>
                <w:rFonts w:ascii="仿宋_GB2312" w:hAnsi="仿宋_GB2312" w:eastAsia="仿宋_GB2312" w:cs="仿宋_GB2312"/>
                <w:color w:val="auto"/>
                <w:sz w:val="24"/>
                <w:highlight w:val="none"/>
              </w:rPr>
              <w:t>主干道没有交通标志、标线，每处扣3分；标志缺失、标线模糊，每处扣1分；标志缺失、模糊，每处扣1分；交通护栏缺损，每处扣2分；交通护栏未及时保洁，每条道路扣3分；信号灯故障没有及时修复，每处扣2分。</w:t>
            </w:r>
          </w:p>
        </w:tc>
      </w:tr>
    </w:tbl>
    <w:p w14:paraId="4BBA2CD3">
      <w:pPr>
        <w:pStyle w:val="8"/>
        <w:jc w:val="both"/>
        <w:rPr>
          <w:color w:val="auto"/>
          <w:highlight w:val="none"/>
        </w:rPr>
      </w:pPr>
      <w:r>
        <w:rPr>
          <w:rFonts w:ascii="仿宋_GB2312" w:hAnsi="仿宋_GB2312" w:eastAsia="仿宋_GB2312" w:cs="仿宋_GB2312"/>
          <w:b/>
          <w:color w:val="auto"/>
          <w:sz w:val="24"/>
          <w:highlight w:val="none"/>
        </w:rPr>
        <w:t>附件4.</w:t>
      </w:r>
    </w:p>
    <w:p w14:paraId="5C84E4E0">
      <w:pPr>
        <w:pStyle w:val="8"/>
        <w:jc w:val="both"/>
        <w:rPr>
          <w:color w:val="auto"/>
          <w:highlight w:val="none"/>
        </w:rPr>
      </w:pPr>
      <w:r>
        <w:rPr>
          <w:rFonts w:ascii="仿宋_GB2312" w:hAnsi="仿宋_GB2312" w:eastAsia="仿宋_GB2312" w:cs="仿宋_GB2312"/>
          <w:b/>
          <w:color w:val="auto"/>
          <w:sz w:val="24"/>
          <w:highlight w:val="none"/>
        </w:rPr>
        <w:t>公厕日常维护考评标准</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6"/>
        <w:gridCol w:w="936"/>
        <w:gridCol w:w="6464"/>
      </w:tblGrid>
      <w:tr w14:paraId="5EE0B4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CF6808">
            <w:pPr>
              <w:pStyle w:val="8"/>
              <w:jc w:val="center"/>
              <w:rPr>
                <w:color w:val="auto"/>
                <w:highlight w:val="none"/>
              </w:rPr>
            </w:pPr>
            <w:r>
              <w:rPr>
                <w:rFonts w:ascii="仿宋_GB2312" w:hAnsi="仿宋_GB2312" w:eastAsia="仿宋_GB2312" w:cs="仿宋_GB2312"/>
                <w:color w:val="auto"/>
                <w:sz w:val="24"/>
                <w:highlight w:val="none"/>
              </w:rPr>
              <w:t>检查项目</w:t>
            </w:r>
          </w:p>
        </w:tc>
        <w:tc>
          <w:tcPr>
            <w:tcW w:w="93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8263615">
            <w:pPr>
              <w:pStyle w:val="8"/>
              <w:jc w:val="center"/>
              <w:rPr>
                <w:color w:val="auto"/>
                <w:highlight w:val="none"/>
              </w:rPr>
            </w:pPr>
            <w:r>
              <w:rPr>
                <w:rFonts w:ascii="仿宋_GB2312" w:hAnsi="仿宋_GB2312" w:eastAsia="仿宋_GB2312" w:cs="仿宋_GB2312"/>
                <w:color w:val="auto"/>
                <w:sz w:val="24"/>
                <w:highlight w:val="none"/>
              </w:rPr>
              <w:t>考核内容目标</w:t>
            </w:r>
          </w:p>
        </w:tc>
        <w:tc>
          <w:tcPr>
            <w:tcW w:w="64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A92429">
            <w:pPr>
              <w:pStyle w:val="8"/>
              <w:jc w:val="center"/>
              <w:rPr>
                <w:color w:val="auto"/>
                <w:highlight w:val="none"/>
              </w:rPr>
            </w:pPr>
            <w:r>
              <w:rPr>
                <w:rFonts w:ascii="仿宋_GB2312" w:hAnsi="仿宋_GB2312" w:eastAsia="仿宋_GB2312" w:cs="仿宋_GB2312"/>
                <w:color w:val="auto"/>
                <w:sz w:val="24"/>
                <w:highlight w:val="none"/>
              </w:rPr>
              <w:t>考核标准</w:t>
            </w:r>
          </w:p>
        </w:tc>
      </w:tr>
      <w:tr w14:paraId="27D8A8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14:paraId="4E1ACBF6">
            <w:pPr>
              <w:pStyle w:val="8"/>
              <w:jc w:val="center"/>
              <w:rPr>
                <w:color w:val="auto"/>
                <w:highlight w:val="none"/>
              </w:rPr>
            </w:pPr>
            <w:r>
              <w:rPr>
                <w:rFonts w:ascii="仿宋_GB2312" w:hAnsi="仿宋_GB2312" w:eastAsia="仿宋_GB2312" w:cs="仿宋_GB2312"/>
                <w:b/>
                <w:color w:val="auto"/>
                <w:sz w:val="24"/>
                <w:highlight w:val="none"/>
              </w:rPr>
              <w:t>公厕日常维护（50分）</w:t>
            </w:r>
          </w:p>
        </w:tc>
        <w:tc>
          <w:tcPr>
            <w:tcW w:w="93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2D188F5">
            <w:pPr>
              <w:pStyle w:val="8"/>
              <w:jc w:val="center"/>
              <w:rPr>
                <w:color w:val="auto"/>
                <w:highlight w:val="none"/>
              </w:rPr>
            </w:pPr>
            <w:r>
              <w:rPr>
                <w:rFonts w:ascii="仿宋_GB2312" w:hAnsi="仿宋_GB2312" w:eastAsia="仿宋_GB2312" w:cs="仿宋_GB2312"/>
                <w:color w:val="auto"/>
                <w:sz w:val="24"/>
                <w:highlight w:val="none"/>
              </w:rPr>
              <w:t>1.管理制度（15分）</w:t>
            </w: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027A7B">
            <w:pPr>
              <w:pStyle w:val="8"/>
              <w:rPr>
                <w:color w:val="auto"/>
                <w:highlight w:val="none"/>
              </w:rPr>
            </w:pPr>
            <w:r>
              <w:rPr>
                <w:rFonts w:ascii="仿宋_GB2312" w:hAnsi="仿宋_GB2312" w:eastAsia="仿宋_GB2312" w:cs="仿宋_GB2312"/>
                <w:color w:val="auto"/>
                <w:sz w:val="24"/>
                <w:highlight w:val="none"/>
              </w:rPr>
              <w:t>1.公厕设专人管理保洁，无离岗、脱岗现象；有离岗、脱岗现象，每例扣1分；迟到、早退的扣0.5分/次，保洁员工作时间未穿工作服或未佩证上岗的扣0.5分/次。</w:t>
            </w:r>
          </w:p>
        </w:tc>
      </w:tr>
      <w:tr w14:paraId="140128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6D5B431D">
            <w:pPr>
              <w:rPr>
                <w:color w:val="auto"/>
                <w:highlight w:val="none"/>
              </w:rPr>
            </w:pPr>
          </w:p>
        </w:tc>
        <w:tc>
          <w:tcPr>
            <w:tcW w:w="936" w:type="dxa"/>
            <w:vMerge w:val="continue"/>
            <w:tcBorders>
              <w:top w:val="nil"/>
              <w:left w:val="nil"/>
              <w:bottom w:val="single" w:color="000000" w:sz="4" w:space="0"/>
              <w:right w:val="single" w:color="000000" w:sz="4" w:space="0"/>
            </w:tcBorders>
          </w:tcPr>
          <w:p w14:paraId="6478BE2C">
            <w:pPr>
              <w:rPr>
                <w:color w:val="auto"/>
                <w:highlight w:val="none"/>
              </w:rPr>
            </w:pP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8F351E">
            <w:pPr>
              <w:pStyle w:val="8"/>
              <w:rPr>
                <w:color w:val="auto"/>
                <w:highlight w:val="none"/>
              </w:rPr>
            </w:pPr>
            <w:r>
              <w:rPr>
                <w:rFonts w:ascii="仿宋_GB2312" w:hAnsi="仿宋_GB2312" w:eastAsia="仿宋_GB2312" w:cs="仿宋_GB2312"/>
                <w:color w:val="auto"/>
                <w:sz w:val="24"/>
                <w:highlight w:val="none"/>
              </w:rPr>
              <w:t>2.规章制度上墙，有“一长两员”制度牌、监督公示牌、公厕管理制度牌、文明公益广告、无障碍温馨提示牌等，每缺一项扣1分，制度牌内容缺项、不准确的每项扣0.5分；制度牌破损、脱胶，未及时修缮的扣1分。</w:t>
            </w:r>
          </w:p>
        </w:tc>
      </w:tr>
      <w:tr w14:paraId="19C0E8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6CEF14D0">
            <w:pPr>
              <w:rPr>
                <w:color w:val="auto"/>
                <w:highlight w:val="none"/>
              </w:rPr>
            </w:pPr>
          </w:p>
        </w:tc>
        <w:tc>
          <w:tcPr>
            <w:tcW w:w="936" w:type="dxa"/>
            <w:vMerge w:val="continue"/>
            <w:tcBorders>
              <w:top w:val="nil"/>
              <w:left w:val="nil"/>
              <w:bottom w:val="single" w:color="000000" w:sz="4" w:space="0"/>
              <w:right w:val="single" w:color="000000" w:sz="4" w:space="0"/>
            </w:tcBorders>
          </w:tcPr>
          <w:p w14:paraId="66E497FE">
            <w:pPr>
              <w:rPr>
                <w:color w:val="auto"/>
                <w:highlight w:val="none"/>
              </w:rPr>
            </w:pP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66B7D7">
            <w:pPr>
              <w:pStyle w:val="8"/>
              <w:rPr>
                <w:color w:val="auto"/>
                <w:highlight w:val="none"/>
              </w:rPr>
            </w:pPr>
            <w:r>
              <w:rPr>
                <w:rFonts w:ascii="仿宋_GB2312" w:hAnsi="仿宋_GB2312" w:eastAsia="仿宋_GB2312" w:cs="仿宋_GB2312"/>
                <w:color w:val="auto"/>
                <w:sz w:val="24"/>
                <w:highlight w:val="none"/>
              </w:rPr>
              <w:t>3.积极配合检查人员检查。不配合检查人检查工作的，每例扣1分；无理阻扰、谩骂检查考核人员，影响正常工作开展的扣5分。</w:t>
            </w:r>
          </w:p>
        </w:tc>
      </w:tr>
      <w:tr w14:paraId="0561A0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30BF27DD">
            <w:pPr>
              <w:rPr>
                <w:color w:val="auto"/>
                <w:highlight w:val="none"/>
              </w:rPr>
            </w:pPr>
          </w:p>
        </w:tc>
        <w:tc>
          <w:tcPr>
            <w:tcW w:w="936" w:type="dxa"/>
            <w:vMerge w:val="continue"/>
            <w:tcBorders>
              <w:top w:val="nil"/>
              <w:left w:val="nil"/>
              <w:bottom w:val="single" w:color="000000" w:sz="4" w:space="0"/>
              <w:right w:val="single" w:color="000000" w:sz="4" w:space="0"/>
            </w:tcBorders>
          </w:tcPr>
          <w:p w14:paraId="33A3EB43">
            <w:pPr>
              <w:rPr>
                <w:color w:val="auto"/>
                <w:highlight w:val="none"/>
              </w:rPr>
            </w:pP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24ADD7">
            <w:pPr>
              <w:pStyle w:val="8"/>
              <w:rPr>
                <w:color w:val="auto"/>
                <w:highlight w:val="none"/>
              </w:rPr>
            </w:pPr>
            <w:r>
              <w:rPr>
                <w:rFonts w:ascii="仿宋_GB2312" w:hAnsi="仿宋_GB2312" w:eastAsia="仿宋_GB2312" w:cs="仿宋_GB2312"/>
                <w:color w:val="auto"/>
                <w:sz w:val="24"/>
                <w:highlight w:val="none"/>
              </w:rPr>
              <w:t>4.保洁、消杀台账完整，台账填写不及时或有误，每次扣0.5分，台账造假每次扣1分，无台账每座扣2分。</w:t>
            </w:r>
          </w:p>
        </w:tc>
      </w:tr>
      <w:tr w14:paraId="3D12B4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2E3CE78B">
            <w:pPr>
              <w:rPr>
                <w:color w:val="auto"/>
                <w:highlight w:val="none"/>
              </w:rPr>
            </w:pPr>
          </w:p>
        </w:tc>
        <w:tc>
          <w:tcPr>
            <w:tcW w:w="936" w:type="dxa"/>
            <w:vMerge w:val="continue"/>
            <w:tcBorders>
              <w:top w:val="nil"/>
              <w:left w:val="nil"/>
              <w:bottom w:val="single" w:color="000000" w:sz="4" w:space="0"/>
              <w:right w:val="single" w:color="000000" w:sz="4" w:space="0"/>
            </w:tcBorders>
          </w:tcPr>
          <w:p w14:paraId="2B8F0EEB">
            <w:pPr>
              <w:rPr>
                <w:color w:val="auto"/>
                <w:highlight w:val="none"/>
              </w:rPr>
            </w:pP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36964B">
            <w:pPr>
              <w:pStyle w:val="8"/>
              <w:rPr>
                <w:color w:val="auto"/>
                <w:highlight w:val="none"/>
              </w:rPr>
            </w:pPr>
            <w:r>
              <w:rPr>
                <w:rFonts w:ascii="仿宋_GB2312" w:hAnsi="仿宋_GB2312" w:eastAsia="仿宋_GB2312" w:cs="仿宋_GB2312"/>
                <w:color w:val="auto"/>
                <w:sz w:val="24"/>
                <w:highlight w:val="none"/>
              </w:rPr>
              <w:t>5.公厕免费开放，有收费或变相收费的扣5分/次，出售其他商品的扣2分/次。</w:t>
            </w:r>
          </w:p>
        </w:tc>
      </w:tr>
      <w:tr w14:paraId="0E62B5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4A2E452D">
            <w:pPr>
              <w:rPr>
                <w:color w:val="auto"/>
                <w:highlight w:val="none"/>
              </w:rPr>
            </w:pPr>
          </w:p>
        </w:tc>
        <w:tc>
          <w:tcPr>
            <w:tcW w:w="936" w:type="dxa"/>
            <w:vMerge w:val="continue"/>
            <w:tcBorders>
              <w:top w:val="nil"/>
              <w:left w:val="nil"/>
              <w:bottom w:val="single" w:color="000000" w:sz="4" w:space="0"/>
              <w:right w:val="single" w:color="000000" w:sz="4" w:space="0"/>
            </w:tcBorders>
          </w:tcPr>
          <w:p w14:paraId="25689D8E">
            <w:pPr>
              <w:rPr>
                <w:color w:val="auto"/>
                <w:highlight w:val="none"/>
              </w:rPr>
            </w:pP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B80553">
            <w:pPr>
              <w:pStyle w:val="8"/>
              <w:rPr>
                <w:color w:val="auto"/>
                <w:highlight w:val="none"/>
              </w:rPr>
            </w:pPr>
            <w:r>
              <w:rPr>
                <w:rFonts w:ascii="仿宋_GB2312" w:hAnsi="仿宋_GB2312" w:eastAsia="仿宋_GB2312" w:cs="仿宋_GB2312"/>
                <w:color w:val="auto"/>
                <w:sz w:val="24"/>
                <w:highlight w:val="none"/>
              </w:rPr>
              <w:t>6.开放时间是否符合标准。未按规定时间开放，每例扣2分（除特殊情况外）。</w:t>
            </w:r>
          </w:p>
        </w:tc>
      </w:tr>
      <w:tr w14:paraId="36BD60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5C6C2592">
            <w:pPr>
              <w:rPr>
                <w:color w:val="auto"/>
                <w:highlight w:val="none"/>
              </w:rPr>
            </w:pPr>
          </w:p>
        </w:tc>
        <w:tc>
          <w:tcPr>
            <w:tcW w:w="93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4B194CB">
            <w:pPr>
              <w:pStyle w:val="8"/>
              <w:jc w:val="center"/>
              <w:rPr>
                <w:color w:val="auto"/>
                <w:highlight w:val="none"/>
              </w:rPr>
            </w:pPr>
            <w:r>
              <w:rPr>
                <w:rFonts w:ascii="仿宋_GB2312" w:hAnsi="仿宋_GB2312" w:eastAsia="仿宋_GB2312" w:cs="仿宋_GB2312"/>
                <w:color w:val="auto"/>
                <w:sz w:val="24"/>
                <w:highlight w:val="none"/>
              </w:rPr>
              <w:t>2.保洁作业质量（15分）</w:t>
            </w: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1B28D">
            <w:pPr>
              <w:pStyle w:val="8"/>
              <w:rPr>
                <w:color w:val="auto"/>
                <w:highlight w:val="none"/>
              </w:rPr>
            </w:pPr>
            <w:r>
              <w:rPr>
                <w:rFonts w:ascii="仿宋_GB2312" w:hAnsi="仿宋_GB2312" w:eastAsia="仿宋_GB2312" w:cs="仿宋_GB2312"/>
                <w:color w:val="auto"/>
                <w:sz w:val="24"/>
                <w:highlight w:val="none"/>
              </w:rPr>
              <w:t>1.公厕便池无积粪、无尿液。大便厕位内地面、大便器不清洁的每处扣0.5分/次。大便槽两侧有粪便污垢、槽内有积粪的扣1分/次；小便器（槽）清洁有水锈、尿垢、垃圾的每项扣0.5分/次；踏步及四周干净,隔板、坑、墙面有粪疤、尿液、涂写、刻、喷涂等现象的每处扣0.5分。</w:t>
            </w:r>
          </w:p>
        </w:tc>
      </w:tr>
      <w:tr w14:paraId="4B68FC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3C1DD742">
            <w:pPr>
              <w:rPr>
                <w:color w:val="auto"/>
                <w:highlight w:val="none"/>
              </w:rPr>
            </w:pPr>
          </w:p>
        </w:tc>
        <w:tc>
          <w:tcPr>
            <w:tcW w:w="936" w:type="dxa"/>
            <w:vMerge w:val="continue"/>
            <w:tcBorders>
              <w:top w:val="nil"/>
              <w:left w:val="nil"/>
              <w:bottom w:val="single" w:color="000000" w:sz="4" w:space="0"/>
              <w:right w:val="single" w:color="000000" w:sz="4" w:space="0"/>
            </w:tcBorders>
          </w:tcPr>
          <w:p w14:paraId="218C3D0D">
            <w:pPr>
              <w:rPr>
                <w:color w:val="auto"/>
                <w:highlight w:val="none"/>
              </w:rPr>
            </w:pP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A2AA0F">
            <w:pPr>
              <w:pStyle w:val="8"/>
              <w:rPr>
                <w:color w:val="auto"/>
                <w:highlight w:val="none"/>
              </w:rPr>
            </w:pPr>
            <w:r>
              <w:rPr>
                <w:rFonts w:ascii="仿宋_GB2312" w:hAnsi="仿宋_GB2312" w:eastAsia="仿宋_GB2312" w:cs="仿宋_GB2312"/>
                <w:color w:val="auto"/>
                <w:sz w:val="24"/>
                <w:highlight w:val="none"/>
              </w:rPr>
              <w:t>2.天花板、内外墙面、门窗和隔板有污迹、蛛网、乱涂乱画的每项扣0.5分/次。洗手池台面、洗手池、隔板、上下水管、镜子等有积尘的每项扣1分/次，厕所内杂物堆放的每项扣2分/次。公厕通道地面不洁、湿滑积水的每项扣1分/次。休息间、管理房（工具间）环境不整洁的扣1分/次。</w:t>
            </w:r>
          </w:p>
        </w:tc>
      </w:tr>
      <w:tr w14:paraId="0F6886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3B2C046B">
            <w:pPr>
              <w:rPr>
                <w:color w:val="auto"/>
                <w:highlight w:val="none"/>
              </w:rPr>
            </w:pPr>
          </w:p>
        </w:tc>
        <w:tc>
          <w:tcPr>
            <w:tcW w:w="936" w:type="dxa"/>
            <w:vMerge w:val="continue"/>
            <w:tcBorders>
              <w:top w:val="nil"/>
              <w:left w:val="nil"/>
              <w:bottom w:val="single" w:color="000000" w:sz="4" w:space="0"/>
              <w:right w:val="single" w:color="000000" w:sz="4" w:space="0"/>
            </w:tcBorders>
          </w:tcPr>
          <w:p w14:paraId="476A00B4">
            <w:pPr>
              <w:rPr>
                <w:color w:val="auto"/>
                <w:highlight w:val="none"/>
              </w:rPr>
            </w:pP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65BF7B">
            <w:pPr>
              <w:pStyle w:val="8"/>
              <w:rPr>
                <w:color w:val="auto"/>
                <w:highlight w:val="none"/>
              </w:rPr>
            </w:pPr>
            <w:r>
              <w:rPr>
                <w:rFonts w:ascii="仿宋_GB2312" w:hAnsi="仿宋_GB2312" w:eastAsia="仿宋_GB2312" w:cs="仿宋_GB2312"/>
                <w:color w:val="auto"/>
                <w:sz w:val="24"/>
                <w:highlight w:val="none"/>
              </w:rPr>
              <w:t>3.清杀彻底，无明显异味无蝇蛆；清杀不及时，发现苍蝇、活蛆，每次扣1分。</w:t>
            </w:r>
          </w:p>
        </w:tc>
      </w:tr>
      <w:tr w14:paraId="08A487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1C9DC310">
            <w:pPr>
              <w:rPr>
                <w:color w:val="auto"/>
                <w:highlight w:val="none"/>
              </w:rPr>
            </w:pPr>
          </w:p>
        </w:tc>
        <w:tc>
          <w:tcPr>
            <w:tcW w:w="936" w:type="dxa"/>
            <w:vMerge w:val="continue"/>
            <w:tcBorders>
              <w:top w:val="nil"/>
              <w:left w:val="nil"/>
              <w:bottom w:val="single" w:color="000000" w:sz="4" w:space="0"/>
              <w:right w:val="single" w:color="000000" w:sz="4" w:space="0"/>
            </w:tcBorders>
          </w:tcPr>
          <w:p w14:paraId="12992C76">
            <w:pPr>
              <w:rPr>
                <w:color w:val="auto"/>
                <w:highlight w:val="none"/>
              </w:rPr>
            </w:pP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9B564A">
            <w:pPr>
              <w:pStyle w:val="8"/>
              <w:rPr>
                <w:color w:val="auto"/>
                <w:highlight w:val="none"/>
              </w:rPr>
            </w:pPr>
            <w:r>
              <w:rPr>
                <w:rFonts w:ascii="仿宋_GB2312" w:hAnsi="仿宋_GB2312" w:eastAsia="仿宋_GB2312" w:cs="仿宋_GB2312"/>
                <w:color w:val="auto"/>
                <w:sz w:val="24"/>
                <w:highlight w:val="none"/>
              </w:rPr>
              <w:t>4.化粪池有盖，有排气管，不满溢。化粪池无盖或有盖未盖的扣1分，化粪池周围地面有粪迹、垃圾、污水、恶臭、蝇蛆的每项扣1分/次，满溢的扣1分/次，发生满溢问题未在规定时间内妥善处理的扣1分/次。化粪池每年清掏2次，少一次扣1分。</w:t>
            </w:r>
          </w:p>
        </w:tc>
      </w:tr>
      <w:tr w14:paraId="108C91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5BF0DEBF">
            <w:pPr>
              <w:rPr>
                <w:color w:val="auto"/>
                <w:highlight w:val="none"/>
              </w:rPr>
            </w:pPr>
          </w:p>
        </w:tc>
        <w:tc>
          <w:tcPr>
            <w:tcW w:w="93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6E26357">
            <w:pPr>
              <w:pStyle w:val="8"/>
              <w:jc w:val="center"/>
              <w:rPr>
                <w:color w:val="auto"/>
                <w:highlight w:val="none"/>
              </w:rPr>
            </w:pPr>
            <w:r>
              <w:rPr>
                <w:rFonts w:ascii="仿宋_GB2312" w:hAnsi="仿宋_GB2312" w:eastAsia="仿宋_GB2312" w:cs="仿宋_GB2312"/>
                <w:color w:val="auto"/>
                <w:sz w:val="24"/>
                <w:highlight w:val="none"/>
              </w:rPr>
              <w:t>设施设备管护（15分）</w:t>
            </w: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E03ADD">
            <w:pPr>
              <w:pStyle w:val="8"/>
              <w:rPr>
                <w:color w:val="auto"/>
                <w:highlight w:val="none"/>
              </w:rPr>
            </w:pPr>
            <w:r>
              <w:rPr>
                <w:rFonts w:ascii="仿宋_GB2312" w:hAnsi="仿宋_GB2312" w:eastAsia="仿宋_GB2312" w:cs="仿宋_GB2312"/>
                <w:color w:val="auto"/>
                <w:sz w:val="24"/>
                <w:highlight w:val="none"/>
              </w:rPr>
              <w:t>1.公厕采光差未采取照明措施弥补的扣1分/次；公厕通风差，公厕有明显臭味的扣1分/次；夜间时段公厕入口处、男厕所、女厕所、无障碍间等处照明灯不亮的（除特殊情况外）每项扣1分/次。</w:t>
            </w:r>
          </w:p>
        </w:tc>
      </w:tr>
      <w:tr w14:paraId="319552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70950CBB">
            <w:pPr>
              <w:rPr>
                <w:color w:val="auto"/>
                <w:highlight w:val="none"/>
              </w:rPr>
            </w:pPr>
          </w:p>
        </w:tc>
        <w:tc>
          <w:tcPr>
            <w:tcW w:w="936" w:type="dxa"/>
            <w:vMerge w:val="continue"/>
            <w:tcBorders>
              <w:top w:val="nil"/>
              <w:left w:val="nil"/>
              <w:bottom w:val="single" w:color="000000" w:sz="4" w:space="0"/>
              <w:right w:val="single" w:color="000000" w:sz="4" w:space="0"/>
            </w:tcBorders>
          </w:tcPr>
          <w:p w14:paraId="500DAE7B">
            <w:pPr>
              <w:rPr>
                <w:color w:val="auto"/>
                <w:highlight w:val="none"/>
              </w:rPr>
            </w:pP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936E36">
            <w:pPr>
              <w:pStyle w:val="8"/>
              <w:rPr>
                <w:color w:val="auto"/>
                <w:highlight w:val="none"/>
              </w:rPr>
            </w:pPr>
            <w:r>
              <w:rPr>
                <w:rFonts w:ascii="仿宋_GB2312" w:hAnsi="仿宋_GB2312" w:eastAsia="仿宋_GB2312" w:cs="仿宋_GB2312"/>
                <w:color w:val="auto"/>
                <w:sz w:val="24"/>
                <w:highlight w:val="none"/>
              </w:rPr>
              <w:t>2.公厕开放时间内用水、用电系统（除特殊情况外）未正常启用的每项扣1分/次；擅自私拉、外接电线、水管的扣2分/次。</w:t>
            </w:r>
          </w:p>
        </w:tc>
      </w:tr>
      <w:tr w14:paraId="14C95B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7E469292">
            <w:pPr>
              <w:rPr>
                <w:color w:val="auto"/>
                <w:highlight w:val="none"/>
              </w:rPr>
            </w:pPr>
          </w:p>
        </w:tc>
        <w:tc>
          <w:tcPr>
            <w:tcW w:w="936" w:type="dxa"/>
            <w:vMerge w:val="continue"/>
            <w:tcBorders>
              <w:top w:val="nil"/>
              <w:left w:val="nil"/>
              <w:bottom w:val="single" w:color="000000" w:sz="4" w:space="0"/>
              <w:right w:val="single" w:color="000000" w:sz="4" w:space="0"/>
            </w:tcBorders>
          </w:tcPr>
          <w:p w14:paraId="1A74408F">
            <w:pPr>
              <w:rPr>
                <w:color w:val="auto"/>
                <w:highlight w:val="none"/>
              </w:rPr>
            </w:pP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24FB23">
            <w:pPr>
              <w:pStyle w:val="8"/>
              <w:rPr>
                <w:color w:val="auto"/>
                <w:highlight w:val="none"/>
              </w:rPr>
            </w:pPr>
            <w:r>
              <w:rPr>
                <w:rFonts w:ascii="仿宋_GB2312" w:hAnsi="仿宋_GB2312" w:eastAsia="仿宋_GB2312" w:cs="仿宋_GB2312"/>
                <w:color w:val="auto"/>
                <w:sz w:val="24"/>
                <w:highlight w:val="none"/>
              </w:rPr>
              <w:t>3.公厕设施应完好，发现破损未及时修缮的扣1分/次，地面不平整、破损的每项扣1分/次；天花板、灯具、门窗、窗栅、隔板、镜子、挂衣钩、洗手池台面及水池、大小便器、拖把池、上下水管缺失和破损的每项扣1分/次；水箱、水阀、水龙头缺失和破损或漏水的每处扣1分/次；无障碍通道堵塞不能正常使用的扣1分/次，扶手缺失破损、安装不牢固松动的每项扣1分/次，无障碍间未开放使用的扣2分/次，无障碍间内乱摆放杂物的扣1分/次。</w:t>
            </w:r>
          </w:p>
        </w:tc>
      </w:tr>
      <w:tr w14:paraId="427F0A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7D68253C">
            <w:pPr>
              <w:rPr>
                <w:color w:val="auto"/>
                <w:highlight w:val="none"/>
              </w:rPr>
            </w:pPr>
          </w:p>
        </w:tc>
        <w:tc>
          <w:tcPr>
            <w:tcW w:w="936" w:type="dxa"/>
            <w:vMerge w:val="continue"/>
            <w:tcBorders>
              <w:top w:val="nil"/>
              <w:left w:val="nil"/>
              <w:bottom w:val="single" w:color="000000" w:sz="4" w:space="0"/>
              <w:right w:val="single" w:color="000000" w:sz="4" w:space="0"/>
            </w:tcBorders>
          </w:tcPr>
          <w:p w14:paraId="27180172">
            <w:pPr>
              <w:rPr>
                <w:color w:val="auto"/>
                <w:highlight w:val="none"/>
              </w:rPr>
            </w:pP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3AE66">
            <w:pPr>
              <w:pStyle w:val="8"/>
              <w:rPr>
                <w:color w:val="auto"/>
                <w:highlight w:val="none"/>
              </w:rPr>
            </w:pPr>
            <w:r>
              <w:rPr>
                <w:rFonts w:ascii="仿宋_GB2312" w:hAnsi="仿宋_GB2312" w:eastAsia="仿宋_GB2312" w:cs="仿宋_GB2312"/>
                <w:color w:val="auto"/>
                <w:sz w:val="24"/>
                <w:highlight w:val="none"/>
              </w:rPr>
              <w:t>4.公厕周边设有相关指向标识，导向牌出现歪斜、破损或缺失的，每座扣1分。</w:t>
            </w:r>
          </w:p>
        </w:tc>
      </w:tr>
      <w:tr w14:paraId="18103F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2A84517B">
            <w:pPr>
              <w:rPr>
                <w:color w:val="auto"/>
                <w:highlight w:val="none"/>
              </w:rPr>
            </w:pPr>
          </w:p>
        </w:tc>
        <w:tc>
          <w:tcPr>
            <w:tcW w:w="93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01AB08F">
            <w:pPr>
              <w:pStyle w:val="8"/>
              <w:jc w:val="center"/>
              <w:rPr>
                <w:color w:val="auto"/>
                <w:highlight w:val="none"/>
              </w:rPr>
            </w:pPr>
            <w:r>
              <w:rPr>
                <w:rFonts w:ascii="仿宋_GB2312" w:hAnsi="仿宋_GB2312" w:eastAsia="仿宋_GB2312" w:cs="仿宋_GB2312"/>
                <w:color w:val="auto"/>
                <w:sz w:val="24"/>
                <w:highlight w:val="none"/>
              </w:rPr>
              <w:t>责任区环境（5分）</w:t>
            </w: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419CDF">
            <w:pPr>
              <w:pStyle w:val="8"/>
              <w:rPr>
                <w:color w:val="auto"/>
                <w:highlight w:val="none"/>
              </w:rPr>
            </w:pPr>
            <w:r>
              <w:rPr>
                <w:rFonts w:ascii="仿宋_GB2312" w:hAnsi="仿宋_GB2312" w:eastAsia="仿宋_GB2312" w:cs="仿宋_GB2312"/>
                <w:color w:val="auto"/>
                <w:sz w:val="24"/>
                <w:highlight w:val="none"/>
              </w:rPr>
              <w:t>1.管理室（休息室）整洁、无乱堆杂物现象。管理室（休息室）不整洁、有乱堆杂物，每例扣0.5分。</w:t>
            </w:r>
          </w:p>
        </w:tc>
      </w:tr>
      <w:tr w14:paraId="055E73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6867E41C">
            <w:pPr>
              <w:rPr>
                <w:color w:val="auto"/>
                <w:highlight w:val="none"/>
              </w:rPr>
            </w:pPr>
          </w:p>
        </w:tc>
        <w:tc>
          <w:tcPr>
            <w:tcW w:w="936" w:type="dxa"/>
            <w:vMerge w:val="continue"/>
            <w:tcBorders>
              <w:top w:val="nil"/>
              <w:left w:val="nil"/>
              <w:bottom w:val="single" w:color="000000" w:sz="4" w:space="0"/>
              <w:right w:val="single" w:color="000000" w:sz="4" w:space="0"/>
            </w:tcBorders>
          </w:tcPr>
          <w:p w14:paraId="45A1E3F5">
            <w:pPr>
              <w:rPr>
                <w:color w:val="auto"/>
                <w:highlight w:val="none"/>
              </w:rPr>
            </w:pP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026289">
            <w:pPr>
              <w:pStyle w:val="8"/>
              <w:rPr>
                <w:color w:val="auto"/>
                <w:highlight w:val="none"/>
              </w:rPr>
            </w:pPr>
            <w:r>
              <w:rPr>
                <w:rFonts w:ascii="仿宋_GB2312" w:hAnsi="仿宋_GB2312" w:eastAsia="仿宋_GB2312" w:cs="仿宋_GB2312"/>
                <w:color w:val="auto"/>
                <w:sz w:val="24"/>
                <w:highlight w:val="none"/>
              </w:rPr>
              <w:t>2.公厕周边3米范围内地面整洁；无暴露垃圾。公厕外环境不洁，有垃圾、粪便、杂物堆放现象的每项扣1分/次。</w:t>
            </w:r>
          </w:p>
        </w:tc>
      </w:tr>
      <w:tr w14:paraId="55C2AE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22A7F984">
            <w:pPr>
              <w:rPr>
                <w:color w:val="auto"/>
                <w:highlight w:val="none"/>
              </w:rPr>
            </w:pPr>
          </w:p>
        </w:tc>
        <w:tc>
          <w:tcPr>
            <w:tcW w:w="936" w:type="dxa"/>
            <w:vMerge w:val="continue"/>
            <w:tcBorders>
              <w:top w:val="nil"/>
              <w:left w:val="nil"/>
              <w:bottom w:val="single" w:color="000000" w:sz="4" w:space="0"/>
              <w:right w:val="single" w:color="000000" w:sz="4" w:space="0"/>
            </w:tcBorders>
          </w:tcPr>
          <w:p w14:paraId="5A7972F5">
            <w:pPr>
              <w:rPr>
                <w:color w:val="auto"/>
                <w:highlight w:val="none"/>
              </w:rPr>
            </w:pP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DD8525">
            <w:pPr>
              <w:pStyle w:val="8"/>
              <w:rPr>
                <w:color w:val="auto"/>
                <w:highlight w:val="none"/>
              </w:rPr>
            </w:pPr>
            <w:r>
              <w:rPr>
                <w:rFonts w:ascii="仿宋_GB2312" w:hAnsi="仿宋_GB2312" w:eastAsia="仿宋_GB2312" w:cs="仿宋_GB2312"/>
                <w:color w:val="auto"/>
                <w:sz w:val="24"/>
                <w:highlight w:val="none"/>
              </w:rPr>
              <w:t>3.无乱曝晒乱搭建；有乱曝晒乱搭建的，每例扣1分。</w:t>
            </w:r>
          </w:p>
        </w:tc>
      </w:tr>
      <w:tr w14:paraId="1C4464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03351">
            <w:pPr>
              <w:pStyle w:val="8"/>
              <w:jc w:val="center"/>
              <w:rPr>
                <w:color w:val="auto"/>
                <w:highlight w:val="none"/>
              </w:rPr>
            </w:pPr>
            <w:r>
              <w:rPr>
                <w:rFonts w:ascii="仿宋_GB2312" w:hAnsi="仿宋_GB2312" w:eastAsia="仿宋_GB2312" w:cs="仿宋_GB2312"/>
                <w:color w:val="auto"/>
                <w:sz w:val="24"/>
                <w:highlight w:val="none"/>
              </w:rPr>
              <w:t>其他（直接扣分）</w:t>
            </w: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A1708">
            <w:pPr>
              <w:pStyle w:val="8"/>
              <w:rPr>
                <w:color w:val="auto"/>
                <w:highlight w:val="none"/>
              </w:rPr>
            </w:pPr>
            <w:r>
              <w:rPr>
                <w:rFonts w:ascii="仿宋_GB2312" w:hAnsi="仿宋_GB2312" w:eastAsia="仿宋_GB2312" w:cs="仿宋_GB2312"/>
                <w:color w:val="auto"/>
                <w:sz w:val="24"/>
                <w:highlight w:val="none"/>
              </w:rPr>
              <w:t>被新闻媒体、环保督查曝光1次，属责任问题扣10分。</w:t>
            </w:r>
          </w:p>
        </w:tc>
      </w:tr>
      <w:tr w14:paraId="05F025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gridSpan w:val="2"/>
            <w:vMerge w:val="continue"/>
            <w:tcBorders>
              <w:top w:val="nil"/>
              <w:left w:val="single" w:color="000000" w:sz="4" w:space="0"/>
              <w:bottom w:val="single" w:color="000000" w:sz="4" w:space="0"/>
              <w:right w:val="single" w:color="000000" w:sz="4" w:space="0"/>
            </w:tcBorders>
          </w:tcPr>
          <w:p w14:paraId="0EF55934">
            <w:pPr>
              <w:rPr>
                <w:color w:val="auto"/>
                <w:highlight w:val="none"/>
              </w:rPr>
            </w:pPr>
          </w:p>
        </w:tc>
        <w:tc>
          <w:tcPr>
            <w:tcW w:w="6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0DC97F">
            <w:pPr>
              <w:pStyle w:val="8"/>
              <w:rPr>
                <w:color w:val="auto"/>
                <w:highlight w:val="none"/>
              </w:rPr>
            </w:pPr>
            <w:r>
              <w:rPr>
                <w:rFonts w:ascii="仿宋_GB2312" w:hAnsi="仿宋_GB2312" w:eastAsia="仿宋_GB2312" w:cs="仿宋_GB2312"/>
                <w:color w:val="auto"/>
                <w:sz w:val="24"/>
                <w:highlight w:val="none"/>
              </w:rPr>
              <w:t>发生一起责任性投诉（12345投诉件、居民直接投诉等）未能及时处理，属责任问题扣5分。</w:t>
            </w:r>
          </w:p>
        </w:tc>
      </w:tr>
    </w:tbl>
    <w:p w14:paraId="302E8FF5">
      <w:pPr>
        <w:pStyle w:val="8"/>
        <w:jc w:val="both"/>
        <w:rPr>
          <w:color w:val="auto"/>
          <w:highlight w:val="none"/>
        </w:rPr>
      </w:pPr>
      <w:r>
        <w:rPr>
          <w:rFonts w:ascii="仿宋_GB2312" w:hAnsi="仿宋_GB2312" w:eastAsia="仿宋_GB2312" w:cs="仿宋_GB2312"/>
          <w:b/>
          <w:color w:val="auto"/>
          <w:sz w:val="24"/>
          <w:highlight w:val="none"/>
        </w:rPr>
        <w:t>附件5</w:t>
      </w:r>
    </w:p>
    <w:p w14:paraId="06B45FE2">
      <w:pPr>
        <w:pStyle w:val="8"/>
        <w:jc w:val="both"/>
        <w:rPr>
          <w:color w:val="auto"/>
          <w:highlight w:val="none"/>
        </w:rPr>
      </w:pPr>
      <w:r>
        <w:rPr>
          <w:rFonts w:ascii="仿宋_GB2312" w:hAnsi="仿宋_GB2312" w:eastAsia="仿宋_GB2312" w:cs="仿宋_GB2312"/>
          <w:b/>
          <w:color w:val="auto"/>
          <w:sz w:val="24"/>
          <w:highlight w:val="none"/>
        </w:rPr>
        <w:t>垃圾转运服务考评标准</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0"/>
        <w:gridCol w:w="920"/>
        <w:gridCol w:w="6467"/>
      </w:tblGrid>
      <w:tr w14:paraId="619DB9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83589E">
            <w:pPr>
              <w:pStyle w:val="8"/>
              <w:jc w:val="center"/>
              <w:rPr>
                <w:color w:val="auto"/>
                <w:highlight w:val="none"/>
              </w:rPr>
            </w:pPr>
            <w:r>
              <w:rPr>
                <w:rFonts w:ascii="仿宋_GB2312" w:hAnsi="仿宋_GB2312" w:eastAsia="仿宋_GB2312" w:cs="仿宋_GB2312"/>
                <w:color w:val="auto"/>
                <w:sz w:val="24"/>
                <w:highlight w:val="none"/>
              </w:rPr>
              <w:t>检查项目</w:t>
            </w:r>
          </w:p>
        </w:tc>
        <w:tc>
          <w:tcPr>
            <w:tcW w:w="9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CF7B54">
            <w:pPr>
              <w:pStyle w:val="8"/>
              <w:jc w:val="center"/>
              <w:rPr>
                <w:color w:val="auto"/>
                <w:highlight w:val="none"/>
              </w:rPr>
            </w:pPr>
            <w:r>
              <w:rPr>
                <w:rFonts w:ascii="仿宋_GB2312" w:hAnsi="仿宋_GB2312" w:eastAsia="仿宋_GB2312" w:cs="仿宋_GB2312"/>
                <w:color w:val="auto"/>
                <w:sz w:val="24"/>
                <w:highlight w:val="none"/>
              </w:rPr>
              <w:t>考核要求</w:t>
            </w:r>
          </w:p>
        </w:tc>
        <w:tc>
          <w:tcPr>
            <w:tcW w:w="646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81CC87">
            <w:pPr>
              <w:pStyle w:val="8"/>
              <w:jc w:val="center"/>
              <w:rPr>
                <w:color w:val="auto"/>
                <w:highlight w:val="none"/>
              </w:rPr>
            </w:pPr>
            <w:r>
              <w:rPr>
                <w:rFonts w:ascii="仿宋_GB2312" w:hAnsi="仿宋_GB2312" w:eastAsia="仿宋_GB2312" w:cs="仿宋_GB2312"/>
                <w:color w:val="auto"/>
                <w:sz w:val="24"/>
                <w:highlight w:val="none"/>
              </w:rPr>
              <w:t>考核标准</w:t>
            </w:r>
          </w:p>
        </w:tc>
      </w:tr>
      <w:tr w14:paraId="48CECA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restart"/>
            <w:tcBorders>
              <w:top w:val="nil"/>
              <w:left w:val="single" w:color="000000" w:sz="4" w:space="0"/>
              <w:bottom w:val="nil"/>
              <w:right w:val="single" w:color="000000" w:sz="4" w:space="0"/>
            </w:tcBorders>
            <w:shd w:val="clear" w:color="auto" w:fill="FFFFFF"/>
            <w:tcMar>
              <w:top w:w="0" w:type="dxa"/>
              <w:left w:w="105" w:type="dxa"/>
              <w:bottom w:w="0" w:type="dxa"/>
              <w:right w:w="105" w:type="dxa"/>
            </w:tcMar>
            <w:vAlign w:val="top"/>
          </w:tcPr>
          <w:p w14:paraId="0A8B10BA">
            <w:pPr>
              <w:pStyle w:val="8"/>
              <w:rPr>
                <w:color w:val="auto"/>
                <w:highlight w:val="none"/>
              </w:rPr>
            </w:pPr>
            <w:r>
              <w:rPr>
                <w:rFonts w:ascii="仿宋_GB2312" w:hAnsi="仿宋_GB2312" w:eastAsia="仿宋_GB2312" w:cs="仿宋_GB2312"/>
                <w:b/>
                <w:color w:val="auto"/>
                <w:sz w:val="24"/>
                <w:highlight w:val="none"/>
              </w:rPr>
              <w:t>垃圾清运和处理（50分）</w:t>
            </w:r>
          </w:p>
          <w:p w14:paraId="5AD88933">
            <w:pPr>
              <w:pStyle w:val="8"/>
              <w:jc w:val="center"/>
              <w:rPr>
                <w:color w:val="auto"/>
                <w:highlight w:val="none"/>
              </w:rPr>
            </w:pPr>
          </w:p>
        </w:tc>
        <w:tc>
          <w:tcPr>
            <w:tcW w:w="92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C0A618">
            <w:pPr>
              <w:pStyle w:val="8"/>
              <w:jc w:val="center"/>
              <w:rPr>
                <w:color w:val="auto"/>
                <w:highlight w:val="none"/>
              </w:rPr>
            </w:pPr>
            <w:r>
              <w:rPr>
                <w:rFonts w:ascii="仿宋_GB2312" w:hAnsi="仿宋_GB2312" w:eastAsia="仿宋_GB2312" w:cs="仿宋_GB2312"/>
                <w:color w:val="auto"/>
                <w:sz w:val="24"/>
                <w:highlight w:val="none"/>
              </w:rPr>
              <w:t>1.管理制度（5分）</w:t>
            </w: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6836E4">
            <w:pPr>
              <w:pStyle w:val="8"/>
              <w:rPr>
                <w:color w:val="auto"/>
                <w:highlight w:val="none"/>
              </w:rPr>
            </w:pPr>
            <w:r>
              <w:rPr>
                <w:rFonts w:ascii="仿宋_GB2312" w:hAnsi="仿宋_GB2312" w:eastAsia="仿宋_GB2312" w:cs="仿宋_GB2312"/>
                <w:color w:val="auto"/>
                <w:sz w:val="24"/>
                <w:highlight w:val="none"/>
              </w:rPr>
              <w:t>1.无垃圾收运工作计划，一次扣1分。</w:t>
            </w:r>
          </w:p>
        </w:tc>
      </w:tr>
      <w:tr w14:paraId="42E9F4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207CE208">
            <w:pPr>
              <w:rPr>
                <w:color w:val="auto"/>
                <w:highlight w:val="none"/>
              </w:rPr>
            </w:pPr>
          </w:p>
        </w:tc>
        <w:tc>
          <w:tcPr>
            <w:tcW w:w="920" w:type="dxa"/>
            <w:vMerge w:val="continue"/>
            <w:tcBorders>
              <w:top w:val="nil"/>
              <w:left w:val="nil"/>
              <w:bottom w:val="single" w:color="000000" w:sz="4" w:space="0"/>
              <w:right w:val="single" w:color="000000" w:sz="4" w:space="0"/>
            </w:tcBorders>
          </w:tcPr>
          <w:p w14:paraId="4031C417">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6CA7CC">
            <w:pPr>
              <w:pStyle w:val="8"/>
              <w:rPr>
                <w:color w:val="auto"/>
                <w:highlight w:val="none"/>
              </w:rPr>
            </w:pPr>
            <w:r>
              <w:rPr>
                <w:rFonts w:ascii="仿宋_GB2312" w:hAnsi="仿宋_GB2312" w:eastAsia="仿宋_GB2312" w:cs="仿宋_GB2312"/>
                <w:color w:val="auto"/>
                <w:sz w:val="24"/>
                <w:highlight w:val="none"/>
              </w:rPr>
              <w:t>2.无垃圾收运工作计划，一次扣1分。</w:t>
            </w:r>
          </w:p>
        </w:tc>
      </w:tr>
      <w:tr w14:paraId="2FE0BE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5D53DA80">
            <w:pPr>
              <w:rPr>
                <w:color w:val="auto"/>
                <w:highlight w:val="none"/>
              </w:rPr>
            </w:pPr>
          </w:p>
        </w:tc>
        <w:tc>
          <w:tcPr>
            <w:tcW w:w="920" w:type="dxa"/>
            <w:vMerge w:val="continue"/>
            <w:tcBorders>
              <w:top w:val="nil"/>
              <w:left w:val="nil"/>
              <w:bottom w:val="single" w:color="000000" w:sz="4" w:space="0"/>
              <w:right w:val="single" w:color="000000" w:sz="4" w:space="0"/>
            </w:tcBorders>
          </w:tcPr>
          <w:p w14:paraId="1002489F">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3A5AB1">
            <w:pPr>
              <w:pStyle w:val="8"/>
              <w:rPr>
                <w:color w:val="auto"/>
                <w:highlight w:val="none"/>
              </w:rPr>
            </w:pPr>
            <w:r>
              <w:rPr>
                <w:rFonts w:ascii="仿宋_GB2312" w:hAnsi="仿宋_GB2312" w:eastAsia="仿宋_GB2312" w:cs="仿宋_GB2312"/>
                <w:color w:val="auto"/>
                <w:sz w:val="24"/>
                <w:highlight w:val="none"/>
              </w:rPr>
              <w:t>3.无垃圾收运检查考核办法，一次扣1分。</w:t>
            </w:r>
          </w:p>
        </w:tc>
      </w:tr>
      <w:tr w14:paraId="573C22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1D99515E">
            <w:pPr>
              <w:rPr>
                <w:color w:val="auto"/>
                <w:highlight w:val="none"/>
              </w:rPr>
            </w:pPr>
          </w:p>
        </w:tc>
        <w:tc>
          <w:tcPr>
            <w:tcW w:w="920" w:type="dxa"/>
            <w:vMerge w:val="continue"/>
            <w:tcBorders>
              <w:top w:val="nil"/>
              <w:left w:val="nil"/>
              <w:bottom w:val="single" w:color="000000" w:sz="4" w:space="0"/>
              <w:right w:val="single" w:color="000000" w:sz="4" w:space="0"/>
            </w:tcBorders>
          </w:tcPr>
          <w:p w14:paraId="48FD54D0">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F7F26C">
            <w:pPr>
              <w:pStyle w:val="8"/>
              <w:rPr>
                <w:color w:val="auto"/>
                <w:highlight w:val="none"/>
              </w:rPr>
            </w:pPr>
            <w:r>
              <w:rPr>
                <w:rFonts w:ascii="仿宋_GB2312" w:hAnsi="仿宋_GB2312" w:eastAsia="仿宋_GB2312" w:cs="仿宋_GB2312"/>
                <w:color w:val="auto"/>
                <w:sz w:val="24"/>
                <w:highlight w:val="none"/>
              </w:rPr>
              <w:t>4.无垃圾收运自查记录，一次扣1分。</w:t>
            </w:r>
          </w:p>
        </w:tc>
      </w:tr>
      <w:tr w14:paraId="6EC2C1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61E2AEBE">
            <w:pPr>
              <w:rPr>
                <w:color w:val="auto"/>
                <w:highlight w:val="none"/>
              </w:rPr>
            </w:pPr>
          </w:p>
        </w:tc>
        <w:tc>
          <w:tcPr>
            <w:tcW w:w="920" w:type="dxa"/>
            <w:vMerge w:val="continue"/>
            <w:tcBorders>
              <w:top w:val="nil"/>
              <w:left w:val="nil"/>
              <w:bottom w:val="single" w:color="000000" w:sz="4" w:space="0"/>
              <w:right w:val="single" w:color="000000" w:sz="4" w:space="0"/>
            </w:tcBorders>
          </w:tcPr>
          <w:p w14:paraId="5423EB61">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CE9492">
            <w:pPr>
              <w:pStyle w:val="8"/>
              <w:rPr>
                <w:color w:val="auto"/>
                <w:highlight w:val="none"/>
              </w:rPr>
            </w:pPr>
            <w:r>
              <w:rPr>
                <w:rFonts w:ascii="仿宋_GB2312" w:hAnsi="仿宋_GB2312" w:eastAsia="仿宋_GB2312" w:cs="仿宋_GB2312"/>
                <w:color w:val="auto"/>
                <w:sz w:val="24"/>
                <w:highlight w:val="none"/>
              </w:rPr>
              <w:t>5.无垃圾收运责任区划分、无定岗、定车，一次扣1分。</w:t>
            </w:r>
          </w:p>
        </w:tc>
      </w:tr>
      <w:tr w14:paraId="6C05A8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7FCC24A9">
            <w:pPr>
              <w:rPr>
                <w:color w:val="auto"/>
                <w:highlight w:val="none"/>
              </w:rPr>
            </w:pPr>
          </w:p>
        </w:tc>
        <w:tc>
          <w:tcPr>
            <w:tcW w:w="92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3DB558">
            <w:pPr>
              <w:pStyle w:val="8"/>
              <w:jc w:val="center"/>
              <w:rPr>
                <w:color w:val="auto"/>
                <w:highlight w:val="none"/>
              </w:rPr>
            </w:pPr>
            <w:r>
              <w:rPr>
                <w:rFonts w:ascii="仿宋_GB2312" w:hAnsi="仿宋_GB2312" w:eastAsia="仿宋_GB2312" w:cs="仿宋_GB2312"/>
                <w:color w:val="auto"/>
                <w:sz w:val="24"/>
                <w:highlight w:val="none"/>
              </w:rPr>
              <w:t>2.作业质量（5分）</w:t>
            </w: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9CA3E8">
            <w:pPr>
              <w:pStyle w:val="8"/>
              <w:rPr>
                <w:color w:val="auto"/>
                <w:highlight w:val="none"/>
              </w:rPr>
            </w:pPr>
            <w:r>
              <w:rPr>
                <w:rFonts w:ascii="仿宋_GB2312" w:hAnsi="仿宋_GB2312" w:eastAsia="仿宋_GB2312" w:cs="仿宋_GB2312"/>
                <w:color w:val="auto"/>
                <w:sz w:val="24"/>
                <w:highlight w:val="none"/>
              </w:rPr>
              <w:t>1.发现不按时上下班、脱岗、坐岗、睡岗，着装不整，穿拖鞋作业的，一次的扣2分。</w:t>
            </w:r>
          </w:p>
        </w:tc>
      </w:tr>
      <w:tr w14:paraId="2D4EE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675EE179">
            <w:pPr>
              <w:rPr>
                <w:color w:val="auto"/>
                <w:highlight w:val="none"/>
              </w:rPr>
            </w:pPr>
          </w:p>
        </w:tc>
        <w:tc>
          <w:tcPr>
            <w:tcW w:w="920" w:type="dxa"/>
            <w:vMerge w:val="continue"/>
            <w:tcBorders>
              <w:top w:val="nil"/>
              <w:left w:val="nil"/>
              <w:bottom w:val="single" w:color="000000" w:sz="4" w:space="0"/>
              <w:right w:val="single" w:color="000000" w:sz="4" w:space="0"/>
            </w:tcBorders>
          </w:tcPr>
          <w:p w14:paraId="7506BB00">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F58DCE">
            <w:pPr>
              <w:pStyle w:val="8"/>
              <w:rPr>
                <w:color w:val="auto"/>
                <w:highlight w:val="none"/>
              </w:rPr>
            </w:pPr>
            <w:r>
              <w:rPr>
                <w:rFonts w:ascii="仿宋_GB2312" w:hAnsi="仿宋_GB2312" w:eastAsia="仿宋_GB2312" w:cs="仿宋_GB2312"/>
                <w:color w:val="auto"/>
                <w:sz w:val="24"/>
                <w:highlight w:val="none"/>
              </w:rPr>
              <w:t>2.发现管理人员收费现象，经查实的，一次扣2分。</w:t>
            </w:r>
          </w:p>
        </w:tc>
      </w:tr>
      <w:tr w14:paraId="1DB4BE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591BD51F">
            <w:pPr>
              <w:rPr>
                <w:color w:val="auto"/>
                <w:highlight w:val="none"/>
              </w:rPr>
            </w:pPr>
          </w:p>
        </w:tc>
        <w:tc>
          <w:tcPr>
            <w:tcW w:w="92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A43A49">
            <w:pPr>
              <w:pStyle w:val="8"/>
              <w:jc w:val="center"/>
              <w:rPr>
                <w:color w:val="auto"/>
                <w:highlight w:val="none"/>
              </w:rPr>
            </w:pPr>
            <w:r>
              <w:rPr>
                <w:rFonts w:ascii="仿宋_GB2312" w:hAnsi="仿宋_GB2312" w:eastAsia="仿宋_GB2312" w:cs="仿宋_GB2312"/>
                <w:color w:val="auto"/>
                <w:sz w:val="24"/>
                <w:highlight w:val="none"/>
              </w:rPr>
              <w:t>3.垃圾转运站卫生和设施管理（20分）</w:t>
            </w: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8C9F01">
            <w:pPr>
              <w:pStyle w:val="8"/>
              <w:rPr>
                <w:color w:val="auto"/>
                <w:highlight w:val="none"/>
              </w:rPr>
            </w:pPr>
            <w:r>
              <w:rPr>
                <w:rFonts w:ascii="仿宋_GB2312" w:hAnsi="仿宋_GB2312" w:eastAsia="仿宋_GB2312" w:cs="仿宋_GB2312"/>
                <w:color w:val="auto"/>
                <w:sz w:val="24"/>
                <w:highlight w:val="none"/>
              </w:rPr>
              <w:t>1.无站牌(或丢失未补上)，未经培训无持证挂牌上岗的，一次扣2分。</w:t>
            </w:r>
          </w:p>
        </w:tc>
      </w:tr>
      <w:tr w14:paraId="4082E4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6876C591">
            <w:pPr>
              <w:rPr>
                <w:color w:val="auto"/>
                <w:highlight w:val="none"/>
              </w:rPr>
            </w:pPr>
          </w:p>
        </w:tc>
        <w:tc>
          <w:tcPr>
            <w:tcW w:w="920" w:type="dxa"/>
            <w:vMerge w:val="continue"/>
            <w:tcBorders>
              <w:top w:val="nil"/>
              <w:left w:val="nil"/>
              <w:bottom w:val="single" w:color="000000" w:sz="4" w:space="0"/>
              <w:right w:val="single" w:color="000000" w:sz="4" w:space="0"/>
            </w:tcBorders>
          </w:tcPr>
          <w:p w14:paraId="5580613C">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77935D">
            <w:pPr>
              <w:pStyle w:val="8"/>
              <w:rPr>
                <w:color w:val="auto"/>
                <w:highlight w:val="none"/>
              </w:rPr>
            </w:pPr>
            <w:r>
              <w:rPr>
                <w:rFonts w:ascii="仿宋_GB2312" w:hAnsi="仿宋_GB2312" w:eastAsia="仿宋_GB2312" w:cs="仿宋_GB2312"/>
                <w:color w:val="auto"/>
                <w:sz w:val="24"/>
                <w:highlight w:val="none"/>
              </w:rPr>
              <w:t>2.管理员不按操作规范和安全程序操作，一次扣1分。将机械交予其他无证人员操作的，一次扣2分；因设备维护不善，造成机械故障一次扣2分。</w:t>
            </w:r>
          </w:p>
        </w:tc>
      </w:tr>
      <w:tr w14:paraId="27E406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3DE197D2">
            <w:pPr>
              <w:rPr>
                <w:color w:val="auto"/>
                <w:highlight w:val="none"/>
              </w:rPr>
            </w:pPr>
          </w:p>
        </w:tc>
        <w:tc>
          <w:tcPr>
            <w:tcW w:w="920" w:type="dxa"/>
            <w:vMerge w:val="continue"/>
            <w:tcBorders>
              <w:top w:val="nil"/>
              <w:left w:val="nil"/>
              <w:bottom w:val="single" w:color="000000" w:sz="4" w:space="0"/>
              <w:right w:val="single" w:color="000000" w:sz="4" w:space="0"/>
            </w:tcBorders>
          </w:tcPr>
          <w:p w14:paraId="4736E66F">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7C4185">
            <w:pPr>
              <w:pStyle w:val="8"/>
              <w:rPr>
                <w:color w:val="auto"/>
                <w:highlight w:val="none"/>
              </w:rPr>
            </w:pPr>
            <w:r>
              <w:rPr>
                <w:rFonts w:ascii="仿宋_GB2312" w:hAnsi="仿宋_GB2312" w:eastAsia="仿宋_GB2312" w:cs="仿宋_GB2312"/>
                <w:color w:val="auto"/>
                <w:sz w:val="24"/>
                <w:highlight w:val="none"/>
              </w:rPr>
              <w:t>3.垃圾转运站内设施不完好，电源开关无罩，照明灯具破损，水笼头丢失、损坏，工具乱置放的，一处扣2分。</w:t>
            </w:r>
          </w:p>
        </w:tc>
      </w:tr>
      <w:tr w14:paraId="11CC10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3EAA0C88">
            <w:pPr>
              <w:rPr>
                <w:color w:val="auto"/>
                <w:highlight w:val="none"/>
              </w:rPr>
            </w:pPr>
          </w:p>
        </w:tc>
        <w:tc>
          <w:tcPr>
            <w:tcW w:w="920" w:type="dxa"/>
            <w:vMerge w:val="continue"/>
            <w:tcBorders>
              <w:top w:val="nil"/>
              <w:left w:val="nil"/>
              <w:bottom w:val="single" w:color="000000" w:sz="4" w:space="0"/>
              <w:right w:val="single" w:color="000000" w:sz="4" w:space="0"/>
            </w:tcBorders>
          </w:tcPr>
          <w:p w14:paraId="1B00066E">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2ABE24">
            <w:pPr>
              <w:pStyle w:val="8"/>
              <w:rPr>
                <w:color w:val="auto"/>
                <w:highlight w:val="none"/>
              </w:rPr>
            </w:pPr>
            <w:r>
              <w:rPr>
                <w:rFonts w:ascii="仿宋_GB2312" w:hAnsi="仿宋_GB2312" w:eastAsia="仿宋_GB2312" w:cs="仿宋_GB2312"/>
                <w:color w:val="auto"/>
                <w:sz w:val="24"/>
                <w:highlight w:val="none"/>
              </w:rPr>
              <w:t>4.垃圾无日产日清，有积压现象，一次扣3分。</w:t>
            </w:r>
          </w:p>
        </w:tc>
      </w:tr>
      <w:tr w14:paraId="42CD0F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3D75D023">
            <w:pPr>
              <w:rPr>
                <w:color w:val="auto"/>
                <w:highlight w:val="none"/>
              </w:rPr>
            </w:pPr>
          </w:p>
        </w:tc>
        <w:tc>
          <w:tcPr>
            <w:tcW w:w="920" w:type="dxa"/>
            <w:vMerge w:val="continue"/>
            <w:tcBorders>
              <w:top w:val="nil"/>
              <w:left w:val="nil"/>
              <w:bottom w:val="single" w:color="000000" w:sz="4" w:space="0"/>
              <w:right w:val="single" w:color="000000" w:sz="4" w:space="0"/>
            </w:tcBorders>
          </w:tcPr>
          <w:p w14:paraId="4C3A174A">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8F4629">
            <w:pPr>
              <w:pStyle w:val="8"/>
              <w:rPr>
                <w:color w:val="auto"/>
                <w:highlight w:val="none"/>
              </w:rPr>
            </w:pPr>
            <w:r>
              <w:rPr>
                <w:rFonts w:ascii="仿宋_GB2312" w:hAnsi="仿宋_GB2312" w:eastAsia="仿宋_GB2312" w:cs="仿宋_GB2312"/>
                <w:color w:val="auto"/>
                <w:sz w:val="24"/>
                <w:highlight w:val="none"/>
              </w:rPr>
              <w:t>5.垃圾转运站内、周边乱堆放废品杂物或乱吊、挂晒衣物，一处扣2分。</w:t>
            </w:r>
          </w:p>
        </w:tc>
      </w:tr>
      <w:tr w14:paraId="599222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24A557B3">
            <w:pPr>
              <w:rPr>
                <w:color w:val="auto"/>
                <w:highlight w:val="none"/>
              </w:rPr>
            </w:pPr>
          </w:p>
        </w:tc>
        <w:tc>
          <w:tcPr>
            <w:tcW w:w="920" w:type="dxa"/>
            <w:vMerge w:val="continue"/>
            <w:tcBorders>
              <w:top w:val="nil"/>
              <w:left w:val="nil"/>
              <w:bottom w:val="single" w:color="000000" w:sz="4" w:space="0"/>
              <w:right w:val="single" w:color="000000" w:sz="4" w:space="0"/>
            </w:tcBorders>
          </w:tcPr>
          <w:p w14:paraId="52347D5A">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BCDE45">
            <w:pPr>
              <w:pStyle w:val="8"/>
              <w:rPr>
                <w:color w:val="auto"/>
                <w:highlight w:val="none"/>
              </w:rPr>
            </w:pPr>
            <w:r>
              <w:rPr>
                <w:rFonts w:ascii="仿宋_GB2312" w:hAnsi="仿宋_GB2312" w:eastAsia="仿宋_GB2312" w:cs="仿宋_GB2312"/>
                <w:color w:val="auto"/>
                <w:sz w:val="24"/>
                <w:highlight w:val="none"/>
              </w:rPr>
              <w:t>6.垃圾转运站内以及周边地面不洁或垃圾成堆的，一处扣3分。</w:t>
            </w:r>
          </w:p>
        </w:tc>
      </w:tr>
      <w:tr w14:paraId="042C85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270AC099">
            <w:pPr>
              <w:rPr>
                <w:color w:val="auto"/>
                <w:highlight w:val="none"/>
              </w:rPr>
            </w:pPr>
          </w:p>
        </w:tc>
        <w:tc>
          <w:tcPr>
            <w:tcW w:w="920" w:type="dxa"/>
            <w:vMerge w:val="continue"/>
            <w:tcBorders>
              <w:top w:val="nil"/>
              <w:left w:val="nil"/>
              <w:bottom w:val="single" w:color="000000" w:sz="4" w:space="0"/>
              <w:right w:val="single" w:color="000000" w:sz="4" w:space="0"/>
            </w:tcBorders>
          </w:tcPr>
          <w:p w14:paraId="3B8294E8">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775ABA">
            <w:pPr>
              <w:pStyle w:val="8"/>
              <w:rPr>
                <w:color w:val="auto"/>
                <w:highlight w:val="none"/>
              </w:rPr>
            </w:pPr>
            <w:r>
              <w:rPr>
                <w:rFonts w:ascii="仿宋_GB2312" w:hAnsi="仿宋_GB2312" w:eastAsia="仿宋_GB2312" w:cs="仿宋_GB2312"/>
                <w:color w:val="auto"/>
                <w:sz w:val="24"/>
                <w:highlight w:val="none"/>
              </w:rPr>
              <w:t>7.垃圾转运站内饲养家犬、家禽的，一次扣3分。</w:t>
            </w:r>
          </w:p>
        </w:tc>
      </w:tr>
      <w:tr w14:paraId="74E874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2071534C">
            <w:pPr>
              <w:rPr>
                <w:color w:val="auto"/>
                <w:highlight w:val="none"/>
              </w:rPr>
            </w:pPr>
          </w:p>
        </w:tc>
        <w:tc>
          <w:tcPr>
            <w:tcW w:w="920" w:type="dxa"/>
            <w:vMerge w:val="continue"/>
            <w:tcBorders>
              <w:top w:val="nil"/>
              <w:left w:val="nil"/>
              <w:bottom w:val="single" w:color="000000" w:sz="4" w:space="0"/>
              <w:right w:val="single" w:color="000000" w:sz="4" w:space="0"/>
            </w:tcBorders>
          </w:tcPr>
          <w:p w14:paraId="2200DBE7">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82AE54">
            <w:pPr>
              <w:pStyle w:val="8"/>
              <w:rPr>
                <w:color w:val="auto"/>
                <w:highlight w:val="none"/>
              </w:rPr>
            </w:pPr>
            <w:r>
              <w:rPr>
                <w:rFonts w:ascii="仿宋_GB2312" w:hAnsi="仿宋_GB2312" w:eastAsia="仿宋_GB2312" w:cs="仿宋_GB2312"/>
                <w:color w:val="auto"/>
                <w:sz w:val="24"/>
                <w:highlight w:val="none"/>
              </w:rPr>
              <w:t>7.发现垃圾转运站内有翻捡垃圾现象的，每人每次扣3分。</w:t>
            </w:r>
          </w:p>
        </w:tc>
      </w:tr>
      <w:tr w14:paraId="39C23B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2CF459CA">
            <w:pPr>
              <w:rPr>
                <w:color w:val="auto"/>
                <w:highlight w:val="none"/>
              </w:rPr>
            </w:pPr>
          </w:p>
        </w:tc>
        <w:tc>
          <w:tcPr>
            <w:tcW w:w="920" w:type="dxa"/>
            <w:vMerge w:val="continue"/>
            <w:tcBorders>
              <w:top w:val="nil"/>
              <w:left w:val="nil"/>
              <w:bottom w:val="single" w:color="000000" w:sz="4" w:space="0"/>
              <w:right w:val="single" w:color="000000" w:sz="4" w:space="0"/>
            </w:tcBorders>
          </w:tcPr>
          <w:p w14:paraId="3CA694D2">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057AD6">
            <w:pPr>
              <w:pStyle w:val="8"/>
              <w:rPr>
                <w:color w:val="auto"/>
                <w:highlight w:val="none"/>
              </w:rPr>
            </w:pPr>
            <w:r>
              <w:rPr>
                <w:rFonts w:ascii="仿宋_GB2312" w:hAnsi="仿宋_GB2312" w:eastAsia="仿宋_GB2312" w:cs="仿宋_GB2312"/>
                <w:color w:val="auto"/>
                <w:sz w:val="24"/>
                <w:highlight w:val="none"/>
              </w:rPr>
              <w:t>9.垃圾转运站内卫生不整洁，墙裙、墙体、屋顶、窗户出现积尘，一处扣1分。</w:t>
            </w:r>
          </w:p>
        </w:tc>
      </w:tr>
      <w:tr w14:paraId="56D5CE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5235E60A">
            <w:pPr>
              <w:rPr>
                <w:color w:val="auto"/>
                <w:highlight w:val="none"/>
              </w:rPr>
            </w:pPr>
          </w:p>
        </w:tc>
        <w:tc>
          <w:tcPr>
            <w:tcW w:w="920" w:type="dxa"/>
            <w:vMerge w:val="continue"/>
            <w:tcBorders>
              <w:top w:val="nil"/>
              <w:left w:val="nil"/>
              <w:bottom w:val="single" w:color="000000" w:sz="4" w:space="0"/>
              <w:right w:val="single" w:color="000000" w:sz="4" w:space="0"/>
            </w:tcBorders>
          </w:tcPr>
          <w:p w14:paraId="0F26052D">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B96B6D">
            <w:pPr>
              <w:pStyle w:val="8"/>
              <w:rPr>
                <w:color w:val="auto"/>
                <w:highlight w:val="none"/>
              </w:rPr>
            </w:pPr>
            <w:r>
              <w:rPr>
                <w:rFonts w:ascii="仿宋_GB2312" w:hAnsi="仿宋_GB2312" w:eastAsia="仿宋_GB2312" w:cs="仿宋_GB2312"/>
                <w:color w:val="auto"/>
                <w:sz w:val="24"/>
                <w:highlight w:val="none"/>
              </w:rPr>
              <w:t>10.垃圾转运站内发现蜘蛛网，每网扣1分。</w:t>
            </w:r>
          </w:p>
        </w:tc>
      </w:tr>
      <w:tr w14:paraId="62AE2F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230CBF0C">
            <w:pPr>
              <w:rPr>
                <w:color w:val="auto"/>
                <w:highlight w:val="none"/>
              </w:rPr>
            </w:pPr>
          </w:p>
        </w:tc>
        <w:tc>
          <w:tcPr>
            <w:tcW w:w="920" w:type="dxa"/>
            <w:vMerge w:val="continue"/>
            <w:tcBorders>
              <w:top w:val="nil"/>
              <w:left w:val="nil"/>
              <w:bottom w:val="single" w:color="000000" w:sz="4" w:space="0"/>
              <w:right w:val="single" w:color="000000" w:sz="4" w:space="0"/>
            </w:tcBorders>
          </w:tcPr>
          <w:p w14:paraId="15307AE7">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172B5B">
            <w:pPr>
              <w:pStyle w:val="8"/>
              <w:rPr>
                <w:color w:val="auto"/>
                <w:highlight w:val="none"/>
              </w:rPr>
            </w:pPr>
            <w:r>
              <w:rPr>
                <w:rFonts w:ascii="仿宋_GB2312" w:hAnsi="仿宋_GB2312" w:eastAsia="仿宋_GB2312" w:cs="仿宋_GB2312"/>
                <w:color w:val="auto"/>
                <w:sz w:val="24"/>
                <w:highlight w:val="none"/>
              </w:rPr>
              <w:t>11.消杀不力，场内苍蝇密度较高，一次扣3分；特别严重的一次扣5分。</w:t>
            </w:r>
          </w:p>
        </w:tc>
      </w:tr>
      <w:tr w14:paraId="2A8132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49B5DF2F">
            <w:pPr>
              <w:rPr>
                <w:color w:val="auto"/>
                <w:highlight w:val="none"/>
              </w:rPr>
            </w:pPr>
          </w:p>
        </w:tc>
        <w:tc>
          <w:tcPr>
            <w:tcW w:w="920" w:type="dxa"/>
            <w:vMerge w:val="continue"/>
            <w:tcBorders>
              <w:top w:val="nil"/>
              <w:left w:val="nil"/>
              <w:bottom w:val="single" w:color="000000" w:sz="4" w:space="0"/>
              <w:right w:val="single" w:color="000000" w:sz="4" w:space="0"/>
            </w:tcBorders>
          </w:tcPr>
          <w:p w14:paraId="68B8BCAC">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8F8F68">
            <w:pPr>
              <w:pStyle w:val="8"/>
              <w:rPr>
                <w:color w:val="auto"/>
                <w:highlight w:val="none"/>
              </w:rPr>
            </w:pPr>
            <w:r>
              <w:rPr>
                <w:rFonts w:ascii="仿宋_GB2312" w:hAnsi="仿宋_GB2312" w:eastAsia="仿宋_GB2312" w:cs="仿宋_GB2312"/>
                <w:color w:val="auto"/>
                <w:sz w:val="24"/>
                <w:highlight w:val="none"/>
              </w:rPr>
              <w:t>12.压缩机表面积尘一次扣1分；压缩机下洒落垃圾未及时清除一次扣1分。</w:t>
            </w:r>
          </w:p>
        </w:tc>
      </w:tr>
      <w:tr w14:paraId="792BB3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1569F554">
            <w:pPr>
              <w:rPr>
                <w:color w:val="auto"/>
                <w:highlight w:val="none"/>
              </w:rPr>
            </w:pPr>
          </w:p>
        </w:tc>
        <w:tc>
          <w:tcPr>
            <w:tcW w:w="920" w:type="dxa"/>
            <w:vMerge w:val="continue"/>
            <w:tcBorders>
              <w:top w:val="nil"/>
              <w:left w:val="nil"/>
              <w:bottom w:val="single" w:color="000000" w:sz="4" w:space="0"/>
              <w:right w:val="single" w:color="000000" w:sz="4" w:space="0"/>
            </w:tcBorders>
          </w:tcPr>
          <w:p w14:paraId="2584FC6F">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1D68BF">
            <w:pPr>
              <w:pStyle w:val="8"/>
              <w:rPr>
                <w:color w:val="auto"/>
                <w:highlight w:val="none"/>
              </w:rPr>
            </w:pPr>
            <w:r>
              <w:rPr>
                <w:rFonts w:ascii="仿宋_GB2312" w:hAnsi="仿宋_GB2312" w:eastAsia="仿宋_GB2312" w:cs="仿宋_GB2312"/>
                <w:color w:val="auto"/>
                <w:sz w:val="24"/>
                <w:highlight w:val="none"/>
              </w:rPr>
              <w:t>13.管理间脏、乱的一次扣2分，特别严重的扣一次3分。</w:t>
            </w:r>
          </w:p>
        </w:tc>
      </w:tr>
      <w:tr w14:paraId="6234F1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3609C80E">
            <w:pPr>
              <w:rPr>
                <w:color w:val="auto"/>
                <w:highlight w:val="none"/>
              </w:rPr>
            </w:pPr>
          </w:p>
        </w:tc>
        <w:tc>
          <w:tcPr>
            <w:tcW w:w="920" w:type="dxa"/>
            <w:vMerge w:val="continue"/>
            <w:tcBorders>
              <w:top w:val="nil"/>
              <w:left w:val="nil"/>
              <w:bottom w:val="single" w:color="000000" w:sz="4" w:space="0"/>
              <w:right w:val="single" w:color="000000" w:sz="4" w:space="0"/>
            </w:tcBorders>
          </w:tcPr>
          <w:p w14:paraId="3B128890">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D607E5">
            <w:pPr>
              <w:pStyle w:val="8"/>
              <w:rPr>
                <w:color w:val="auto"/>
                <w:highlight w:val="none"/>
              </w:rPr>
            </w:pPr>
            <w:r>
              <w:rPr>
                <w:rFonts w:ascii="仿宋_GB2312" w:hAnsi="仿宋_GB2312" w:eastAsia="仿宋_GB2312" w:cs="仿宋_GB2312"/>
                <w:color w:val="auto"/>
                <w:sz w:val="24"/>
                <w:highlight w:val="none"/>
              </w:rPr>
              <w:t>14.设备故障，没有及时维修或重新购置，一次扣5分。</w:t>
            </w:r>
          </w:p>
        </w:tc>
      </w:tr>
      <w:tr w14:paraId="67679F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7980ABCF">
            <w:pPr>
              <w:rPr>
                <w:color w:val="auto"/>
                <w:highlight w:val="none"/>
              </w:rPr>
            </w:pPr>
          </w:p>
        </w:tc>
        <w:tc>
          <w:tcPr>
            <w:tcW w:w="92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663B01">
            <w:pPr>
              <w:pStyle w:val="8"/>
              <w:jc w:val="center"/>
              <w:rPr>
                <w:color w:val="auto"/>
                <w:highlight w:val="none"/>
              </w:rPr>
            </w:pPr>
            <w:r>
              <w:rPr>
                <w:rFonts w:ascii="仿宋_GB2312" w:hAnsi="仿宋_GB2312" w:eastAsia="仿宋_GB2312" w:cs="仿宋_GB2312"/>
                <w:color w:val="auto"/>
                <w:sz w:val="24"/>
                <w:highlight w:val="none"/>
              </w:rPr>
              <w:t>4.垃圾外运运输管理要求（20分）</w:t>
            </w: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AF131A">
            <w:pPr>
              <w:pStyle w:val="8"/>
              <w:rPr>
                <w:color w:val="auto"/>
                <w:highlight w:val="none"/>
              </w:rPr>
            </w:pPr>
            <w:r>
              <w:rPr>
                <w:rFonts w:ascii="仿宋_GB2312" w:hAnsi="仿宋_GB2312" w:eastAsia="仿宋_GB2312" w:cs="仿宋_GB2312"/>
                <w:color w:val="auto"/>
                <w:sz w:val="24"/>
                <w:highlight w:val="none"/>
              </w:rPr>
              <w:t>1.垃圾运输途中出现沿路抛洒现象，造成二次污染的，一辆扣1分。</w:t>
            </w:r>
          </w:p>
        </w:tc>
      </w:tr>
      <w:tr w14:paraId="5AF5A8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57F1792E">
            <w:pPr>
              <w:rPr>
                <w:color w:val="auto"/>
                <w:highlight w:val="none"/>
              </w:rPr>
            </w:pPr>
          </w:p>
        </w:tc>
        <w:tc>
          <w:tcPr>
            <w:tcW w:w="920" w:type="dxa"/>
            <w:vMerge w:val="continue"/>
            <w:tcBorders>
              <w:top w:val="nil"/>
              <w:left w:val="nil"/>
              <w:bottom w:val="single" w:color="000000" w:sz="4" w:space="0"/>
              <w:right w:val="single" w:color="000000" w:sz="4" w:space="0"/>
            </w:tcBorders>
          </w:tcPr>
          <w:p w14:paraId="1AE077FC">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779AD4">
            <w:pPr>
              <w:pStyle w:val="8"/>
              <w:rPr>
                <w:color w:val="auto"/>
                <w:highlight w:val="none"/>
              </w:rPr>
            </w:pPr>
            <w:r>
              <w:rPr>
                <w:rFonts w:ascii="仿宋_GB2312" w:hAnsi="仿宋_GB2312" w:eastAsia="仿宋_GB2312" w:cs="仿宋_GB2312"/>
                <w:color w:val="auto"/>
                <w:sz w:val="24"/>
                <w:highlight w:val="none"/>
              </w:rPr>
              <w:t>2.垃圾运输车密封条密闭不紧，造成垃圾裸露、垃圾飘撒、污水滴漏的，一辆扣1分。</w:t>
            </w:r>
          </w:p>
        </w:tc>
      </w:tr>
      <w:tr w14:paraId="27DB2D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2DACBB06">
            <w:pPr>
              <w:rPr>
                <w:color w:val="auto"/>
                <w:highlight w:val="none"/>
              </w:rPr>
            </w:pPr>
          </w:p>
        </w:tc>
        <w:tc>
          <w:tcPr>
            <w:tcW w:w="920" w:type="dxa"/>
            <w:vMerge w:val="continue"/>
            <w:tcBorders>
              <w:top w:val="nil"/>
              <w:left w:val="nil"/>
              <w:bottom w:val="single" w:color="000000" w:sz="4" w:space="0"/>
              <w:right w:val="single" w:color="000000" w:sz="4" w:space="0"/>
            </w:tcBorders>
          </w:tcPr>
          <w:p w14:paraId="048B0221">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9FC7E0">
            <w:pPr>
              <w:pStyle w:val="8"/>
              <w:rPr>
                <w:color w:val="auto"/>
                <w:highlight w:val="none"/>
              </w:rPr>
            </w:pPr>
            <w:r>
              <w:rPr>
                <w:rFonts w:ascii="仿宋_GB2312" w:hAnsi="仿宋_GB2312" w:eastAsia="仿宋_GB2312" w:cs="仿宋_GB2312"/>
                <w:color w:val="auto"/>
                <w:sz w:val="24"/>
                <w:highlight w:val="none"/>
              </w:rPr>
              <w:t>3.垃圾装运量超重、超高运输的，一辆扣5分。</w:t>
            </w:r>
          </w:p>
        </w:tc>
      </w:tr>
      <w:tr w14:paraId="4F774B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57B79594">
            <w:pPr>
              <w:rPr>
                <w:color w:val="auto"/>
                <w:highlight w:val="none"/>
              </w:rPr>
            </w:pPr>
          </w:p>
        </w:tc>
        <w:tc>
          <w:tcPr>
            <w:tcW w:w="920" w:type="dxa"/>
            <w:vMerge w:val="continue"/>
            <w:tcBorders>
              <w:top w:val="nil"/>
              <w:left w:val="nil"/>
              <w:bottom w:val="single" w:color="000000" w:sz="4" w:space="0"/>
              <w:right w:val="single" w:color="000000" w:sz="4" w:space="0"/>
            </w:tcBorders>
          </w:tcPr>
          <w:p w14:paraId="6D1436A3">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995183">
            <w:pPr>
              <w:pStyle w:val="8"/>
              <w:rPr>
                <w:color w:val="auto"/>
                <w:highlight w:val="none"/>
              </w:rPr>
            </w:pPr>
            <w:r>
              <w:rPr>
                <w:rFonts w:ascii="仿宋_GB2312" w:hAnsi="仿宋_GB2312" w:eastAsia="仿宋_GB2312" w:cs="仿宋_GB2312"/>
                <w:color w:val="auto"/>
                <w:sz w:val="24"/>
                <w:highlight w:val="none"/>
              </w:rPr>
              <w:t>4.垃圾运输车箱体不洁或车箱尾部不洁，往返垃圾运输车悬挂垃圾及其它杂物一辆扣2分。</w:t>
            </w:r>
          </w:p>
        </w:tc>
      </w:tr>
      <w:tr w14:paraId="24AE95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7E276C12">
            <w:pPr>
              <w:rPr>
                <w:color w:val="auto"/>
                <w:highlight w:val="none"/>
              </w:rPr>
            </w:pPr>
          </w:p>
        </w:tc>
        <w:tc>
          <w:tcPr>
            <w:tcW w:w="920" w:type="dxa"/>
            <w:vMerge w:val="continue"/>
            <w:tcBorders>
              <w:top w:val="nil"/>
              <w:left w:val="nil"/>
              <w:bottom w:val="single" w:color="000000" w:sz="4" w:space="0"/>
              <w:right w:val="single" w:color="000000" w:sz="4" w:space="0"/>
            </w:tcBorders>
          </w:tcPr>
          <w:p w14:paraId="07898ACC">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D0E341">
            <w:pPr>
              <w:pStyle w:val="8"/>
              <w:rPr>
                <w:color w:val="auto"/>
                <w:highlight w:val="none"/>
              </w:rPr>
            </w:pPr>
            <w:r>
              <w:rPr>
                <w:rFonts w:ascii="仿宋_GB2312" w:hAnsi="仿宋_GB2312" w:eastAsia="仿宋_GB2312" w:cs="仿宋_GB2312"/>
                <w:color w:val="auto"/>
                <w:sz w:val="24"/>
                <w:highlight w:val="none"/>
              </w:rPr>
              <w:t>5.车辆带故障运行，一次扣2分，转运站运输车辆有滴、撒、漏，外观不干净整洁，垃圾积压、无日产日清，转运站内外不整洁、乱堆放废弃物，一处扣1分。</w:t>
            </w:r>
          </w:p>
        </w:tc>
      </w:tr>
      <w:tr w14:paraId="14F15E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0" w:type="dxa"/>
            <w:vMerge w:val="continue"/>
            <w:tcBorders>
              <w:top w:val="nil"/>
              <w:left w:val="single" w:color="000000" w:sz="4" w:space="0"/>
              <w:bottom w:val="nil"/>
              <w:right w:val="single" w:color="000000" w:sz="4" w:space="0"/>
            </w:tcBorders>
          </w:tcPr>
          <w:p w14:paraId="4843CB95">
            <w:pPr>
              <w:rPr>
                <w:color w:val="auto"/>
                <w:highlight w:val="none"/>
              </w:rPr>
            </w:pPr>
          </w:p>
        </w:tc>
        <w:tc>
          <w:tcPr>
            <w:tcW w:w="920" w:type="dxa"/>
            <w:vMerge w:val="continue"/>
            <w:tcBorders>
              <w:top w:val="nil"/>
              <w:left w:val="nil"/>
              <w:bottom w:val="single" w:color="000000" w:sz="4" w:space="0"/>
              <w:right w:val="single" w:color="000000" w:sz="4" w:space="0"/>
            </w:tcBorders>
          </w:tcPr>
          <w:p w14:paraId="72FC917D">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5D8B52">
            <w:pPr>
              <w:pStyle w:val="8"/>
              <w:rPr>
                <w:color w:val="auto"/>
                <w:highlight w:val="none"/>
              </w:rPr>
            </w:pPr>
            <w:r>
              <w:rPr>
                <w:rFonts w:ascii="仿宋_GB2312" w:hAnsi="仿宋_GB2312" w:eastAsia="仿宋_GB2312" w:cs="仿宋_GB2312"/>
                <w:color w:val="auto"/>
                <w:sz w:val="24"/>
                <w:highlight w:val="none"/>
              </w:rPr>
              <w:t>6.垃圾收运过程收运合同中所规定服务范围以外的任何垃圾的，一次扣5分。</w:t>
            </w:r>
          </w:p>
        </w:tc>
      </w:tr>
      <w:tr w14:paraId="6435DC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0" w:type="dxa"/>
            <w:gridSpan w:val="2"/>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724058">
            <w:pPr>
              <w:pStyle w:val="8"/>
              <w:jc w:val="center"/>
              <w:rPr>
                <w:color w:val="auto"/>
                <w:highlight w:val="none"/>
              </w:rPr>
            </w:pPr>
            <w:r>
              <w:rPr>
                <w:rFonts w:ascii="仿宋_GB2312" w:hAnsi="仿宋_GB2312" w:eastAsia="仿宋_GB2312" w:cs="仿宋_GB2312"/>
                <w:color w:val="auto"/>
                <w:sz w:val="24"/>
                <w:highlight w:val="none"/>
              </w:rPr>
              <w:t>其他（直接扣分）</w:t>
            </w: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1FA187">
            <w:pPr>
              <w:pStyle w:val="8"/>
              <w:rPr>
                <w:color w:val="auto"/>
                <w:highlight w:val="none"/>
              </w:rPr>
            </w:pPr>
            <w:r>
              <w:rPr>
                <w:rFonts w:ascii="仿宋_GB2312" w:hAnsi="仿宋_GB2312" w:eastAsia="仿宋_GB2312" w:cs="仿宋_GB2312"/>
                <w:color w:val="auto"/>
                <w:sz w:val="24"/>
                <w:highlight w:val="none"/>
              </w:rPr>
              <w:t>被新闻媒体、环保督查曝光1次，属责任问题扣10分。</w:t>
            </w:r>
          </w:p>
        </w:tc>
      </w:tr>
      <w:tr w14:paraId="2D382A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0" w:type="dxa"/>
            <w:gridSpan w:val="2"/>
            <w:vMerge w:val="continue"/>
            <w:tcBorders>
              <w:top w:val="nil"/>
              <w:left w:val="single" w:color="000000" w:sz="4" w:space="0"/>
              <w:bottom w:val="single" w:color="000000" w:sz="4" w:space="0"/>
              <w:right w:val="single" w:color="000000" w:sz="4" w:space="0"/>
            </w:tcBorders>
          </w:tcPr>
          <w:p w14:paraId="4A8D22F2">
            <w:pPr>
              <w:rPr>
                <w:color w:val="auto"/>
                <w:highlight w:val="none"/>
              </w:rPr>
            </w:pPr>
          </w:p>
        </w:tc>
        <w:tc>
          <w:tcPr>
            <w:tcW w:w="64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80ADCD">
            <w:pPr>
              <w:pStyle w:val="8"/>
              <w:rPr>
                <w:color w:val="auto"/>
                <w:highlight w:val="none"/>
              </w:rPr>
            </w:pPr>
            <w:r>
              <w:rPr>
                <w:rFonts w:ascii="仿宋_GB2312" w:hAnsi="仿宋_GB2312" w:eastAsia="仿宋_GB2312" w:cs="仿宋_GB2312"/>
                <w:color w:val="auto"/>
                <w:sz w:val="24"/>
                <w:highlight w:val="none"/>
              </w:rPr>
              <w:t>发生一起责任性投诉（12345投诉件、居民直接投诉等）未能及时处理，属责任问题扣5分。</w:t>
            </w:r>
          </w:p>
        </w:tc>
      </w:tr>
    </w:tbl>
    <w:p w14:paraId="7EA90993">
      <w:pPr>
        <w:pStyle w:val="8"/>
        <w:jc w:val="both"/>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14119BC6">
      <w:pPr>
        <w:pStyle w:val="8"/>
        <w:jc w:val="left"/>
        <w:rPr>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4"/>
        <w:gridCol w:w="969"/>
        <w:gridCol w:w="2169"/>
        <w:gridCol w:w="4372"/>
      </w:tblGrid>
      <w:tr w14:paraId="058C9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452076AD">
            <w:pPr>
              <w:pStyle w:val="8"/>
              <w:jc w:val="left"/>
              <w:rPr>
                <w:color w:val="auto"/>
                <w:highlight w:val="none"/>
              </w:rPr>
            </w:pPr>
            <w:r>
              <w:rPr>
                <w:rFonts w:ascii="仿宋_GB2312" w:hAnsi="仿宋_GB2312" w:eastAsia="仿宋_GB2312" w:cs="仿宋_GB2312"/>
                <w:color w:val="auto"/>
                <w:highlight w:val="none"/>
              </w:rPr>
              <w:t>序号</w:t>
            </w:r>
          </w:p>
        </w:tc>
        <w:tc>
          <w:tcPr>
            <w:tcW w:w="969" w:type="dxa"/>
          </w:tcPr>
          <w:p w14:paraId="6A98E48D">
            <w:pPr>
              <w:pStyle w:val="8"/>
              <w:jc w:val="left"/>
              <w:rPr>
                <w:color w:val="auto"/>
                <w:highlight w:val="none"/>
              </w:rPr>
            </w:pPr>
            <w:r>
              <w:rPr>
                <w:rFonts w:ascii="仿宋_GB2312" w:hAnsi="仿宋_GB2312" w:eastAsia="仿宋_GB2312" w:cs="仿宋_GB2312"/>
                <w:color w:val="auto"/>
                <w:highlight w:val="none"/>
              </w:rPr>
              <w:t>参数性质</w:t>
            </w:r>
          </w:p>
        </w:tc>
        <w:tc>
          <w:tcPr>
            <w:tcW w:w="2169" w:type="dxa"/>
          </w:tcPr>
          <w:p w14:paraId="55CE3BCD">
            <w:pPr>
              <w:pStyle w:val="8"/>
              <w:jc w:val="left"/>
              <w:rPr>
                <w:color w:val="auto"/>
                <w:highlight w:val="none"/>
              </w:rPr>
            </w:pPr>
            <w:r>
              <w:rPr>
                <w:rFonts w:ascii="仿宋_GB2312" w:hAnsi="仿宋_GB2312" w:eastAsia="仿宋_GB2312" w:cs="仿宋_GB2312"/>
                <w:color w:val="auto"/>
                <w:highlight w:val="none"/>
              </w:rPr>
              <w:t>类型</w:t>
            </w:r>
          </w:p>
        </w:tc>
        <w:tc>
          <w:tcPr>
            <w:tcW w:w="4372" w:type="dxa"/>
          </w:tcPr>
          <w:p w14:paraId="2FFDDD66">
            <w:pPr>
              <w:pStyle w:val="8"/>
              <w:jc w:val="left"/>
              <w:rPr>
                <w:color w:val="auto"/>
                <w:highlight w:val="none"/>
              </w:rPr>
            </w:pPr>
            <w:r>
              <w:rPr>
                <w:rFonts w:ascii="仿宋_GB2312" w:hAnsi="仿宋_GB2312" w:eastAsia="仿宋_GB2312" w:cs="仿宋_GB2312"/>
                <w:color w:val="auto"/>
                <w:highlight w:val="none"/>
              </w:rPr>
              <w:t>要求</w:t>
            </w:r>
          </w:p>
        </w:tc>
      </w:tr>
      <w:tr w14:paraId="2B195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7C7A2134">
            <w:pPr>
              <w:pStyle w:val="8"/>
              <w:jc w:val="left"/>
              <w:rPr>
                <w:color w:val="auto"/>
                <w:highlight w:val="none"/>
              </w:rPr>
            </w:pPr>
            <w:r>
              <w:rPr>
                <w:rFonts w:ascii="仿宋_GB2312" w:hAnsi="仿宋_GB2312" w:eastAsia="仿宋_GB2312" w:cs="仿宋_GB2312"/>
                <w:color w:val="auto"/>
                <w:highlight w:val="none"/>
              </w:rPr>
              <w:t>1</w:t>
            </w:r>
          </w:p>
        </w:tc>
        <w:tc>
          <w:tcPr>
            <w:tcW w:w="969" w:type="dxa"/>
          </w:tcPr>
          <w:p w14:paraId="4B71359D">
            <w:pPr>
              <w:pStyle w:val="8"/>
              <w:jc w:val="left"/>
              <w:rPr>
                <w:color w:val="auto"/>
                <w:highlight w:val="none"/>
              </w:rPr>
            </w:pPr>
            <w:r>
              <w:rPr>
                <w:rFonts w:ascii="仿宋_GB2312" w:hAnsi="仿宋_GB2312" w:eastAsia="仿宋_GB2312" w:cs="仿宋_GB2312"/>
                <w:color w:val="auto"/>
                <w:highlight w:val="none"/>
              </w:rPr>
              <w:t>★</w:t>
            </w:r>
          </w:p>
        </w:tc>
        <w:tc>
          <w:tcPr>
            <w:tcW w:w="2169" w:type="dxa"/>
          </w:tcPr>
          <w:p w14:paraId="101191FF">
            <w:pPr>
              <w:pStyle w:val="8"/>
              <w:jc w:val="left"/>
              <w:rPr>
                <w:color w:val="auto"/>
                <w:highlight w:val="none"/>
              </w:rPr>
            </w:pPr>
            <w:r>
              <w:rPr>
                <w:rFonts w:ascii="仿宋_GB2312" w:hAnsi="仿宋_GB2312" w:eastAsia="仿宋_GB2312" w:cs="仿宋_GB2312"/>
                <w:color w:val="auto"/>
                <w:highlight w:val="none"/>
              </w:rPr>
              <w:t>交货时间</w:t>
            </w:r>
          </w:p>
        </w:tc>
        <w:tc>
          <w:tcPr>
            <w:tcW w:w="4372" w:type="dxa"/>
          </w:tcPr>
          <w:p w14:paraId="7D4B054A">
            <w:pPr>
              <w:pStyle w:val="8"/>
              <w:jc w:val="left"/>
              <w:rPr>
                <w:color w:val="auto"/>
                <w:highlight w:val="none"/>
              </w:rPr>
            </w:pPr>
            <w:r>
              <w:rPr>
                <w:rFonts w:ascii="仿宋_GB2312" w:hAnsi="仿宋_GB2312" w:eastAsia="仿宋_GB2312" w:cs="仿宋_GB2312"/>
                <w:color w:val="auto"/>
                <w:highlight w:val="none"/>
              </w:rPr>
              <w:t>合同签订后 (</w:t>
            </w:r>
            <w:r>
              <w:rPr>
                <w:rFonts w:hint="eastAsia" w:ascii="仿宋_GB2312" w:hAnsi="仿宋_GB2312" w:eastAsia="仿宋_GB2312" w:cs="仿宋_GB2312"/>
                <w:color w:val="auto"/>
                <w:highlight w:val="none"/>
                <w:lang w:val="en-US" w:eastAsia="zh-CN"/>
              </w:rPr>
              <w:t>30</w:t>
            </w:r>
            <w:r>
              <w:rPr>
                <w:rFonts w:ascii="仿宋_GB2312" w:hAnsi="仿宋_GB2312" w:eastAsia="仿宋_GB2312" w:cs="仿宋_GB2312"/>
                <w:color w:val="auto"/>
                <w:highlight w:val="none"/>
              </w:rPr>
              <w:t>) 天内</w:t>
            </w:r>
            <w:r>
              <w:rPr>
                <w:rFonts w:hint="eastAsia" w:ascii="仿宋_GB2312" w:hAnsi="仿宋_GB2312" w:eastAsia="仿宋_GB2312" w:cs="仿宋_GB2312"/>
                <w:color w:val="auto"/>
                <w:highlight w:val="none"/>
                <w:lang w:val="en-US" w:eastAsia="zh-CN"/>
              </w:rPr>
              <w:t>进行服务</w:t>
            </w:r>
            <w:r>
              <w:rPr>
                <w:rFonts w:ascii="仿宋_GB2312" w:hAnsi="仿宋_GB2312" w:eastAsia="仿宋_GB2312" w:cs="仿宋_GB2312"/>
                <w:color w:val="auto"/>
                <w:highlight w:val="none"/>
              </w:rPr>
              <w:t>，服务期限三年</w:t>
            </w:r>
          </w:p>
        </w:tc>
      </w:tr>
      <w:tr w14:paraId="6D6FB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3F6BB930">
            <w:pPr>
              <w:pStyle w:val="8"/>
              <w:jc w:val="left"/>
              <w:rPr>
                <w:color w:val="auto"/>
                <w:highlight w:val="none"/>
              </w:rPr>
            </w:pPr>
            <w:r>
              <w:rPr>
                <w:rFonts w:ascii="仿宋_GB2312" w:hAnsi="仿宋_GB2312" w:eastAsia="仿宋_GB2312" w:cs="仿宋_GB2312"/>
                <w:color w:val="auto"/>
                <w:highlight w:val="none"/>
              </w:rPr>
              <w:t>2</w:t>
            </w:r>
          </w:p>
        </w:tc>
        <w:tc>
          <w:tcPr>
            <w:tcW w:w="969" w:type="dxa"/>
          </w:tcPr>
          <w:p w14:paraId="72678099">
            <w:pPr>
              <w:pStyle w:val="8"/>
              <w:jc w:val="left"/>
              <w:rPr>
                <w:color w:val="auto"/>
                <w:highlight w:val="none"/>
              </w:rPr>
            </w:pPr>
            <w:r>
              <w:rPr>
                <w:rFonts w:ascii="仿宋_GB2312" w:hAnsi="仿宋_GB2312" w:eastAsia="仿宋_GB2312" w:cs="仿宋_GB2312"/>
                <w:color w:val="auto"/>
                <w:highlight w:val="none"/>
              </w:rPr>
              <w:t>★</w:t>
            </w:r>
          </w:p>
        </w:tc>
        <w:tc>
          <w:tcPr>
            <w:tcW w:w="2169" w:type="dxa"/>
          </w:tcPr>
          <w:p w14:paraId="39311CD3">
            <w:pPr>
              <w:pStyle w:val="8"/>
              <w:jc w:val="left"/>
              <w:rPr>
                <w:color w:val="auto"/>
                <w:highlight w:val="none"/>
              </w:rPr>
            </w:pPr>
            <w:r>
              <w:rPr>
                <w:rFonts w:ascii="仿宋_GB2312" w:hAnsi="仿宋_GB2312" w:eastAsia="仿宋_GB2312" w:cs="仿宋_GB2312"/>
                <w:color w:val="auto"/>
                <w:highlight w:val="none"/>
              </w:rPr>
              <w:t>交货地点</w:t>
            </w:r>
          </w:p>
        </w:tc>
        <w:tc>
          <w:tcPr>
            <w:tcW w:w="4372" w:type="dxa"/>
          </w:tcPr>
          <w:p w14:paraId="0EE2841E">
            <w:pPr>
              <w:pStyle w:val="8"/>
              <w:jc w:val="left"/>
              <w:rPr>
                <w:color w:val="auto"/>
                <w:highlight w:val="none"/>
              </w:rPr>
            </w:pPr>
            <w:r>
              <w:rPr>
                <w:rFonts w:ascii="仿宋_GB2312" w:hAnsi="仿宋_GB2312" w:eastAsia="仿宋_GB2312" w:cs="仿宋_GB2312"/>
                <w:color w:val="auto"/>
                <w:highlight w:val="none"/>
              </w:rPr>
              <w:t>福建省莆田市仙游县采购人指定地点</w:t>
            </w:r>
          </w:p>
        </w:tc>
      </w:tr>
      <w:tr w14:paraId="46A8E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3C848141">
            <w:pPr>
              <w:pStyle w:val="8"/>
              <w:jc w:val="left"/>
              <w:rPr>
                <w:color w:val="auto"/>
                <w:highlight w:val="none"/>
              </w:rPr>
            </w:pPr>
            <w:r>
              <w:rPr>
                <w:rFonts w:ascii="仿宋_GB2312" w:hAnsi="仿宋_GB2312" w:eastAsia="仿宋_GB2312" w:cs="仿宋_GB2312"/>
                <w:color w:val="auto"/>
                <w:highlight w:val="none"/>
              </w:rPr>
              <w:t>3</w:t>
            </w:r>
          </w:p>
        </w:tc>
        <w:tc>
          <w:tcPr>
            <w:tcW w:w="969" w:type="dxa"/>
          </w:tcPr>
          <w:p w14:paraId="489314DC">
            <w:pPr>
              <w:pStyle w:val="8"/>
              <w:jc w:val="left"/>
              <w:rPr>
                <w:color w:val="auto"/>
                <w:highlight w:val="none"/>
              </w:rPr>
            </w:pPr>
            <w:r>
              <w:rPr>
                <w:rFonts w:ascii="仿宋_GB2312" w:hAnsi="仿宋_GB2312" w:eastAsia="仿宋_GB2312" w:cs="仿宋_GB2312"/>
                <w:color w:val="auto"/>
                <w:highlight w:val="none"/>
              </w:rPr>
              <w:t>★</w:t>
            </w:r>
          </w:p>
        </w:tc>
        <w:tc>
          <w:tcPr>
            <w:tcW w:w="2169" w:type="dxa"/>
          </w:tcPr>
          <w:p w14:paraId="68AE5DED">
            <w:pPr>
              <w:pStyle w:val="8"/>
              <w:jc w:val="left"/>
              <w:rPr>
                <w:color w:val="auto"/>
                <w:highlight w:val="none"/>
              </w:rPr>
            </w:pPr>
            <w:r>
              <w:rPr>
                <w:rFonts w:ascii="仿宋_GB2312" w:hAnsi="仿宋_GB2312" w:eastAsia="仿宋_GB2312" w:cs="仿宋_GB2312"/>
                <w:color w:val="auto"/>
                <w:highlight w:val="none"/>
              </w:rPr>
              <w:t>交货条件</w:t>
            </w:r>
          </w:p>
        </w:tc>
        <w:tc>
          <w:tcPr>
            <w:tcW w:w="4372" w:type="dxa"/>
          </w:tcPr>
          <w:p w14:paraId="5637B88C">
            <w:pPr>
              <w:pStyle w:val="8"/>
              <w:jc w:val="left"/>
              <w:rPr>
                <w:color w:val="auto"/>
                <w:highlight w:val="none"/>
              </w:rPr>
            </w:pPr>
            <w:r>
              <w:rPr>
                <w:rFonts w:ascii="仿宋_GB2312" w:hAnsi="仿宋_GB2312" w:eastAsia="仿宋_GB2312" w:cs="仿宋_GB2312"/>
                <w:color w:val="auto"/>
                <w:highlight w:val="none"/>
              </w:rPr>
              <w:t>验收合格</w:t>
            </w:r>
          </w:p>
        </w:tc>
      </w:tr>
      <w:tr w14:paraId="0383D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70A888CA">
            <w:pPr>
              <w:pStyle w:val="8"/>
              <w:jc w:val="left"/>
              <w:rPr>
                <w:color w:val="auto"/>
                <w:highlight w:val="none"/>
              </w:rPr>
            </w:pPr>
            <w:r>
              <w:rPr>
                <w:rFonts w:ascii="仿宋_GB2312" w:hAnsi="仿宋_GB2312" w:eastAsia="仿宋_GB2312" w:cs="仿宋_GB2312"/>
                <w:color w:val="auto"/>
                <w:highlight w:val="none"/>
              </w:rPr>
              <w:t>4</w:t>
            </w:r>
          </w:p>
        </w:tc>
        <w:tc>
          <w:tcPr>
            <w:tcW w:w="969" w:type="dxa"/>
          </w:tcPr>
          <w:p w14:paraId="561E2830">
            <w:pPr>
              <w:pStyle w:val="8"/>
              <w:jc w:val="left"/>
              <w:rPr>
                <w:color w:val="auto"/>
                <w:highlight w:val="none"/>
              </w:rPr>
            </w:pPr>
            <w:r>
              <w:rPr>
                <w:rFonts w:ascii="仿宋_GB2312" w:hAnsi="仿宋_GB2312" w:eastAsia="仿宋_GB2312" w:cs="仿宋_GB2312"/>
                <w:color w:val="auto"/>
                <w:highlight w:val="none"/>
              </w:rPr>
              <w:t>★</w:t>
            </w:r>
          </w:p>
        </w:tc>
        <w:tc>
          <w:tcPr>
            <w:tcW w:w="2169" w:type="dxa"/>
          </w:tcPr>
          <w:p w14:paraId="5E16BC9B">
            <w:pPr>
              <w:pStyle w:val="8"/>
              <w:jc w:val="left"/>
              <w:rPr>
                <w:color w:val="auto"/>
                <w:highlight w:val="none"/>
              </w:rPr>
            </w:pPr>
            <w:r>
              <w:rPr>
                <w:rFonts w:ascii="仿宋_GB2312" w:hAnsi="仿宋_GB2312" w:eastAsia="仿宋_GB2312" w:cs="仿宋_GB2312"/>
                <w:color w:val="auto"/>
                <w:highlight w:val="none"/>
              </w:rPr>
              <w:t>是否邀请投标人验收</w:t>
            </w:r>
          </w:p>
        </w:tc>
        <w:tc>
          <w:tcPr>
            <w:tcW w:w="4372" w:type="dxa"/>
          </w:tcPr>
          <w:p w14:paraId="6AFEA568">
            <w:pPr>
              <w:pStyle w:val="8"/>
              <w:jc w:val="left"/>
              <w:rPr>
                <w:color w:val="auto"/>
                <w:highlight w:val="none"/>
              </w:rPr>
            </w:pPr>
            <w:r>
              <w:rPr>
                <w:rFonts w:ascii="仿宋_GB2312" w:hAnsi="仿宋_GB2312" w:eastAsia="仿宋_GB2312" w:cs="仿宋_GB2312"/>
                <w:color w:val="auto"/>
                <w:highlight w:val="none"/>
              </w:rPr>
              <w:t>不邀请投标人验收</w:t>
            </w:r>
          </w:p>
        </w:tc>
      </w:tr>
      <w:tr w14:paraId="62F25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19E36C0D">
            <w:pPr>
              <w:pStyle w:val="8"/>
              <w:jc w:val="left"/>
              <w:rPr>
                <w:color w:val="auto"/>
                <w:highlight w:val="none"/>
              </w:rPr>
            </w:pPr>
            <w:r>
              <w:rPr>
                <w:rFonts w:ascii="仿宋_GB2312" w:hAnsi="仿宋_GB2312" w:eastAsia="仿宋_GB2312" w:cs="仿宋_GB2312"/>
                <w:color w:val="auto"/>
                <w:highlight w:val="none"/>
              </w:rPr>
              <w:t>5</w:t>
            </w:r>
          </w:p>
        </w:tc>
        <w:tc>
          <w:tcPr>
            <w:tcW w:w="969" w:type="dxa"/>
          </w:tcPr>
          <w:p w14:paraId="7311BA3F">
            <w:pPr>
              <w:pStyle w:val="8"/>
              <w:jc w:val="left"/>
              <w:rPr>
                <w:color w:val="auto"/>
                <w:highlight w:val="none"/>
              </w:rPr>
            </w:pPr>
            <w:r>
              <w:rPr>
                <w:rFonts w:ascii="仿宋_GB2312" w:hAnsi="仿宋_GB2312" w:eastAsia="仿宋_GB2312" w:cs="仿宋_GB2312"/>
                <w:color w:val="auto"/>
                <w:highlight w:val="none"/>
              </w:rPr>
              <w:t>★</w:t>
            </w:r>
          </w:p>
        </w:tc>
        <w:tc>
          <w:tcPr>
            <w:tcW w:w="2169" w:type="dxa"/>
          </w:tcPr>
          <w:p w14:paraId="4EFE8E95">
            <w:pPr>
              <w:pStyle w:val="8"/>
              <w:jc w:val="left"/>
              <w:rPr>
                <w:color w:val="auto"/>
                <w:highlight w:val="none"/>
              </w:rPr>
            </w:pPr>
            <w:r>
              <w:rPr>
                <w:rFonts w:ascii="仿宋_GB2312" w:hAnsi="仿宋_GB2312" w:eastAsia="仿宋_GB2312" w:cs="仿宋_GB2312"/>
                <w:color w:val="auto"/>
                <w:highlight w:val="none"/>
              </w:rPr>
              <w:t>履约验收方式</w:t>
            </w:r>
          </w:p>
        </w:tc>
        <w:tc>
          <w:tcPr>
            <w:tcW w:w="4372" w:type="dxa"/>
          </w:tcPr>
          <w:p w14:paraId="3EB60B55">
            <w:pPr>
              <w:pStyle w:val="8"/>
              <w:jc w:val="left"/>
              <w:rPr>
                <w:color w:val="auto"/>
                <w:highlight w:val="none"/>
              </w:rPr>
            </w:pPr>
            <w:r>
              <w:rPr>
                <w:rFonts w:ascii="仿宋_GB2312" w:hAnsi="仿宋_GB2312" w:eastAsia="仿宋_GB2312" w:cs="仿宋_GB2312"/>
                <w:color w:val="auto"/>
                <w:highlight w:val="none"/>
              </w:rPr>
              <w:t>1、期次1，说明：严格按照招标文件、投标文件及合同要求执行，按每月考核进行验收，符合验收标准</w:t>
            </w:r>
          </w:p>
        </w:tc>
      </w:tr>
      <w:tr w14:paraId="340CC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1155700A">
            <w:pPr>
              <w:pStyle w:val="8"/>
              <w:jc w:val="left"/>
              <w:rPr>
                <w:color w:val="auto"/>
                <w:highlight w:val="none"/>
              </w:rPr>
            </w:pPr>
            <w:r>
              <w:rPr>
                <w:rFonts w:ascii="仿宋_GB2312" w:hAnsi="仿宋_GB2312" w:eastAsia="仿宋_GB2312" w:cs="仿宋_GB2312"/>
                <w:color w:val="auto"/>
                <w:highlight w:val="none"/>
              </w:rPr>
              <w:t>6</w:t>
            </w:r>
          </w:p>
        </w:tc>
        <w:tc>
          <w:tcPr>
            <w:tcW w:w="969" w:type="dxa"/>
          </w:tcPr>
          <w:p w14:paraId="75EDD6C8">
            <w:pPr>
              <w:pStyle w:val="8"/>
              <w:jc w:val="left"/>
              <w:rPr>
                <w:color w:val="auto"/>
                <w:highlight w:val="none"/>
              </w:rPr>
            </w:pPr>
            <w:r>
              <w:rPr>
                <w:rFonts w:ascii="仿宋_GB2312" w:hAnsi="仿宋_GB2312" w:eastAsia="仿宋_GB2312" w:cs="仿宋_GB2312"/>
                <w:color w:val="auto"/>
                <w:highlight w:val="none"/>
              </w:rPr>
              <w:t>★</w:t>
            </w:r>
          </w:p>
        </w:tc>
        <w:tc>
          <w:tcPr>
            <w:tcW w:w="2169" w:type="dxa"/>
          </w:tcPr>
          <w:p w14:paraId="54E3F1A6">
            <w:pPr>
              <w:pStyle w:val="8"/>
              <w:jc w:val="left"/>
              <w:rPr>
                <w:color w:val="auto"/>
                <w:highlight w:val="none"/>
              </w:rPr>
            </w:pPr>
            <w:r>
              <w:rPr>
                <w:rFonts w:ascii="仿宋_GB2312" w:hAnsi="仿宋_GB2312" w:eastAsia="仿宋_GB2312" w:cs="仿宋_GB2312"/>
                <w:color w:val="auto"/>
                <w:highlight w:val="none"/>
              </w:rPr>
              <w:t>合同支付方式</w:t>
            </w:r>
          </w:p>
        </w:tc>
        <w:tc>
          <w:tcPr>
            <w:tcW w:w="4372" w:type="dxa"/>
          </w:tcPr>
          <w:p w14:paraId="0622CD8F">
            <w:pPr>
              <w:pStyle w:val="8"/>
              <w:jc w:val="left"/>
              <w:rPr>
                <w:color w:val="auto"/>
                <w:highlight w:val="none"/>
              </w:rPr>
            </w:pPr>
            <w:r>
              <w:rPr>
                <w:rFonts w:ascii="仿宋_GB2312" w:hAnsi="仿宋_GB2312" w:eastAsia="仿宋_GB2312" w:cs="仿宋_GB2312"/>
                <w:color w:val="auto"/>
                <w:highlight w:val="none"/>
              </w:rPr>
              <w:t>1、中标人完成服务并开具上个月服务经费正式税务发票，达到付款条件起15日内，支付合同总金额的100.00%</w:t>
            </w:r>
          </w:p>
        </w:tc>
      </w:tr>
      <w:tr w14:paraId="4892F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301BD6C4">
            <w:pPr>
              <w:pStyle w:val="8"/>
              <w:jc w:val="left"/>
              <w:rPr>
                <w:color w:val="auto"/>
                <w:highlight w:val="none"/>
              </w:rPr>
            </w:pPr>
            <w:r>
              <w:rPr>
                <w:rFonts w:ascii="仿宋_GB2312" w:hAnsi="仿宋_GB2312" w:eastAsia="仿宋_GB2312" w:cs="仿宋_GB2312"/>
                <w:color w:val="auto"/>
                <w:highlight w:val="none"/>
              </w:rPr>
              <w:t>7</w:t>
            </w:r>
          </w:p>
        </w:tc>
        <w:tc>
          <w:tcPr>
            <w:tcW w:w="969" w:type="dxa"/>
          </w:tcPr>
          <w:p w14:paraId="29BD486F">
            <w:pPr>
              <w:pStyle w:val="8"/>
              <w:jc w:val="left"/>
              <w:rPr>
                <w:color w:val="auto"/>
                <w:highlight w:val="none"/>
              </w:rPr>
            </w:pPr>
            <w:r>
              <w:rPr>
                <w:rFonts w:ascii="仿宋_GB2312" w:hAnsi="仿宋_GB2312" w:eastAsia="仿宋_GB2312" w:cs="仿宋_GB2312"/>
                <w:color w:val="auto"/>
                <w:highlight w:val="none"/>
              </w:rPr>
              <w:t>★</w:t>
            </w:r>
          </w:p>
        </w:tc>
        <w:tc>
          <w:tcPr>
            <w:tcW w:w="2169" w:type="dxa"/>
          </w:tcPr>
          <w:p w14:paraId="471349EB">
            <w:pPr>
              <w:pStyle w:val="8"/>
              <w:jc w:val="left"/>
              <w:rPr>
                <w:color w:val="auto"/>
                <w:highlight w:val="none"/>
              </w:rPr>
            </w:pPr>
            <w:r>
              <w:rPr>
                <w:rFonts w:ascii="仿宋_GB2312" w:hAnsi="仿宋_GB2312" w:eastAsia="仿宋_GB2312" w:cs="仿宋_GB2312"/>
                <w:color w:val="auto"/>
                <w:highlight w:val="none"/>
              </w:rPr>
              <w:t>履约保证金</w:t>
            </w:r>
          </w:p>
        </w:tc>
        <w:tc>
          <w:tcPr>
            <w:tcW w:w="4372" w:type="dxa"/>
          </w:tcPr>
          <w:p w14:paraId="065D186B">
            <w:pPr>
              <w:pStyle w:val="8"/>
              <w:jc w:val="left"/>
              <w:rPr>
                <w:color w:val="auto"/>
                <w:highlight w:val="none"/>
              </w:rPr>
            </w:pPr>
            <w:r>
              <w:rPr>
                <w:rFonts w:ascii="仿宋_GB2312" w:hAnsi="仿宋_GB2312" w:eastAsia="仿宋_GB2312" w:cs="仿宋_GB2312"/>
                <w:color w:val="auto"/>
                <w:highlight w:val="none"/>
              </w:rPr>
              <w:t>缴纳, 本采购包履约保证金为合同金额的5%</w:t>
            </w:r>
          </w:p>
          <w:p w14:paraId="28D44147">
            <w:pPr>
              <w:pStyle w:val="8"/>
              <w:jc w:val="left"/>
              <w:rPr>
                <w:color w:val="auto"/>
                <w:highlight w:val="none"/>
              </w:rPr>
            </w:pPr>
            <w:r>
              <w:rPr>
                <w:rFonts w:ascii="仿宋_GB2312" w:hAnsi="仿宋_GB2312" w:eastAsia="仿宋_GB2312" w:cs="仿宋_GB2312"/>
                <w:color w:val="auto"/>
                <w:highlight w:val="none"/>
              </w:rPr>
              <w:t>缴纳方式：银行转账，支票/汇票/本票，保函/保险</w:t>
            </w:r>
          </w:p>
          <w:p w14:paraId="51725E5F">
            <w:pPr>
              <w:pStyle w:val="8"/>
              <w:jc w:val="left"/>
              <w:rPr>
                <w:color w:val="auto"/>
                <w:highlight w:val="none"/>
              </w:rPr>
            </w:pPr>
            <w:r>
              <w:rPr>
                <w:rFonts w:ascii="仿宋_GB2312" w:hAnsi="仿宋_GB2312" w:eastAsia="仿宋_GB2312" w:cs="仿宋_GB2312"/>
                <w:color w:val="auto"/>
                <w:highlight w:val="none"/>
              </w:rPr>
              <w:t>说明：合同签订前，中标人须向采购人交纳履约保证金，履约保证金为一年中标价的5%。履约保证金在承包合同期满后无未了事宜，30天内无息退还。如果是以保函形式缴纳履约保证金的，中标人必须开具见索即付(无条件支付)银行保函，且保函有效期(即到期时间)必须涵盖维保期满后6个月。</w:t>
            </w:r>
          </w:p>
        </w:tc>
      </w:tr>
      <w:tr w14:paraId="07321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6878B44B">
            <w:pPr>
              <w:pStyle w:val="8"/>
              <w:jc w:val="left"/>
              <w:rPr>
                <w:color w:val="auto"/>
                <w:highlight w:val="none"/>
              </w:rPr>
            </w:pPr>
            <w:r>
              <w:rPr>
                <w:rFonts w:ascii="仿宋_GB2312" w:hAnsi="仿宋_GB2312" w:eastAsia="仿宋_GB2312" w:cs="仿宋_GB2312"/>
                <w:color w:val="auto"/>
                <w:highlight w:val="none"/>
              </w:rPr>
              <w:t>8</w:t>
            </w:r>
          </w:p>
        </w:tc>
        <w:tc>
          <w:tcPr>
            <w:tcW w:w="969" w:type="dxa"/>
          </w:tcPr>
          <w:p w14:paraId="03A81D92">
            <w:pPr>
              <w:pStyle w:val="8"/>
              <w:jc w:val="left"/>
              <w:rPr>
                <w:color w:val="auto"/>
                <w:highlight w:val="none"/>
              </w:rPr>
            </w:pPr>
            <w:r>
              <w:rPr>
                <w:rFonts w:ascii="仿宋_GB2312" w:hAnsi="仿宋_GB2312" w:eastAsia="仿宋_GB2312" w:cs="仿宋_GB2312"/>
                <w:color w:val="auto"/>
                <w:highlight w:val="none"/>
              </w:rPr>
              <w:t>★</w:t>
            </w:r>
          </w:p>
        </w:tc>
        <w:tc>
          <w:tcPr>
            <w:tcW w:w="2169" w:type="dxa"/>
          </w:tcPr>
          <w:p w14:paraId="2276AF47">
            <w:pPr>
              <w:pStyle w:val="8"/>
              <w:jc w:val="left"/>
              <w:rPr>
                <w:color w:val="auto"/>
                <w:highlight w:val="none"/>
              </w:rPr>
            </w:pPr>
            <w:r>
              <w:rPr>
                <w:rFonts w:ascii="仿宋_GB2312" w:hAnsi="仿宋_GB2312" w:eastAsia="仿宋_GB2312" w:cs="仿宋_GB2312"/>
                <w:color w:val="auto"/>
                <w:highlight w:val="none"/>
              </w:rPr>
              <w:t>其他</w:t>
            </w:r>
          </w:p>
        </w:tc>
        <w:tc>
          <w:tcPr>
            <w:tcW w:w="4372" w:type="dxa"/>
          </w:tcPr>
          <w:p w14:paraId="30A1C94A">
            <w:pPr>
              <w:pStyle w:val="8"/>
              <w:jc w:val="left"/>
              <w:rPr>
                <w:color w:val="auto"/>
                <w:highlight w:val="none"/>
              </w:rPr>
            </w:pPr>
            <w:r>
              <w:rPr>
                <w:rFonts w:ascii="仿宋_GB2312" w:hAnsi="仿宋_GB2312" w:eastAsia="仿宋_GB2312" w:cs="仿宋_GB2312"/>
                <w:color w:val="auto"/>
                <w:highlight w:val="none"/>
              </w:rPr>
              <w:t>因系统问题，具体合同支付方式以本数据表格为准： 支付期次：1； 支付比例(%)：100%； 支付期次说明：本项目部分资金为上级拨款，需待资金到位后方可支付，每年实行绩效考核制进行付款：车辆租赁费按月支付，剩余的承包金额根据考核情况，按照不同等级进行付款，采购人在次月二十号(遇法定公休节假日顺延)前以转帐方式按月结算支付前一个月作业经费(经考核扣除相应环卫保洁经费后的剩余经费)。 (2)、承包经费采取包干制，包干内容包括机械设备投入费、员工工资、相关保险经费、员工的各种补贴、工具材料费、服装费、设备维修折旧费、机械化补助、税费、管理费、政策性事件规定以及合理利润等。（3）中标人完成服务并开具上个月服务经费正式税务发票，达到付款条件起15日内采购人根据考核情况扣除相应款项（若有）后的剩余经费100.00%”</w:t>
            </w:r>
          </w:p>
        </w:tc>
      </w:tr>
      <w:tr w14:paraId="4AF28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4774232D">
            <w:pPr>
              <w:pStyle w:val="8"/>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w:t>
            </w:r>
          </w:p>
        </w:tc>
        <w:tc>
          <w:tcPr>
            <w:tcW w:w="969" w:type="dxa"/>
            <w:vAlign w:val="top"/>
          </w:tcPr>
          <w:p w14:paraId="535BBDF2">
            <w:pPr>
              <w:pStyle w:val="8"/>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w:t>
            </w:r>
          </w:p>
        </w:tc>
        <w:tc>
          <w:tcPr>
            <w:tcW w:w="2169" w:type="dxa"/>
            <w:vAlign w:val="top"/>
          </w:tcPr>
          <w:p w14:paraId="4B1C6426">
            <w:pPr>
              <w:pStyle w:val="8"/>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其他</w:t>
            </w:r>
          </w:p>
        </w:tc>
        <w:tc>
          <w:tcPr>
            <w:tcW w:w="4372" w:type="dxa"/>
          </w:tcPr>
          <w:p w14:paraId="11DCA668">
            <w:pPr>
              <w:pStyle w:val="8"/>
              <w:jc w:val="left"/>
              <w:rPr>
                <w:color w:val="auto"/>
                <w:highlight w:val="none"/>
              </w:rPr>
            </w:pPr>
            <w:r>
              <w:rPr>
                <w:rFonts w:ascii="仿宋_GB2312" w:hAnsi="仿宋_GB2312" w:eastAsia="仿宋_GB2312" w:cs="仿宋_GB2312"/>
                <w:color w:val="auto"/>
                <w:highlight w:val="none"/>
              </w:rPr>
              <w:t>因系统问题，具体履约保证金以本数据表格为准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缴纳, 本采购包履约保证金为一年中标价的5%</w:t>
            </w:r>
          </w:p>
          <w:p w14:paraId="34DA8AC3">
            <w:pPr>
              <w:pStyle w:val="8"/>
              <w:jc w:val="left"/>
              <w:rPr>
                <w:color w:val="auto"/>
                <w:highlight w:val="none"/>
              </w:rPr>
            </w:pPr>
            <w:r>
              <w:rPr>
                <w:rFonts w:ascii="仿宋_GB2312" w:hAnsi="仿宋_GB2312" w:eastAsia="仿宋_GB2312" w:cs="仿宋_GB2312"/>
                <w:color w:val="auto"/>
                <w:highlight w:val="none"/>
              </w:rPr>
              <w:t>缴纳方式：银行转账，支票/汇票/本票，保函/保险</w:t>
            </w:r>
          </w:p>
          <w:p w14:paraId="7AAD12AA">
            <w:pPr>
              <w:pStyle w:val="8"/>
              <w:jc w:val="left"/>
              <w:rPr>
                <w:rFonts w:hint="eastAsia"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rPr>
              <w:t>说明：合同签订前，中标人须向采购人交纳履约保证金，履约保证金为一年中标价的5%。履约保证金在承包合同期满后无未了事宜，30天内无息退还。如果是以保函形式缴纳履约保证金的，中标人必须开具见索即付(无条件支付)银行保函，且保函有效期(即到期时间)必须涵盖维保期满后6个月。</w:t>
            </w:r>
          </w:p>
        </w:tc>
      </w:tr>
    </w:tbl>
    <w:p w14:paraId="43941432">
      <w:pPr>
        <w:pStyle w:val="8"/>
        <w:jc w:val="left"/>
        <w:rPr>
          <w:rFonts w:ascii="仿宋_GB2312" w:hAnsi="仿宋_GB2312" w:eastAsia="仿宋_GB2312" w:cs="仿宋_GB2312"/>
          <w:color w:val="auto"/>
          <w:highlight w:val="none"/>
        </w:rPr>
      </w:pPr>
    </w:p>
    <w:p w14:paraId="775F0876">
      <w:pPr>
        <w:pStyle w:val="8"/>
        <w:jc w:val="left"/>
        <w:rPr>
          <w:color w:val="auto"/>
          <w:highlight w:val="none"/>
        </w:rPr>
      </w:pPr>
      <w:r>
        <w:rPr>
          <w:rFonts w:ascii="仿宋_GB2312" w:hAnsi="仿宋_GB2312" w:eastAsia="仿宋_GB2312" w:cs="仿宋_GB2312"/>
          <w:color w:val="auto"/>
          <w:highlight w:val="none"/>
        </w:rPr>
        <w:t>其他商务要求</w:t>
      </w:r>
    </w:p>
    <w:p w14:paraId="2A99F9FB">
      <w:pPr>
        <w:pStyle w:val="8"/>
        <w:ind w:firstLine="480"/>
        <w:jc w:val="left"/>
        <w:rPr>
          <w:color w:val="auto"/>
          <w:highlight w:val="none"/>
        </w:rPr>
      </w:pPr>
      <w:r>
        <w:rPr>
          <w:rFonts w:ascii="仿宋_GB2312" w:hAnsi="仿宋_GB2312" w:eastAsia="仿宋_GB2312" w:cs="仿宋_GB2312"/>
          <w:b/>
          <w:color w:val="auto"/>
          <w:sz w:val="24"/>
          <w:highlight w:val="none"/>
        </w:rPr>
        <w:t>1.其他要求：</w:t>
      </w:r>
    </w:p>
    <w:p w14:paraId="6AB6C6DC">
      <w:pPr>
        <w:pStyle w:val="8"/>
        <w:ind w:firstLine="480"/>
        <w:rPr>
          <w:color w:val="auto"/>
          <w:highlight w:val="none"/>
        </w:rPr>
      </w:pPr>
      <w:r>
        <w:rPr>
          <w:rFonts w:ascii="仿宋_GB2312" w:hAnsi="仿宋_GB2312" w:eastAsia="仿宋_GB2312" w:cs="仿宋_GB2312"/>
          <w:color w:val="auto"/>
          <w:sz w:val="24"/>
          <w:highlight w:val="none"/>
        </w:rPr>
        <w:t>（1）投标人的投标服务必须符合国家对有关服务的相关标准的规定。</w:t>
      </w:r>
    </w:p>
    <w:p w14:paraId="06DAB647">
      <w:pPr>
        <w:pStyle w:val="8"/>
        <w:ind w:firstLine="480"/>
        <w:rPr>
          <w:color w:val="auto"/>
          <w:highlight w:val="none"/>
        </w:rPr>
      </w:pPr>
      <w:r>
        <w:rPr>
          <w:rFonts w:ascii="仿宋_GB2312" w:hAnsi="仿宋_GB2312" w:eastAsia="仿宋_GB2312" w:cs="仿宋_GB2312"/>
          <w:color w:val="auto"/>
          <w:sz w:val="24"/>
          <w:highlight w:val="none"/>
        </w:rPr>
        <w:t>（2）投标人提供的服务能够至少达到以上要求，同时明确详细的服务方案。如有遗漏，投标人应予以补充，否则，一旦中标将认为投标人认同遗漏部分并免费提供。</w:t>
      </w:r>
    </w:p>
    <w:p w14:paraId="738B6234">
      <w:pPr>
        <w:pStyle w:val="8"/>
        <w:ind w:firstLine="480"/>
        <w:rPr>
          <w:color w:val="auto"/>
          <w:highlight w:val="none"/>
        </w:rPr>
      </w:pPr>
      <w:r>
        <w:rPr>
          <w:rFonts w:ascii="仿宋_GB2312" w:hAnsi="仿宋_GB2312" w:eastAsia="仿宋_GB2312" w:cs="仿宋_GB2312"/>
          <w:color w:val="auto"/>
          <w:sz w:val="24"/>
          <w:highlight w:val="none"/>
        </w:rPr>
        <w:t>（3）中标人必须按照招标文件要求配备设备和作业人员，并且严格按照招标文件规定的时间和方式方法进行作业，保证设备、人员按时到位。要求提供的设备若在合同期内发生变更、转让、报废等情况的，要征得采购人同意并在采购人规定时间内购置新设备补齐。</w:t>
      </w:r>
    </w:p>
    <w:p w14:paraId="17DC65FD">
      <w:pPr>
        <w:pStyle w:val="8"/>
        <w:ind w:firstLine="480"/>
        <w:rPr>
          <w:color w:val="auto"/>
          <w:highlight w:val="none"/>
        </w:rPr>
      </w:pPr>
      <w:r>
        <w:rPr>
          <w:rFonts w:ascii="仿宋_GB2312" w:hAnsi="仿宋_GB2312" w:eastAsia="仿宋_GB2312" w:cs="仿宋_GB2312"/>
          <w:color w:val="auto"/>
          <w:sz w:val="24"/>
          <w:highlight w:val="none"/>
        </w:rPr>
        <w:t>（4）投标时承诺的主要管理人员在合同期内发生更换的，接替的人员必须具备相应的管理水平和专业技术职能，必须报采购人同意以后方能更换。</w:t>
      </w:r>
    </w:p>
    <w:p w14:paraId="2EA2E73A">
      <w:pPr>
        <w:pStyle w:val="8"/>
        <w:ind w:firstLine="480"/>
        <w:rPr>
          <w:color w:val="auto"/>
          <w:highlight w:val="none"/>
        </w:rPr>
      </w:pPr>
      <w:r>
        <w:rPr>
          <w:rFonts w:ascii="仿宋_GB2312" w:hAnsi="仿宋_GB2312" w:eastAsia="仿宋_GB2312" w:cs="仿宋_GB2312"/>
          <w:color w:val="auto"/>
          <w:sz w:val="24"/>
          <w:highlight w:val="none"/>
        </w:rPr>
        <w:t>（5）中标人须负责承包范围内的安全作业管理，严格按有关部门的要求，制定有关规章制度。</w:t>
      </w:r>
    </w:p>
    <w:p w14:paraId="596231F2">
      <w:pPr>
        <w:pStyle w:val="8"/>
        <w:ind w:firstLine="480"/>
        <w:rPr>
          <w:color w:val="auto"/>
          <w:highlight w:val="none"/>
        </w:rPr>
      </w:pPr>
      <w:r>
        <w:rPr>
          <w:rFonts w:ascii="仿宋_GB2312" w:hAnsi="仿宋_GB2312" w:eastAsia="仿宋_GB2312" w:cs="仿宋_GB2312"/>
          <w:color w:val="auto"/>
          <w:sz w:val="24"/>
          <w:highlight w:val="none"/>
        </w:rPr>
        <w:t>（6）中标人应负责对作业人员的思想教育，专业培训，做到遵纪守法，配证上岗。</w:t>
      </w:r>
    </w:p>
    <w:p w14:paraId="41F0A2D7">
      <w:pPr>
        <w:pStyle w:val="8"/>
        <w:ind w:firstLine="480"/>
        <w:rPr>
          <w:color w:val="auto"/>
          <w:highlight w:val="none"/>
        </w:rPr>
      </w:pPr>
      <w:r>
        <w:rPr>
          <w:rFonts w:ascii="仿宋_GB2312" w:hAnsi="仿宋_GB2312" w:eastAsia="仿宋_GB2312" w:cs="仿宋_GB2312"/>
          <w:color w:val="auto"/>
          <w:sz w:val="24"/>
          <w:highlight w:val="none"/>
        </w:rPr>
        <w:t>（7）在服务项目完成最终验收前，中标人在运输、保洁、管养、治安、劳资纠纷等等各种环节中产生的一切事故，包括不可抗拒因素造成的事故，概由中标人负责。</w:t>
      </w:r>
    </w:p>
    <w:p w14:paraId="107ED712">
      <w:pPr>
        <w:pStyle w:val="8"/>
        <w:ind w:firstLine="480"/>
        <w:rPr>
          <w:color w:val="auto"/>
          <w:highlight w:val="none"/>
        </w:rPr>
      </w:pPr>
      <w:r>
        <w:rPr>
          <w:rFonts w:ascii="仿宋_GB2312" w:hAnsi="仿宋_GB2312" w:eastAsia="仿宋_GB2312" w:cs="仿宋_GB2312"/>
          <w:color w:val="auto"/>
          <w:sz w:val="24"/>
          <w:highlight w:val="none"/>
        </w:rPr>
        <w:t>（8）中标人在承包期内应保证不降低工人工资待遇标准，应按国家、省、市、县规定及时足额支付员工工资和有关福利待遇(如加班费、劳保费、降温费等)，并严格落实《劳动法》，为本项目</w:t>
      </w:r>
      <w:r>
        <w:rPr>
          <w:rFonts w:ascii="仿宋_GB2312" w:hAnsi="仿宋_GB2312" w:eastAsia="仿宋_GB2312" w:cs="仿宋_GB2312"/>
          <w:b/>
          <w:color w:val="auto"/>
          <w:sz w:val="24"/>
          <w:highlight w:val="none"/>
        </w:rPr>
        <w:t>为符合办理保险条件的人员</w:t>
      </w:r>
      <w:r>
        <w:rPr>
          <w:rFonts w:ascii="仿宋_GB2312" w:hAnsi="仿宋_GB2312" w:eastAsia="仿宋_GB2312" w:cs="仿宋_GB2312"/>
          <w:color w:val="auto"/>
          <w:sz w:val="24"/>
          <w:highlight w:val="none"/>
        </w:rPr>
        <w:t>办理相关保险(养老保险、医疗保险、失业保险、工伤保险和生育保险等)，保障员工各项劳动权益。</w:t>
      </w:r>
    </w:p>
    <w:p w14:paraId="3A9B0109">
      <w:pPr>
        <w:pStyle w:val="8"/>
        <w:ind w:firstLine="480"/>
        <w:rPr>
          <w:color w:val="auto"/>
          <w:highlight w:val="none"/>
        </w:rPr>
      </w:pPr>
      <w:r>
        <w:rPr>
          <w:rFonts w:ascii="仿宋_GB2312" w:hAnsi="仿宋_GB2312" w:eastAsia="仿宋_GB2312" w:cs="仿宋_GB2312"/>
          <w:color w:val="auto"/>
          <w:sz w:val="24"/>
          <w:highlight w:val="none"/>
        </w:rPr>
        <w:t>（9）</w:t>
      </w:r>
      <w:r>
        <w:rPr>
          <w:rFonts w:ascii="仿宋_GB2312" w:hAnsi="仿宋_GB2312" w:eastAsia="仿宋_GB2312" w:cs="仿宋_GB2312"/>
          <w:b/>
          <w:color w:val="auto"/>
          <w:sz w:val="24"/>
          <w:highlight w:val="none"/>
          <w:shd w:val="clear" w:fill="FFFFFF"/>
        </w:rPr>
        <w:t>上级有关部门的督导、考评结果将作为保洁成效的重要依据之一。</w:t>
      </w:r>
    </w:p>
    <w:p w14:paraId="113DBE92">
      <w:pPr>
        <w:pStyle w:val="8"/>
        <w:ind w:firstLine="480"/>
        <w:rPr>
          <w:color w:val="auto"/>
          <w:highlight w:val="none"/>
        </w:rPr>
      </w:pPr>
      <w:r>
        <w:rPr>
          <w:rFonts w:ascii="仿宋_GB2312" w:hAnsi="仿宋_GB2312" w:eastAsia="仿宋_GB2312" w:cs="仿宋_GB2312"/>
          <w:color w:val="auto"/>
          <w:sz w:val="24"/>
          <w:highlight w:val="none"/>
        </w:rPr>
        <w:t>（10）若涉及到本项目服务事项，标书内未列事宜，承包期内双方须以本项目执行地的政策、相关法律法规为主，具体事宜通过协商或签订补充协议确定。</w:t>
      </w:r>
    </w:p>
    <w:p w14:paraId="207CE57B">
      <w:pPr>
        <w:pStyle w:val="8"/>
        <w:ind w:firstLine="480"/>
        <w:rPr>
          <w:color w:val="auto"/>
          <w:highlight w:val="none"/>
        </w:rPr>
      </w:pPr>
      <w:r>
        <w:rPr>
          <w:rFonts w:ascii="仿宋_GB2312" w:hAnsi="仿宋_GB2312" w:eastAsia="仿宋_GB2312" w:cs="仿宋_GB2312"/>
          <w:color w:val="auto"/>
          <w:sz w:val="24"/>
          <w:highlight w:val="none"/>
        </w:rPr>
        <w:t>（11）由于项目上存在服务内容变更的可能性，因此应允许采购人对服务范围等方面的适度调整，投标人应该充分估计和接受因上述调整给自身带来的计划变更及损失，不得以任何理由拒绝。</w:t>
      </w:r>
    </w:p>
    <w:p w14:paraId="3513FB02">
      <w:pPr>
        <w:pStyle w:val="8"/>
        <w:ind w:firstLine="480"/>
        <w:rPr>
          <w:color w:val="auto"/>
          <w:highlight w:val="none"/>
        </w:rPr>
      </w:pPr>
      <w:r>
        <w:rPr>
          <w:rFonts w:ascii="仿宋_GB2312" w:hAnsi="仿宋_GB2312" w:eastAsia="仿宋_GB2312" w:cs="仿宋_GB2312"/>
          <w:color w:val="auto"/>
          <w:sz w:val="24"/>
          <w:highlight w:val="none"/>
        </w:rPr>
        <w:t>（12）中标人承包期限内，应严格按国家劳动法律法规规定与员工确立合法的劳动关系，签订《劳动合同》或《劳务合同》，并按规定为工人购买人身意外保险及相关的社会保险，对于不适宜签订劳动合同的用工关系，也应按相关的法律法规签订相应的提供劳务协议并购买购买人身意外保险或相关的保险。承包期间发生的一切安全责任事故及造成第三者伤害责任的，均由中标人承担。</w:t>
      </w:r>
    </w:p>
    <w:p w14:paraId="1AF0A092">
      <w:pPr>
        <w:pStyle w:val="8"/>
        <w:ind w:firstLine="482"/>
        <w:rPr>
          <w:color w:val="auto"/>
          <w:highlight w:val="none"/>
        </w:rPr>
      </w:pPr>
      <w:r>
        <w:rPr>
          <w:rFonts w:ascii="仿宋_GB2312" w:hAnsi="仿宋_GB2312" w:eastAsia="仿宋_GB2312" w:cs="仿宋_GB2312"/>
          <w:b/>
          <w:color w:val="auto"/>
          <w:sz w:val="24"/>
          <w:highlight w:val="none"/>
        </w:rPr>
        <w:t>（13）</w:t>
      </w:r>
      <w:r>
        <w:rPr>
          <w:rFonts w:ascii="仿宋_GB2312" w:hAnsi="仿宋_GB2312" w:eastAsia="仿宋_GB2312" w:cs="仿宋_GB2312"/>
          <w:b/>
          <w:color w:val="auto"/>
          <w:sz w:val="24"/>
          <w:highlight w:val="none"/>
          <w:u w:val="single"/>
        </w:rPr>
        <w:t>若上级恢复美丽城区（集镇区）等考评，有关奖惩问题，中标人应与采购人另行签订补充协议。投标人应在投标文件中明确承诺同意本条款。【此项需提供书面承诺书，否则视为无效投标】</w:t>
      </w:r>
    </w:p>
    <w:p w14:paraId="577D84ED">
      <w:pPr>
        <w:pStyle w:val="8"/>
        <w:ind w:firstLine="482"/>
        <w:jc w:val="both"/>
        <w:rPr>
          <w:color w:val="auto"/>
          <w:highlight w:val="none"/>
        </w:rPr>
      </w:pPr>
      <w:r>
        <w:rPr>
          <w:rFonts w:ascii="仿宋_GB2312" w:hAnsi="仿宋_GB2312" w:eastAsia="仿宋_GB2312" w:cs="仿宋_GB2312"/>
          <w:b/>
          <w:color w:val="auto"/>
          <w:sz w:val="24"/>
          <w:highlight w:val="none"/>
        </w:rPr>
        <w:t>（14）</w:t>
      </w:r>
      <w:r>
        <w:rPr>
          <w:rFonts w:ascii="仿宋_GB2312" w:hAnsi="仿宋_GB2312" w:eastAsia="仿宋_GB2312" w:cs="仿宋_GB2312"/>
          <w:b/>
          <w:color w:val="auto"/>
          <w:sz w:val="24"/>
          <w:highlight w:val="none"/>
          <w:u w:val="single"/>
        </w:rPr>
        <w:t>中标人在服务期间不得以任何理由罢工或拖欠保洁人员工资或减员或降低服务标准，否则视为违约。【此项需提供书面承诺书，否则视为无效投标】</w:t>
      </w:r>
    </w:p>
    <w:p w14:paraId="5AC5E469">
      <w:pPr>
        <w:pStyle w:val="8"/>
        <w:ind w:firstLine="482"/>
        <w:jc w:val="both"/>
        <w:rPr>
          <w:color w:val="auto"/>
          <w:highlight w:val="none"/>
        </w:rPr>
      </w:pPr>
      <w:r>
        <w:rPr>
          <w:rFonts w:ascii="仿宋_GB2312" w:hAnsi="仿宋_GB2312" w:eastAsia="仿宋_GB2312" w:cs="仿宋_GB2312"/>
          <w:b/>
          <w:color w:val="auto"/>
          <w:sz w:val="24"/>
          <w:highlight w:val="none"/>
        </w:rPr>
        <w:t>（15）</w:t>
      </w:r>
      <w:r>
        <w:rPr>
          <w:rFonts w:ascii="仿宋_GB2312" w:hAnsi="仿宋_GB2312" w:eastAsia="仿宋_GB2312" w:cs="仿宋_GB2312"/>
          <w:b/>
          <w:color w:val="auto"/>
          <w:sz w:val="24"/>
          <w:highlight w:val="none"/>
          <w:u w:val="single"/>
        </w:rPr>
        <w:t>若本服务项目下个年度招标未完成且无法交接时，中标人必须无条件为采购人继续服务，收费及服务标准以本次中标结果为准，不得另加条件，直至采购人招标完成，办理完移交手续，服务合同终止，否则视为违约。【此项需提供书面承诺书，否则视为无效投标】</w:t>
      </w:r>
    </w:p>
    <w:p w14:paraId="426A1B99">
      <w:pPr>
        <w:pStyle w:val="8"/>
        <w:ind w:firstLine="482"/>
        <w:jc w:val="both"/>
        <w:rPr>
          <w:color w:val="auto"/>
          <w:highlight w:val="none"/>
        </w:rPr>
      </w:pPr>
      <w:r>
        <w:rPr>
          <w:rFonts w:ascii="仿宋_GB2312" w:hAnsi="仿宋_GB2312" w:eastAsia="仿宋_GB2312" w:cs="仿宋_GB2312"/>
          <w:b/>
          <w:color w:val="auto"/>
          <w:sz w:val="24"/>
          <w:highlight w:val="none"/>
          <w:u w:val="single"/>
        </w:rPr>
        <w:t>（16）非莆企业投标人应在投标文件中提供书面承诺书:承诺若中标，保证合同签订后 30天内在仙游县工商部门注册分公司，整个项目的环卫统筹管理(包括但不限于开具服务经费发票、承包款、工人工资发放等)直接与该分公司对接。【此项需提供书面承诺书，否则视为无效投标】</w:t>
      </w:r>
    </w:p>
    <w:p w14:paraId="4D8F9D0B">
      <w:pPr>
        <w:pStyle w:val="8"/>
        <w:ind w:firstLine="480"/>
        <w:rPr>
          <w:color w:val="auto"/>
          <w:highlight w:val="none"/>
        </w:rPr>
      </w:pPr>
      <w:r>
        <w:rPr>
          <w:rFonts w:ascii="仿宋_GB2312" w:hAnsi="仿宋_GB2312" w:eastAsia="仿宋_GB2312" w:cs="仿宋_GB2312"/>
          <w:color w:val="auto"/>
          <w:sz w:val="24"/>
          <w:highlight w:val="none"/>
        </w:rPr>
        <w:t>（17）本招标文件未明确的其它约定事项或条款，待采购人与中标人签订合同时，由双方协商订立。</w:t>
      </w:r>
    </w:p>
    <w:p w14:paraId="605F89F0">
      <w:pPr>
        <w:pStyle w:val="8"/>
        <w:ind w:firstLine="48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sz w:val="24"/>
          <w:highlight w:val="none"/>
        </w:rPr>
        <w:t>2</w:t>
      </w:r>
      <w:r>
        <w:rPr>
          <w:rFonts w:ascii="仿宋_GB2312" w:hAnsi="仿宋_GB2312" w:eastAsia="仿宋_GB2312" w:cs="仿宋_GB2312"/>
          <w:b/>
          <w:color w:val="auto"/>
          <w:sz w:val="24"/>
          <w:highlight w:val="none"/>
        </w:rPr>
        <w:t>.违约责任：</w:t>
      </w:r>
    </w:p>
    <w:p w14:paraId="237A1A62">
      <w:pPr>
        <w:pStyle w:val="8"/>
        <w:ind w:firstLine="480"/>
        <w:rPr>
          <w:color w:val="auto"/>
          <w:highlight w:val="none"/>
        </w:rPr>
      </w:pPr>
      <w:r>
        <w:rPr>
          <w:rFonts w:ascii="仿宋_GB2312" w:hAnsi="仿宋_GB2312" w:eastAsia="仿宋_GB2312" w:cs="仿宋_GB2312"/>
          <w:color w:val="auto"/>
          <w:sz w:val="24"/>
          <w:highlight w:val="none"/>
        </w:rPr>
        <w:t>（1）因中标人原因造成采购服务合同无法按时签订，视为中标人违约，采购人有权没收其投标保证金，如投标保证金不能弥补中标人违约对采购人造成的损失的，中标人还需另行支付相应的赔偿。</w:t>
      </w:r>
    </w:p>
    <w:p w14:paraId="239DDC8A">
      <w:pPr>
        <w:pStyle w:val="8"/>
        <w:ind w:firstLine="480"/>
        <w:rPr>
          <w:color w:val="auto"/>
          <w:highlight w:val="none"/>
        </w:rPr>
      </w:pPr>
      <w:r>
        <w:rPr>
          <w:rFonts w:ascii="仿宋_GB2312" w:hAnsi="仿宋_GB2312" w:eastAsia="仿宋_GB2312" w:cs="仿宋_GB2312"/>
          <w:color w:val="auto"/>
          <w:sz w:val="24"/>
          <w:highlight w:val="none"/>
        </w:rPr>
        <w:t>（2）在签定采购合同之后，中标人要求解除合同的，视为中标人违约，采购人有权没收其投标保证金，如投标保证金不能弥补中标人违约对采购人造成的损失的，中标人还需另行支付相应的赔偿。</w:t>
      </w:r>
    </w:p>
    <w:p w14:paraId="69AA8617">
      <w:pPr>
        <w:pStyle w:val="8"/>
        <w:ind w:firstLine="480"/>
        <w:rPr>
          <w:color w:val="auto"/>
          <w:highlight w:val="none"/>
        </w:rPr>
      </w:pPr>
      <w:r>
        <w:rPr>
          <w:rFonts w:ascii="仿宋_GB2312" w:hAnsi="仿宋_GB2312" w:eastAsia="仿宋_GB2312" w:cs="仿宋_GB2312"/>
          <w:color w:val="auto"/>
          <w:sz w:val="24"/>
          <w:highlight w:val="none"/>
        </w:rPr>
        <w:t>（3）未按合同规定标准提供服务的违约责任</w:t>
      </w:r>
    </w:p>
    <w:p w14:paraId="61B000BE">
      <w:pPr>
        <w:pStyle w:val="8"/>
        <w:ind w:firstLine="480"/>
        <w:rPr>
          <w:color w:val="auto"/>
          <w:highlight w:val="none"/>
        </w:rPr>
      </w:pPr>
      <w:r>
        <w:rPr>
          <w:rFonts w:ascii="仿宋_GB2312" w:hAnsi="仿宋_GB2312" w:eastAsia="仿宋_GB2312" w:cs="仿宋_GB2312"/>
          <w:color w:val="auto"/>
          <w:sz w:val="24"/>
          <w:highlight w:val="none"/>
        </w:rPr>
        <w:t>中标人所交付的服务、质量等不符合合同规定标准的，中标人有责任按照合同要求整改，至满足合同规定标准。</w:t>
      </w:r>
    </w:p>
    <w:p w14:paraId="063F6F49">
      <w:pPr>
        <w:pStyle w:val="8"/>
        <w:ind w:firstLine="480"/>
        <w:rPr>
          <w:color w:val="auto"/>
          <w:highlight w:val="none"/>
        </w:rPr>
      </w:pPr>
      <w:r>
        <w:rPr>
          <w:rFonts w:ascii="仿宋_GB2312" w:hAnsi="仿宋_GB2312" w:eastAsia="仿宋_GB2312" w:cs="仿宋_GB2312"/>
          <w:color w:val="auto"/>
          <w:sz w:val="24"/>
          <w:highlight w:val="none"/>
        </w:rPr>
        <w:t>中标人未按期提供服务的违约责任：①如果中标人未能按合同规定的时间提供服务（不可抗力除外），须按合同规定支付延期提供服务违约金，同时采购人有权选择同意延长提供服务还是不予延长提供服务期，采购人同意延长提供服务期的，延期提供服务的时间由双方另行确定。延期提供服务违约金按合同金额的0.01 ％（每日）计算，但延期提供服务违约金的支付总额不得超过延期服务金额的5％。②若中标人逾期提供服务达90天（含90天）以上的，采购人有权单方面解除采购合同，中标人仍应按上述约定支付延期提供服务违约金。③若中标人不能提供服务的（不可抗力除外），中标人应按未支付服务费的5％向采购人支付违约金。</w:t>
      </w:r>
    </w:p>
    <w:p w14:paraId="6C97B705">
      <w:pPr>
        <w:pStyle w:val="8"/>
        <w:ind w:firstLine="480"/>
        <w:rPr>
          <w:color w:val="auto"/>
          <w:highlight w:val="none"/>
        </w:rPr>
      </w:pPr>
      <w:r>
        <w:rPr>
          <w:rFonts w:ascii="仿宋_GB2312" w:hAnsi="仿宋_GB2312" w:eastAsia="仿宋_GB2312" w:cs="仿宋_GB2312"/>
          <w:color w:val="auto"/>
          <w:sz w:val="24"/>
          <w:highlight w:val="none"/>
        </w:rPr>
        <w:t>中标人所供服务不合格的违约责任：在服务期内，若中标人所供服务在3个月内同样的问题三次后，仍不能整改的，采购人有权终止合同。</w:t>
      </w:r>
    </w:p>
    <w:p w14:paraId="3B98A177">
      <w:pPr>
        <w:pStyle w:val="8"/>
        <w:ind w:firstLine="482"/>
        <w:rPr>
          <w:color w:val="auto"/>
          <w:highlight w:val="none"/>
        </w:rPr>
      </w:pPr>
      <w:r>
        <w:rPr>
          <w:rFonts w:ascii="仿宋_GB2312" w:hAnsi="仿宋_GB2312" w:eastAsia="仿宋_GB2312" w:cs="仿宋_GB2312"/>
          <w:b/>
          <w:color w:val="auto"/>
          <w:sz w:val="24"/>
          <w:highlight w:val="none"/>
        </w:rPr>
        <w:t>3.违约终止合同：</w:t>
      </w:r>
    </w:p>
    <w:p w14:paraId="662EF6BA">
      <w:pPr>
        <w:pStyle w:val="8"/>
        <w:ind w:firstLine="480"/>
        <w:rPr>
          <w:color w:val="auto"/>
          <w:highlight w:val="none"/>
        </w:rPr>
      </w:pPr>
      <w:r>
        <w:rPr>
          <w:rFonts w:ascii="仿宋_GB2312" w:hAnsi="仿宋_GB2312" w:eastAsia="仿宋_GB2312" w:cs="仿宋_GB2312"/>
          <w:color w:val="auto"/>
          <w:sz w:val="24"/>
          <w:highlight w:val="none"/>
        </w:rPr>
        <w:t>中标人存在下述任何一种违约行为，在采购人发出违约通知后30天内(或经采购人书面确认的更长时间内)仍未纠正的（不可抗力除外），采购人有权单方终止本合同。</w:t>
      </w:r>
    </w:p>
    <w:p w14:paraId="045D7CDF">
      <w:pPr>
        <w:pStyle w:val="8"/>
        <w:numPr>
          <w:ilvl w:val="0"/>
          <w:numId w:val="1"/>
        </w:numPr>
        <w:rPr>
          <w:color w:val="auto"/>
          <w:highlight w:val="none"/>
        </w:rPr>
      </w:pPr>
      <w:r>
        <w:rPr>
          <w:rFonts w:ascii="仿宋_GB2312" w:hAnsi="仿宋_GB2312" w:eastAsia="仿宋_GB2312" w:cs="仿宋_GB2312"/>
          <w:color w:val="auto"/>
          <w:sz w:val="24"/>
          <w:highlight w:val="none"/>
        </w:rPr>
        <w:t>如果中标人未能在合同规定的期限内或双方另行确定的延期服务时间内提供合同约定的服务。</w:t>
      </w:r>
    </w:p>
    <w:p w14:paraId="4DC94ABA">
      <w:pPr>
        <w:pStyle w:val="8"/>
        <w:numPr>
          <w:ilvl w:val="0"/>
          <w:numId w:val="1"/>
        </w:numPr>
        <w:rPr>
          <w:color w:val="auto"/>
          <w:highlight w:val="none"/>
        </w:rPr>
      </w:pPr>
      <w:r>
        <w:rPr>
          <w:rFonts w:ascii="仿宋_GB2312" w:hAnsi="仿宋_GB2312" w:eastAsia="仿宋_GB2312" w:cs="仿宋_GB2312"/>
          <w:color w:val="auto"/>
          <w:sz w:val="24"/>
          <w:highlight w:val="none"/>
        </w:rPr>
        <w:t>中标人未能履行合同项下的任何其他义务。</w:t>
      </w:r>
    </w:p>
    <w:p w14:paraId="3E9DBBD8">
      <w:pPr>
        <w:pStyle w:val="8"/>
        <w:ind w:firstLine="480"/>
        <w:rPr>
          <w:color w:val="auto"/>
          <w:highlight w:val="none"/>
        </w:rPr>
      </w:pPr>
      <w:r>
        <w:rPr>
          <w:rFonts w:ascii="仿宋_GB2312" w:hAnsi="仿宋_GB2312" w:eastAsia="仿宋_GB2312" w:cs="仿宋_GB2312"/>
          <w:color w:val="auto"/>
          <w:sz w:val="24"/>
          <w:highlight w:val="none"/>
        </w:rPr>
        <w:t>（3）因中标人原因发生安全事故，发生安全事故产生的赔偿等费用皆由中标人承当，还将按有关安全管理办法规定执行，采购人予以协助事故妥善处理。同时，采购人有权保留更换中标人的权利，并报相关行政主管部门处罚。</w:t>
      </w:r>
    </w:p>
    <w:p w14:paraId="5C1D2168">
      <w:pPr>
        <w:pStyle w:val="8"/>
        <w:ind w:firstLine="480"/>
        <w:rPr>
          <w:color w:val="auto"/>
          <w:highlight w:val="none"/>
        </w:rPr>
      </w:pPr>
      <w:r>
        <w:rPr>
          <w:rFonts w:ascii="仿宋_GB2312" w:hAnsi="仿宋_GB2312" w:eastAsia="仿宋_GB2312" w:cs="仿宋_GB2312"/>
          <w:color w:val="auto"/>
          <w:sz w:val="24"/>
          <w:highlight w:val="none"/>
        </w:rPr>
        <w:t>（4）若发生死亡安全事故，发生死亡安全事故产生的赔偿等费用皆由中标人承当，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14:paraId="2921BADB">
      <w:pPr>
        <w:pStyle w:val="8"/>
        <w:ind w:firstLine="480"/>
        <w:rPr>
          <w:color w:val="auto"/>
          <w:highlight w:val="none"/>
        </w:rPr>
      </w:pPr>
      <w:r>
        <w:rPr>
          <w:rFonts w:ascii="仿宋_GB2312" w:hAnsi="仿宋_GB2312" w:eastAsia="仿宋_GB2312" w:cs="仿宋_GB2312"/>
          <w:color w:val="auto"/>
          <w:sz w:val="24"/>
          <w:highlight w:val="none"/>
        </w:rPr>
        <w:t>（5）在明确违约责任后，中标人应在接到书面通知书起七天内支付违约金、赔偿金等。</w:t>
      </w:r>
    </w:p>
    <w:p w14:paraId="2A7131DF">
      <w:pPr>
        <w:pStyle w:val="8"/>
        <w:ind w:firstLine="480"/>
        <w:jc w:val="both"/>
        <w:rPr>
          <w:color w:val="auto"/>
          <w:highlight w:val="none"/>
        </w:rPr>
      </w:pPr>
      <w:r>
        <w:rPr>
          <w:rFonts w:ascii="仿宋_GB2312" w:hAnsi="仿宋_GB2312" w:eastAsia="仿宋_GB2312" w:cs="仿宋_GB2312"/>
          <w:color w:val="auto"/>
          <w:sz w:val="24"/>
          <w:highlight w:val="none"/>
        </w:rPr>
        <w:t>（6）因国家政策调整、财政预算调整、财政支出困难等因素造成的支付延迟，不视为采购人违约。</w:t>
      </w:r>
    </w:p>
    <w:p w14:paraId="3EFCE67B">
      <w:pPr>
        <w:pStyle w:val="8"/>
        <w:ind w:firstLine="482"/>
        <w:jc w:val="both"/>
        <w:rPr>
          <w:color w:val="auto"/>
          <w:highlight w:val="none"/>
        </w:rPr>
      </w:pPr>
      <w:r>
        <w:rPr>
          <w:rFonts w:ascii="仿宋_GB2312" w:hAnsi="仿宋_GB2312" w:eastAsia="仿宋_GB2312" w:cs="仿宋_GB2312"/>
          <w:b/>
          <w:color w:val="auto"/>
          <w:sz w:val="24"/>
          <w:highlight w:val="none"/>
        </w:rPr>
        <w:t>注：以上所有商务条件要求为不允许负偏离的要求，若有出现负偏离或未响应的按无效投标处理。</w:t>
      </w:r>
    </w:p>
    <w:p w14:paraId="6DC62796">
      <w:pPr>
        <w:pStyle w:val="8"/>
        <w:jc w:val="both"/>
        <w:outlineLvl w:val="2"/>
        <w:rPr>
          <w:color w:val="auto"/>
          <w:highlight w:val="none"/>
        </w:rPr>
      </w:pPr>
      <w:r>
        <w:rPr>
          <w:rFonts w:ascii="仿宋_GB2312" w:hAnsi="仿宋_GB2312" w:eastAsia="仿宋_GB2312" w:cs="仿宋_GB2312"/>
          <w:b/>
          <w:color w:val="auto"/>
          <w:sz w:val="28"/>
          <w:highlight w:val="none"/>
        </w:rPr>
        <w:t>四、其他事项</w:t>
      </w:r>
    </w:p>
    <w:p w14:paraId="35613BC9">
      <w:pPr>
        <w:pStyle w:val="8"/>
        <w:ind w:firstLine="480"/>
        <w:jc w:val="both"/>
        <w:rPr>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14:paraId="029D5EB1">
      <w:pPr>
        <w:pStyle w:val="8"/>
        <w:ind w:firstLine="480"/>
        <w:jc w:val="both"/>
        <w:rPr>
          <w:color w:val="auto"/>
          <w:highlight w:val="none"/>
        </w:rPr>
      </w:pPr>
      <w:r>
        <w:rPr>
          <w:rFonts w:ascii="仿宋_GB2312" w:hAnsi="仿宋_GB2312" w:eastAsia="仿宋_GB2312" w:cs="仿宋_GB2312"/>
          <w:color w:val="auto"/>
          <w:highlight w:val="none"/>
        </w:rPr>
        <w:t>2、其他：</w:t>
      </w:r>
    </w:p>
    <w:p w14:paraId="727E9B51">
      <w:pPr>
        <w:pStyle w:val="8"/>
        <w:ind w:firstLine="480"/>
        <w:jc w:val="both"/>
        <w:rPr>
          <w:color w:val="auto"/>
          <w:highlight w:val="none"/>
        </w:rPr>
      </w:pPr>
      <w:r>
        <w:rPr>
          <w:rFonts w:ascii="仿宋_GB2312" w:hAnsi="仿宋_GB2312" w:eastAsia="仿宋_GB2312" w:cs="仿宋_GB2312"/>
          <w:color w:val="auto"/>
          <w:highlight w:val="none"/>
        </w:rPr>
        <w:t>（1）本项目不允许中标人以任何名义和理由在中标后将中标项目的主体、非主体、关键性工作、非关键性工作进行转包、分包，在履行合同过程中如有发现，采购人有权单方终止合同，并没收履约保证金。视为中标人违约，中标人违约对采购人造成的损失的，需另行支付相应的赔偿，并追究相关法律责任。 （2）本招标文件未明确的其它约定事项或条款，待采购人与中标人签订合同时，由双方协商订立。 （3）投标人在投标文件中提供的相应材料应真实、准确，若材料不实的，属于提供虚假材料谋取中标，将依照《中华人民共和国政府采购法》等国家有关规定追究相应责任。</w:t>
      </w:r>
    </w:p>
    <w:p w14:paraId="19F2E274">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B4566D1">
      <w:pPr>
        <w:pStyle w:val="8"/>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27BEA2EA">
      <w:pPr>
        <w:pStyle w:val="8"/>
        <w:jc w:val="center"/>
        <w:outlineLvl w:val="2"/>
        <w:rPr>
          <w:color w:val="auto"/>
          <w:highlight w:val="none"/>
        </w:rPr>
      </w:pPr>
      <w:r>
        <w:rPr>
          <w:rFonts w:ascii="仿宋_GB2312" w:hAnsi="仿宋_GB2312" w:eastAsia="仿宋_GB2312" w:cs="仿宋_GB2312"/>
          <w:b/>
          <w:color w:val="auto"/>
          <w:sz w:val="28"/>
          <w:highlight w:val="none"/>
        </w:rPr>
        <w:t>参考文本</w:t>
      </w:r>
    </w:p>
    <w:p w14:paraId="3C2086CF">
      <w:pPr>
        <w:pStyle w:val="8"/>
        <w:jc w:val="left"/>
        <w:rPr>
          <w:color w:val="auto"/>
          <w:highlight w:val="none"/>
        </w:rPr>
      </w:pPr>
      <w:r>
        <w:rPr>
          <w:rFonts w:ascii="仿宋_GB2312" w:hAnsi="仿宋_GB2312" w:eastAsia="仿宋_GB2312" w:cs="仿宋_GB2312"/>
          <w:color w:val="auto"/>
          <w:highlight w:val="none"/>
        </w:rPr>
        <w:t>合同编号：</w:t>
      </w:r>
    </w:p>
    <w:p w14:paraId="4ECB0F1C">
      <w:pPr>
        <w:pStyle w:val="8"/>
        <w:jc w:val="center"/>
        <w:outlineLvl w:val="1"/>
        <w:rPr>
          <w:color w:val="auto"/>
          <w:highlight w:val="none"/>
        </w:rPr>
      </w:pPr>
      <w:r>
        <w:rPr>
          <w:rFonts w:ascii="仿宋_GB2312" w:hAnsi="仿宋_GB2312" w:eastAsia="仿宋_GB2312" w:cs="仿宋_GB2312"/>
          <w:b/>
          <w:color w:val="auto"/>
          <w:sz w:val="36"/>
          <w:highlight w:val="none"/>
        </w:rPr>
        <w:t xml:space="preserve"> 福建省政府采购合同（服务类）</w:t>
      </w:r>
    </w:p>
    <w:p w14:paraId="44866622">
      <w:pPr>
        <w:pStyle w:val="8"/>
        <w:jc w:val="center"/>
        <w:outlineLvl w:val="3"/>
        <w:rPr>
          <w:color w:val="auto"/>
          <w:highlight w:val="none"/>
        </w:rPr>
      </w:pPr>
      <w:r>
        <w:rPr>
          <w:rFonts w:ascii="仿宋_GB2312" w:hAnsi="仿宋_GB2312" w:eastAsia="仿宋_GB2312" w:cs="仿宋_GB2312"/>
          <w:b/>
          <w:color w:val="auto"/>
          <w:sz w:val="24"/>
          <w:highlight w:val="none"/>
        </w:rPr>
        <w:t>编制说明</w:t>
      </w:r>
      <w:r>
        <w:rPr>
          <w:color w:val="auto"/>
          <w:highlight w:val="none"/>
        </w:rPr>
        <w:br w:type="textWrapping"/>
      </w:r>
    </w:p>
    <w:p w14:paraId="3619268E">
      <w:pPr>
        <w:pStyle w:val="8"/>
        <w:jc w:val="left"/>
        <w:outlineLvl w:val="3"/>
        <w:rPr>
          <w:color w:val="auto"/>
          <w:highlight w:val="none"/>
        </w:rPr>
      </w:pPr>
      <w:r>
        <w:rPr>
          <w:rFonts w:ascii="仿宋_GB2312" w:hAnsi="仿宋_GB2312" w:eastAsia="仿宋_GB2312" w:cs="仿宋_GB2312"/>
          <w:b/>
          <w:color w:val="auto"/>
          <w:sz w:val="24"/>
          <w:highlight w:val="none"/>
        </w:rPr>
        <w:t xml:space="preserve"> 1.签订合同应遵守《中华人民共和国政府采购法》及其实施条例、《中华人民共和国民法典》等法律法规及其他有关规定。</w:t>
      </w:r>
    </w:p>
    <w:p w14:paraId="49B59EEA">
      <w:pPr>
        <w:pStyle w:val="8"/>
        <w:jc w:val="left"/>
        <w:outlineLvl w:val="3"/>
        <w:rPr>
          <w:color w:val="auto"/>
          <w:highlight w:val="none"/>
        </w:rPr>
      </w:pPr>
      <w:r>
        <w:rPr>
          <w:rFonts w:ascii="仿宋_GB2312" w:hAnsi="仿宋_GB2312" w:eastAsia="仿宋_GB2312" w:cs="仿宋_GB2312"/>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38D154E6">
      <w:pPr>
        <w:pStyle w:val="8"/>
        <w:jc w:val="left"/>
        <w:outlineLvl w:val="3"/>
        <w:rPr>
          <w:color w:val="auto"/>
          <w:highlight w:val="none"/>
        </w:rPr>
      </w:pPr>
      <w:r>
        <w:rPr>
          <w:rFonts w:ascii="仿宋_GB2312" w:hAnsi="仿宋_GB2312" w:eastAsia="仿宋_GB2312" w:cs="仿宋_GB2312"/>
          <w:b/>
          <w:color w:val="auto"/>
          <w:sz w:val="24"/>
          <w:highlight w:val="none"/>
        </w:rPr>
        <w:t xml:space="preserve"> 3.政府有关主管部门对若干合同有规范文本的，可使用相应合同文本。</w:t>
      </w:r>
    </w:p>
    <w:p w14:paraId="7C8F5D98">
      <w:pPr>
        <w:pStyle w:val="8"/>
        <w:jc w:val="left"/>
        <w:outlineLvl w:val="3"/>
        <w:rPr>
          <w:color w:val="auto"/>
          <w:highlight w:val="none"/>
        </w:rPr>
      </w:pPr>
      <w:r>
        <w:rPr>
          <w:rFonts w:ascii="仿宋_GB2312" w:hAnsi="仿宋_GB2312" w:eastAsia="仿宋_GB2312" w:cs="仿宋_GB2312"/>
          <w:b/>
          <w:color w:val="auto"/>
          <w:sz w:val="24"/>
          <w:highlight w:val="none"/>
        </w:rPr>
        <w:t xml:space="preserve"> 4.本合同范本仅供参考，采购人应当根据采购项目的实际需求对合同条款进行修改、补充。</w:t>
      </w:r>
    </w:p>
    <w:p w14:paraId="1DCE383B">
      <w:pPr>
        <w:pStyle w:val="8"/>
        <w:ind w:left="0"/>
        <w:jc w:val="left"/>
        <w:rPr>
          <w:color w:val="auto"/>
          <w:highlight w:val="none"/>
        </w:rPr>
      </w:pPr>
      <w:r>
        <w:rPr>
          <w:rFonts w:ascii="仿宋_GB2312" w:hAnsi="仿宋_GB2312" w:eastAsia="仿宋_GB2312" w:cs="仿宋_GB2312"/>
          <w:color w:val="auto"/>
          <w:highlight w:val="none"/>
        </w:rPr>
        <w:t>甲方：</w:t>
      </w:r>
    </w:p>
    <w:p w14:paraId="719A8AF9">
      <w:pPr>
        <w:pStyle w:val="8"/>
        <w:jc w:val="left"/>
        <w:rPr>
          <w:color w:val="auto"/>
          <w:highlight w:val="none"/>
        </w:rPr>
      </w:pPr>
      <w:r>
        <w:rPr>
          <w:rFonts w:ascii="仿宋_GB2312" w:hAnsi="仿宋_GB2312" w:eastAsia="仿宋_GB2312" w:cs="仿宋_GB2312"/>
          <w:color w:val="auto"/>
          <w:highlight w:val="none"/>
        </w:rPr>
        <w:t>住所地：________________</w:t>
      </w:r>
    </w:p>
    <w:p w14:paraId="59A87D15">
      <w:pPr>
        <w:pStyle w:val="8"/>
        <w:jc w:val="left"/>
        <w:rPr>
          <w:color w:val="auto"/>
          <w:highlight w:val="none"/>
        </w:rPr>
      </w:pPr>
      <w:r>
        <w:rPr>
          <w:rFonts w:ascii="仿宋_GB2312" w:hAnsi="仿宋_GB2312" w:eastAsia="仿宋_GB2312" w:cs="仿宋_GB2312"/>
          <w:color w:val="auto"/>
          <w:highlight w:val="none"/>
        </w:rPr>
        <w:t>联系人：________________</w:t>
      </w:r>
    </w:p>
    <w:p w14:paraId="5DBF275D">
      <w:pPr>
        <w:pStyle w:val="8"/>
        <w:jc w:val="left"/>
        <w:rPr>
          <w:color w:val="auto"/>
          <w:highlight w:val="none"/>
        </w:rPr>
      </w:pPr>
      <w:r>
        <w:rPr>
          <w:rFonts w:ascii="仿宋_GB2312" w:hAnsi="仿宋_GB2312" w:eastAsia="仿宋_GB2312" w:cs="仿宋_GB2312"/>
          <w:color w:val="auto"/>
          <w:highlight w:val="none"/>
        </w:rPr>
        <w:t>联系电话：______________</w:t>
      </w:r>
    </w:p>
    <w:p w14:paraId="317DEADA">
      <w:pPr>
        <w:pStyle w:val="8"/>
        <w:jc w:val="left"/>
        <w:rPr>
          <w:color w:val="auto"/>
          <w:highlight w:val="none"/>
        </w:rPr>
      </w:pPr>
      <w:r>
        <w:rPr>
          <w:rFonts w:ascii="仿宋_GB2312" w:hAnsi="仿宋_GB2312" w:eastAsia="仿宋_GB2312" w:cs="仿宋_GB2312"/>
          <w:color w:val="auto"/>
          <w:highlight w:val="none"/>
        </w:rPr>
        <w:t>传真：________________</w:t>
      </w:r>
    </w:p>
    <w:p w14:paraId="1A11397E">
      <w:pPr>
        <w:pStyle w:val="8"/>
        <w:jc w:val="left"/>
        <w:rPr>
          <w:color w:val="auto"/>
          <w:highlight w:val="none"/>
        </w:rPr>
      </w:pPr>
      <w:r>
        <w:rPr>
          <w:rFonts w:ascii="仿宋_GB2312" w:hAnsi="仿宋_GB2312" w:eastAsia="仿宋_GB2312" w:cs="仿宋_GB2312"/>
          <w:color w:val="auto"/>
          <w:highlight w:val="none"/>
        </w:rPr>
        <w:t>电子邮箱：________________</w:t>
      </w:r>
      <w:r>
        <w:rPr>
          <w:color w:val="auto"/>
          <w:highlight w:val="none"/>
        </w:rPr>
        <w:br w:type="textWrapping"/>
      </w:r>
    </w:p>
    <w:p w14:paraId="3B4EF0C2">
      <w:pPr>
        <w:pStyle w:val="8"/>
        <w:ind w:left="0"/>
        <w:jc w:val="left"/>
        <w:rPr>
          <w:color w:val="auto"/>
          <w:highlight w:val="none"/>
        </w:rPr>
      </w:pPr>
      <w:r>
        <w:rPr>
          <w:rFonts w:ascii="仿宋_GB2312" w:hAnsi="仿宋_GB2312" w:eastAsia="仿宋_GB2312" w:cs="仿宋_GB2312"/>
          <w:color w:val="auto"/>
          <w:highlight w:val="none"/>
        </w:rPr>
        <w:t xml:space="preserve"> 乙方： ________________</w:t>
      </w:r>
    </w:p>
    <w:p w14:paraId="481377CE">
      <w:pPr>
        <w:pStyle w:val="8"/>
        <w:jc w:val="left"/>
        <w:rPr>
          <w:color w:val="auto"/>
          <w:highlight w:val="none"/>
        </w:rPr>
      </w:pPr>
      <w:r>
        <w:rPr>
          <w:rFonts w:ascii="仿宋_GB2312" w:hAnsi="仿宋_GB2312" w:eastAsia="仿宋_GB2312" w:cs="仿宋_GB2312"/>
          <w:color w:val="auto"/>
          <w:highlight w:val="none"/>
        </w:rPr>
        <w:t xml:space="preserve"> 住所地： ________________</w:t>
      </w:r>
    </w:p>
    <w:p w14:paraId="173AA53C">
      <w:pPr>
        <w:pStyle w:val="8"/>
        <w:jc w:val="left"/>
        <w:rPr>
          <w:color w:val="auto"/>
          <w:highlight w:val="none"/>
        </w:rPr>
      </w:pPr>
      <w:r>
        <w:rPr>
          <w:rFonts w:ascii="仿宋_GB2312" w:hAnsi="仿宋_GB2312" w:eastAsia="仿宋_GB2312" w:cs="仿宋_GB2312"/>
          <w:color w:val="auto"/>
          <w:highlight w:val="none"/>
        </w:rPr>
        <w:t xml:space="preserve"> 联系人：______________</w:t>
      </w:r>
    </w:p>
    <w:p w14:paraId="7E6DA599">
      <w:pPr>
        <w:pStyle w:val="8"/>
        <w:jc w:val="left"/>
        <w:rPr>
          <w:color w:val="auto"/>
          <w:highlight w:val="none"/>
        </w:rPr>
      </w:pPr>
      <w:r>
        <w:rPr>
          <w:rFonts w:ascii="仿宋_GB2312" w:hAnsi="仿宋_GB2312" w:eastAsia="仿宋_GB2312" w:cs="仿宋_GB2312"/>
          <w:color w:val="auto"/>
          <w:highlight w:val="none"/>
        </w:rPr>
        <w:t xml:space="preserve"> 联系电话：______________</w:t>
      </w:r>
    </w:p>
    <w:p w14:paraId="563777F6">
      <w:pPr>
        <w:pStyle w:val="8"/>
        <w:jc w:val="left"/>
        <w:rPr>
          <w:color w:val="auto"/>
          <w:highlight w:val="none"/>
        </w:rPr>
      </w:pPr>
      <w:r>
        <w:rPr>
          <w:rFonts w:ascii="仿宋_GB2312" w:hAnsi="仿宋_GB2312" w:eastAsia="仿宋_GB2312" w:cs="仿宋_GB2312"/>
          <w:color w:val="auto"/>
          <w:highlight w:val="none"/>
        </w:rPr>
        <w:t xml:space="preserve"> 传真：________________</w:t>
      </w:r>
    </w:p>
    <w:p w14:paraId="3B17DF2E">
      <w:pPr>
        <w:pStyle w:val="8"/>
        <w:jc w:val="left"/>
        <w:rPr>
          <w:color w:val="auto"/>
          <w:highlight w:val="none"/>
        </w:rPr>
      </w:pPr>
      <w:r>
        <w:rPr>
          <w:rFonts w:ascii="仿宋_GB2312" w:hAnsi="仿宋_GB2312" w:eastAsia="仿宋_GB2312" w:cs="仿宋_GB2312"/>
          <w:color w:val="auto"/>
          <w:highlight w:val="none"/>
        </w:rPr>
        <w:t xml:space="preserve"> 电子邮箱：________________</w:t>
      </w:r>
    </w:p>
    <w:p w14:paraId="0C956454">
      <w:pPr>
        <w:pStyle w:val="8"/>
        <w:jc w:val="left"/>
        <w:rPr>
          <w:color w:val="auto"/>
          <w:highlight w:val="none"/>
        </w:rPr>
      </w:pPr>
      <w:r>
        <w:rPr>
          <w:rFonts w:ascii="仿宋_GB2312" w:hAnsi="仿宋_GB2312" w:eastAsia="仿宋_GB2312" w:cs="仿宋_GB2312"/>
          <w:color w:val="auto"/>
          <w:highlight w:val="none"/>
        </w:rPr>
        <w:t>根据项目编号为___________ 的 __________项目（以下简称：“本项目”）的采购结果，遵循平等、自愿、公平和诚实信用的原则，双方签署本合同，具体内容如下：</w:t>
      </w:r>
    </w:p>
    <w:p w14:paraId="7926FD3B">
      <w:pPr>
        <w:pStyle w:val="8"/>
        <w:jc w:val="left"/>
        <w:outlineLvl w:val="3"/>
        <w:rPr>
          <w:color w:val="auto"/>
          <w:highlight w:val="none"/>
        </w:rPr>
      </w:pPr>
      <w:r>
        <w:rPr>
          <w:rFonts w:ascii="仿宋_GB2312" w:hAnsi="仿宋_GB2312" w:eastAsia="仿宋_GB2312" w:cs="仿宋_GB2312"/>
          <w:b/>
          <w:color w:val="auto"/>
          <w:sz w:val="24"/>
          <w:highlight w:val="none"/>
        </w:rPr>
        <w:t xml:space="preserve"> 一、合同组成部分</w:t>
      </w:r>
    </w:p>
    <w:p w14:paraId="43727369">
      <w:pPr>
        <w:pStyle w:val="8"/>
        <w:jc w:val="left"/>
        <w:rPr>
          <w:color w:val="auto"/>
          <w:highlight w:val="none"/>
        </w:rPr>
      </w:pPr>
      <w:r>
        <w:rPr>
          <w:rFonts w:ascii="仿宋_GB2312" w:hAnsi="仿宋_GB2312" w:eastAsia="仿宋_GB2312" w:cs="仿宋_GB2312"/>
          <w:color w:val="auto"/>
          <w:highlight w:val="none"/>
        </w:rPr>
        <w:t>1.1本合同条款及附件；</w:t>
      </w:r>
    </w:p>
    <w:p w14:paraId="6834C88C">
      <w:pPr>
        <w:pStyle w:val="8"/>
        <w:jc w:val="left"/>
        <w:rPr>
          <w:color w:val="auto"/>
          <w:highlight w:val="none"/>
        </w:rPr>
      </w:pPr>
      <w:r>
        <w:rPr>
          <w:rFonts w:ascii="仿宋_GB2312" w:hAnsi="仿宋_GB2312" w:eastAsia="仿宋_GB2312" w:cs="仿宋_GB2312"/>
          <w:color w:val="auto"/>
          <w:highlight w:val="none"/>
        </w:rPr>
        <w:t>1.2采购文件及其附件、补充文件；</w:t>
      </w:r>
    </w:p>
    <w:p w14:paraId="4315B529">
      <w:pPr>
        <w:pStyle w:val="8"/>
        <w:jc w:val="left"/>
        <w:rPr>
          <w:color w:val="auto"/>
          <w:highlight w:val="none"/>
        </w:rPr>
      </w:pPr>
      <w:r>
        <w:rPr>
          <w:rFonts w:ascii="仿宋_GB2312" w:hAnsi="仿宋_GB2312" w:eastAsia="仿宋_GB2312" w:cs="仿宋_GB2312"/>
          <w:color w:val="auto"/>
          <w:highlight w:val="none"/>
        </w:rPr>
        <w:t>1.3乙方的响应文件及其附件、补充文件；</w:t>
      </w:r>
    </w:p>
    <w:p w14:paraId="36B2B193">
      <w:pPr>
        <w:pStyle w:val="8"/>
        <w:jc w:val="left"/>
        <w:rPr>
          <w:color w:val="auto"/>
          <w:highlight w:val="none"/>
        </w:rPr>
      </w:pPr>
      <w:r>
        <w:rPr>
          <w:rFonts w:ascii="仿宋_GB2312" w:hAnsi="仿宋_GB2312" w:eastAsia="仿宋_GB2312" w:cs="仿宋_GB2312"/>
          <w:color w:val="auto"/>
          <w:highlight w:val="none"/>
        </w:rPr>
        <w:t>1.4其他文件或材料：</w:t>
      </w:r>
    </w:p>
    <w:p w14:paraId="2016F733">
      <w:pPr>
        <w:pStyle w:val="8"/>
        <w:jc w:val="left"/>
        <w:outlineLvl w:val="3"/>
        <w:rPr>
          <w:color w:val="auto"/>
          <w:highlight w:val="none"/>
        </w:rPr>
      </w:pPr>
      <w:r>
        <w:rPr>
          <w:rFonts w:ascii="仿宋_GB2312" w:hAnsi="仿宋_GB2312" w:eastAsia="仿宋_GB2312" w:cs="仿宋_GB2312"/>
          <w:b/>
          <w:color w:val="auto"/>
          <w:sz w:val="24"/>
          <w:highlight w:val="none"/>
        </w:rPr>
        <w:t xml:space="preserve"> 二、合同标的</w:t>
      </w:r>
      <w:r>
        <w:rPr>
          <w:color w:val="auto"/>
          <w:highlight w:val="none"/>
        </w:rPr>
        <w:br w:type="textWrapping"/>
      </w:r>
    </w:p>
    <w:p w14:paraId="10BC8A7B">
      <w:pPr>
        <w:pStyle w:val="8"/>
        <w:jc w:val="left"/>
        <w:outlineLvl w:val="3"/>
        <w:rPr>
          <w:color w:val="auto"/>
          <w:highlight w:val="none"/>
        </w:rPr>
      </w:pPr>
      <w:r>
        <w:rPr>
          <w:rFonts w:ascii="仿宋_GB2312" w:hAnsi="仿宋_GB2312" w:eastAsia="仿宋_GB2312" w:cs="仿宋_GB2312"/>
          <w:b/>
          <w:color w:val="auto"/>
          <w:sz w:val="24"/>
          <w:highlight w:val="none"/>
        </w:rPr>
        <w:t xml:space="preserve"> 三、价格形式及合同价款</w:t>
      </w:r>
    </w:p>
    <w:p w14:paraId="074E966C">
      <w:pPr>
        <w:pStyle w:val="8"/>
        <w:jc w:val="left"/>
        <w:outlineLvl w:val="4"/>
        <w:rPr>
          <w:color w:val="auto"/>
          <w:highlight w:val="none"/>
        </w:rPr>
      </w:pPr>
      <w:r>
        <w:rPr>
          <w:rFonts w:ascii="仿宋_GB2312" w:hAnsi="仿宋_GB2312" w:eastAsia="仿宋_GB2312" w:cs="仿宋_GB2312"/>
          <w:b/>
          <w:color w:val="auto"/>
          <w:sz w:val="20"/>
          <w:highlight w:val="none"/>
        </w:rPr>
        <w:t xml:space="preserve"> 3.1价格形式</w:t>
      </w:r>
    </w:p>
    <w:p w14:paraId="1D6C8E8C">
      <w:pPr>
        <w:pStyle w:val="8"/>
        <w:jc w:val="left"/>
        <w:rPr>
          <w:color w:val="auto"/>
          <w:highlight w:val="none"/>
        </w:rPr>
      </w:pPr>
      <w:r>
        <w:rPr>
          <w:rFonts w:ascii="仿宋_GB2312" w:hAnsi="仿宋_GB2312" w:eastAsia="仿宋_GB2312" w:cs="仿宋_GB2312"/>
          <w:color w:val="auto"/>
          <w:highlight w:val="none"/>
        </w:rPr>
        <w:t xml:space="preserve"> 固定单价合同。完成约定服务事项的含税合同单价为：人民币（大写）元（￥ _____________元）。</w:t>
      </w:r>
    </w:p>
    <w:p w14:paraId="48B7B1B2">
      <w:pPr>
        <w:pStyle w:val="8"/>
        <w:spacing w:line="300" w:lineRule="auto"/>
        <w:jc w:val="left"/>
        <w:rPr>
          <w:color w:val="auto"/>
          <w:highlight w:val="none"/>
        </w:rPr>
      </w:pPr>
      <w:r>
        <w:rPr>
          <w:rFonts w:ascii="仿宋_GB2312" w:hAnsi="仿宋_GB2312" w:eastAsia="仿宋_GB2312" w:cs="仿宋_GB2312"/>
          <w:color w:val="auto"/>
          <w:highlight w:val="none"/>
        </w:rPr>
        <w:t xml:space="preserve"> 固定总价合同。完成约定服务事项的含税服务费用为：人民币（大写）元（￥_____________ 元）。</w:t>
      </w:r>
    </w:p>
    <w:p w14:paraId="67CC0DB3">
      <w:pPr>
        <w:pStyle w:val="8"/>
        <w:spacing w:line="300" w:lineRule="auto"/>
        <w:jc w:val="left"/>
        <w:rPr>
          <w:color w:val="auto"/>
          <w:highlight w:val="none"/>
        </w:rPr>
      </w:pPr>
      <w:r>
        <w:rPr>
          <w:rFonts w:ascii="仿宋_GB2312" w:hAnsi="仿宋_GB2312" w:eastAsia="仿宋_GB2312" w:cs="仿宋_GB2312"/>
          <w:color w:val="auto"/>
          <w:highlight w:val="none"/>
        </w:rPr>
        <w:t xml:space="preserve"> 其他方式。</w:t>
      </w:r>
    </w:p>
    <w:p w14:paraId="511CEA32">
      <w:pPr>
        <w:pStyle w:val="8"/>
        <w:spacing w:line="300" w:lineRule="auto"/>
        <w:jc w:val="left"/>
        <w:outlineLvl w:val="4"/>
        <w:rPr>
          <w:color w:val="auto"/>
          <w:highlight w:val="none"/>
        </w:rPr>
      </w:pPr>
      <w:r>
        <w:rPr>
          <w:rFonts w:ascii="仿宋_GB2312" w:hAnsi="仿宋_GB2312" w:eastAsia="仿宋_GB2312" w:cs="仿宋_GB2312"/>
          <w:b/>
          <w:color w:val="auto"/>
          <w:sz w:val="20"/>
          <w:highlight w:val="none"/>
        </w:rPr>
        <w:t xml:space="preserve"> 3.2合同价款包含范围</w:t>
      </w:r>
    </w:p>
    <w:p w14:paraId="38D27E84">
      <w:pPr>
        <w:pStyle w:val="8"/>
        <w:jc w:val="left"/>
        <w:outlineLvl w:val="4"/>
        <w:rPr>
          <w:color w:val="auto"/>
          <w:highlight w:val="none"/>
        </w:rPr>
      </w:pPr>
      <w:r>
        <w:rPr>
          <w:rFonts w:ascii="仿宋_GB2312" w:hAnsi="仿宋_GB2312" w:eastAsia="仿宋_GB2312" w:cs="仿宋_GB2312"/>
          <w:b/>
          <w:color w:val="auto"/>
          <w:sz w:val="20"/>
          <w:highlight w:val="none"/>
        </w:rPr>
        <w:t xml:space="preserve"> 3.3其他需说明的事项：</w:t>
      </w:r>
    </w:p>
    <w:p w14:paraId="70710789">
      <w:pPr>
        <w:pStyle w:val="8"/>
        <w:jc w:val="left"/>
        <w:outlineLvl w:val="3"/>
        <w:rPr>
          <w:color w:val="auto"/>
          <w:highlight w:val="none"/>
        </w:rPr>
      </w:pPr>
      <w:r>
        <w:rPr>
          <w:rFonts w:ascii="仿宋_GB2312" w:hAnsi="仿宋_GB2312" w:eastAsia="仿宋_GB2312" w:cs="仿宋_GB2312"/>
          <w:b/>
          <w:color w:val="auto"/>
          <w:sz w:val="24"/>
          <w:highlight w:val="none"/>
        </w:rPr>
        <w:t xml:space="preserve"> 四、合同标的及服务范围、地点和时间</w:t>
      </w:r>
    </w:p>
    <w:p w14:paraId="16C39B37">
      <w:pPr>
        <w:pStyle w:val="8"/>
        <w:jc w:val="left"/>
        <w:rPr>
          <w:color w:val="auto"/>
          <w:highlight w:val="none"/>
        </w:rPr>
      </w:pPr>
      <w:r>
        <w:rPr>
          <w:rFonts w:ascii="仿宋_GB2312" w:hAnsi="仿宋_GB2312" w:eastAsia="仿宋_GB2312" w:cs="仿宋_GB2312"/>
          <w:color w:val="auto"/>
          <w:highlight w:val="none"/>
        </w:rPr>
        <w:t xml:space="preserve"> 4.1项目名称： _____________</w:t>
      </w:r>
    </w:p>
    <w:p w14:paraId="3CA84738">
      <w:pPr>
        <w:pStyle w:val="8"/>
        <w:jc w:val="left"/>
        <w:rPr>
          <w:color w:val="auto"/>
          <w:highlight w:val="none"/>
        </w:rPr>
      </w:pPr>
      <w:r>
        <w:rPr>
          <w:rFonts w:ascii="仿宋_GB2312" w:hAnsi="仿宋_GB2312" w:eastAsia="仿宋_GB2312" w:cs="仿宋_GB2312"/>
          <w:color w:val="auto"/>
          <w:highlight w:val="none"/>
        </w:rPr>
        <w:t xml:space="preserve"> 4.2服务范围：_____________</w:t>
      </w:r>
    </w:p>
    <w:p w14:paraId="7079FCA3">
      <w:pPr>
        <w:pStyle w:val="8"/>
        <w:jc w:val="left"/>
        <w:rPr>
          <w:color w:val="auto"/>
          <w:highlight w:val="none"/>
        </w:rPr>
      </w:pPr>
      <w:r>
        <w:rPr>
          <w:rFonts w:ascii="仿宋_GB2312" w:hAnsi="仿宋_GB2312" w:eastAsia="仿宋_GB2312" w:cs="仿宋_GB2312"/>
          <w:color w:val="auto"/>
          <w:highlight w:val="none"/>
        </w:rPr>
        <w:t xml:space="preserve"> 4.3服务地点：_____________</w:t>
      </w:r>
    </w:p>
    <w:p w14:paraId="5F8BCDAF">
      <w:pPr>
        <w:pStyle w:val="8"/>
        <w:jc w:val="left"/>
        <w:rPr>
          <w:color w:val="auto"/>
          <w:highlight w:val="none"/>
        </w:rPr>
      </w:pPr>
      <w:r>
        <w:rPr>
          <w:rFonts w:ascii="仿宋_GB2312" w:hAnsi="仿宋_GB2312" w:eastAsia="仿宋_GB2312" w:cs="仿宋_GB2312"/>
          <w:color w:val="auto"/>
          <w:highlight w:val="none"/>
        </w:rPr>
        <w:t xml:space="preserve"> 4.4服务完成时间：_____________</w:t>
      </w:r>
    </w:p>
    <w:p w14:paraId="0F02893E">
      <w:pPr>
        <w:pStyle w:val="8"/>
        <w:jc w:val="left"/>
        <w:outlineLvl w:val="3"/>
        <w:rPr>
          <w:color w:val="auto"/>
          <w:highlight w:val="none"/>
        </w:rPr>
      </w:pPr>
      <w:r>
        <w:rPr>
          <w:rFonts w:ascii="仿宋_GB2312" w:hAnsi="仿宋_GB2312" w:eastAsia="仿宋_GB2312" w:cs="仿宋_GB2312"/>
          <w:b/>
          <w:color w:val="auto"/>
          <w:sz w:val="24"/>
          <w:highlight w:val="none"/>
        </w:rPr>
        <w:t xml:space="preserve"> 五、服务内容、质量标准和要求</w:t>
      </w:r>
    </w:p>
    <w:p w14:paraId="40AB5C35">
      <w:pPr>
        <w:pStyle w:val="8"/>
        <w:jc w:val="left"/>
        <w:rPr>
          <w:color w:val="auto"/>
          <w:highlight w:val="none"/>
        </w:rPr>
      </w:pPr>
      <w:r>
        <w:rPr>
          <w:rFonts w:ascii="仿宋_GB2312" w:hAnsi="仿宋_GB2312" w:eastAsia="仿宋_GB2312" w:cs="仿宋_GB2312"/>
          <w:color w:val="auto"/>
          <w:highlight w:val="none"/>
        </w:rPr>
        <w:t xml:space="preserve"> 5.1服务工作量的计量方式：_____________</w:t>
      </w:r>
    </w:p>
    <w:p w14:paraId="59CE0B6E">
      <w:pPr>
        <w:pStyle w:val="8"/>
        <w:jc w:val="left"/>
        <w:rPr>
          <w:color w:val="auto"/>
          <w:highlight w:val="none"/>
        </w:rPr>
      </w:pPr>
      <w:r>
        <w:rPr>
          <w:rFonts w:ascii="仿宋_GB2312" w:hAnsi="仿宋_GB2312" w:eastAsia="仿宋_GB2312" w:cs="仿宋_GB2312"/>
          <w:color w:val="auto"/>
          <w:highlight w:val="none"/>
        </w:rPr>
        <w:t xml:space="preserve"> 5.2服务内容：_____________</w:t>
      </w:r>
    </w:p>
    <w:p w14:paraId="406B29E0">
      <w:pPr>
        <w:pStyle w:val="8"/>
        <w:jc w:val="left"/>
        <w:rPr>
          <w:color w:val="auto"/>
          <w:highlight w:val="none"/>
        </w:rPr>
      </w:pPr>
      <w:r>
        <w:rPr>
          <w:rFonts w:ascii="仿宋_GB2312" w:hAnsi="仿宋_GB2312" w:eastAsia="仿宋_GB2312" w:cs="仿宋_GB2312"/>
          <w:color w:val="auto"/>
          <w:highlight w:val="none"/>
        </w:rPr>
        <w:t xml:space="preserve"> 5.3技术保障、服务人员组成、所涉及的货物的质量标准：</w:t>
      </w:r>
    </w:p>
    <w:p w14:paraId="7D70338E">
      <w:pPr>
        <w:pStyle w:val="8"/>
        <w:jc w:val="left"/>
        <w:rPr>
          <w:color w:val="auto"/>
          <w:highlight w:val="none"/>
        </w:rPr>
      </w:pPr>
      <w:r>
        <w:rPr>
          <w:rFonts w:ascii="仿宋_GB2312" w:hAnsi="仿宋_GB2312" w:eastAsia="仿宋_GB2312" w:cs="仿宋_GB2312"/>
          <w:color w:val="auto"/>
          <w:highlight w:val="none"/>
        </w:rPr>
        <w:t xml:space="preserve"> （1）服务技术保障：_____________</w:t>
      </w:r>
    </w:p>
    <w:p w14:paraId="4CF6D3E3">
      <w:pPr>
        <w:pStyle w:val="8"/>
        <w:jc w:val="left"/>
        <w:rPr>
          <w:color w:val="auto"/>
          <w:highlight w:val="none"/>
        </w:rPr>
      </w:pPr>
      <w:r>
        <w:rPr>
          <w:rFonts w:ascii="仿宋_GB2312" w:hAnsi="仿宋_GB2312" w:eastAsia="仿宋_GB2312" w:cs="仿宋_GB2312"/>
          <w:color w:val="auto"/>
          <w:highlight w:val="none"/>
        </w:rPr>
        <w:t xml:space="preserve"> （2）服务人员组成：_____________</w:t>
      </w:r>
    </w:p>
    <w:p w14:paraId="195F1205">
      <w:pPr>
        <w:pStyle w:val="8"/>
        <w:jc w:val="left"/>
        <w:rPr>
          <w:color w:val="auto"/>
          <w:highlight w:val="none"/>
        </w:rPr>
      </w:pPr>
      <w:r>
        <w:rPr>
          <w:rFonts w:ascii="仿宋_GB2312" w:hAnsi="仿宋_GB2312" w:eastAsia="仿宋_GB2312" w:cs="仿宋_GB2312"/>
          <w:color w:val="auto"/>
          <w:highlight w:val="none"/>
        </w:rPr>
        <w:t xml:space="preserve"> （3）服务设备及物资投入及质量标准：_____________</w:t>
      </w:r>
    </w:p>
    <w:p w14:paraId="60C84815">
      <w:pPr>
        <w:pStyle w:val="8"/>
        <w:jc w:val="left"/>
        <w:rPr>
          <w:color w:val="auto"/>
          <w:highlight w:val="none"/>
        </w:rPr>
      </w:pPr>
      <w:r>
        <w:rPr>
          <w:rFonts w:ascii="仿宋_GB2312" w:hAnsi="仿宋_GB2312" w:eastAsia="仿宋_GB2312" w:cs="仿宋_GB2312"/>
          <w:color w:val="auto"/>
          <w:highlight w:val="none"/>
        </w:rPr>
        <w:t xml:space="preserve"> 5.4服务质量标准及要求：</w:t>
      </w:r>
    </w:p>
    <w:p w14:paraId="325EF9C7">
      <w:pPr>
        <w:pStyle w:val="8"/>
        <w:jc w:val="left"/>
        <w:rPr>
          <w:color w:val="auto"/>
          <w:highlight w:val="none"/>
        </w:rPr>
      </w:pPr>
      <w:r>
        <w:rPr>
          <w:rFonts w:ascii="仿宋_GB2312" w:hAnsi="仿宋_GB2312" w:eastAsia="仿宋_GB2312" w:cs="仿宋_GB2312"/>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0737D70">
      <w:pPr>
        <w:pStyle w:val="8"/>
        <w:jc w:val="left"/>
        <w:rPr>
          <w:color w:val="auto"/>
          <w:highlight w:val="none"/>
        </w:rPr>
      </w:pPr>
      <w:r>
        <w:rPr>
          <w:rFonts w:ascii="仿宋_GB2312" w:hAnsi="仿宋_GB2312" w:eastAsia="仿宋_GB2312" w:cs="仿宋_GB2312"/>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4D97E30">
      <w:pPr>
        <w:pStyle w:val="8"/>
        <w:jc w:val="left"/>
        <w:rPr>
          <w:color w:val="auto"/>
          <w:highlight w:val="none"/>
        </w:rPr>
      </w:pPr>
      <w:r>
        <w:rPr>
          <w:rFonts w:ascii="仿宋_GB2312" w:hAnsi="仿宋_GB2312" w:eastAsia="仿宋_GB2312" w:cs="仿宋_GB2312"/>
          <w:color w:val="auto"/>
          <w:highlight w:val="none"/>
        </w:rPr>
        <w:t xml:space="preserve"> 5.4.3其他要求：</w:t>
      </w:r>
    </w:p>
    <w:p w14:paraId="188A8D62">
      <w:pPr>
        <w:pStyle w:val="8"/>
        <w:jc w:val="left"/>
        <w:outlineLvl w:val="3"/>
        <w:rPr>
          <w:color w:val="auto"/>
          <w:highlight w:val="none"/>
        </w:rPr>
      </w:pPr>
      <w:r>
        <w:rPr>
          <w:rFonts w:ascii="仿宋_GB2312" w:hAnsi="仿宋_GB2312" w:eastAsia="仿宋_GB2312" w:cs="仿宋_GB2312"/>
          <w:b/>
          <w:color w:val="auto"/>
          <w:sz w:val="24"/>
          <w:highlight w:val="none"/>
        </w:rPr>
        <w:t xml:space="preserve"> 六、服务履约验收或考核</w:t>
      </w:r>
    </w:p>
    <w:p w14:paraId="02F6D085">
      <w:pPr>
        <w:pStyle w:val="8"/>
        <w:jc w:val="left"/>
        <w:rPr>
          <w:color w:val="auto"/>
          <w:highlight w:val="none"/>
        </w:rPr>
      </w:pPr>
      <w:r>
        <w:rPr>
          <w:rFonts w:ascii="仿宋_GB2312" w:hAnsi="仿宋_GB2312" w:eastAsia="仿宋_GB2312" w:cs="仿宋_GB2312"/>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00BC419D">
      <w:pPr>
        <w:pStyle w:val="8"/>
        <w:jc w:val="left"/>
        <w:outlineLvl w:val="3"/>
        <w:rPr>
          <w:color w:val="auto"/>
          <w:highlight w:val="none"/>
        </w:rPr>
      </w:pPr>
      <w:r>
        <w:rPr>
          <w:rFonts w:ascii="仿宋_GB2312" w:hAnsi="仿宋_GB2312" w:eastAsia="仿宋_GB2312" w:cs="仿宋_GB2312"/>
          <w:b/>
          <w:color w:val="auto"/>
          <w:sz w:val="24"/>
          <w:highlight w:val="none"/>
        </w:rPr>
        <w:t xml:space="preserve"> 七、甲方的权利与义务</w:t>
      </w:r>
    </w:p>
    <w:p w14:paraId="31F11615">
      <w:pPr>
        <w:pStyle w:val="8"/>
        <w:jc w:val="left"/>
        <w:rPr>
          <w:color w:val="auto"/>
          <w:highlight w:val="none"/>
        </w:rPr>
      </w:pPr>
      <w:r>
        <w:rPr>
          <w:rFonts w:ascii="仿宋_GB2312" w:hAnsi="仿宋_GB2312" w:eastAsia="仿宋_GB2312" w:cs="仿宋_GB2312"/>
          <w:color w:val="auto"/>
          <w:highlight w:val="none"/>
        </w:rPr>
        <w:t xml:space="preserve"> 7.1甲方委派___________为联系人，联系方式 ___________，负责与乙方联系。如甲方联系人发生变更，甲方应书面告知乙方。</w:t>
      </w:r>
    </w:p>
    <w:p w14:paraId="553D414B">
      <w:pPr>
        <w:pStyle w:val="8"/>
        <w:jc w:val="left"/>
        <w:rPr>
          <w:color w:val="auto"/>
          <w:highlight w:val="none"/>
        </w:rPr>
      </w:pPr>
      <w:r>
        <w:rPr>
          <w:rFonts w:ascii="仿宋_GB2312" w:hAnsi="仿宋_GB2312" w:eastAsia="仿宋_GB2312" w:cs="仿宋_GB2312"/>
          <w:color w:val="auto"/>
          <w:highlight w:val="none"/>
        </w:rPr>
        <w:t xml:space="preserve"> 7.2甲方应为乙方开展服务工作提供必要的工作条件，以及对内对外沟通和配合协助。</w:t>
      </w:r>
    </w:p>
    <w:p w14:paraId="7C657A77">
      <w:pPr>
        <w:pStyle w:val="8"/>
        <w:jc w:val="left"/>
        <w:rPr>
          <w:color w:val="auto"/>
          <w:highlight w:val="none"/>
        </w:rPr>
      </w:pPr>
      <w:r>
        <w:rPr>
          <w:rFonts w:ascii="仿宋_GB2312" w:hAnsi="仿宋_GB2312" w:eastAsia="仿宋_GB2312" w:cs="仿宋_GB2312"/>
          <w:color w:val="auto"/>
          <w:highlight w:val="none"/>
        </w:rPr>
        <w:t xml:space="preserve"> 7.3甲方应于___________之前提供服务所需的全部资料，并对所提供材料真实性、完整性、合法性负责。</w:t>
      </w:r>
    </w:p>
    <w:p w14:paraId="1DF67F45">
      <w:pPr>
        <w:pStyle w:val="8"/>
        <w:jc w:val="left"/>
        <w:rPr>
          <w:color w:val="auto"/>
          <w:highlight w:val="none"/>
        </w:rPr>
      </w:pPr>
      <w:r>
        <w:rPr>
          <w:rFonts w:ascii="仿宋_GB2312" w:hAnsi="仿宋_GB2312" w:eastAsia="仿宋_GB2312" w:cs="仿宋_GB2312"/>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8ADAE13">
      <w:pPr>
        <w:pStyle w:val="8"/>
        <w:jc w:val="left"/>
        <w:rPr>
          <w:color w:val="auto"/>
          <w:highlight w:val="none"/>
        </w:rPr>
      </w:pPr>
      <w:r>
        <w:rPr>
          <w:rFonts w:ascii="仿宋_GB2312" w:hAnsi="仿宋_GB2312" w:eastAsia="仿宋_GB2312" w:cs="仿宋_GB2312"/>
          <w:color w:val="auto"/>
          <w:highlight w:val="none"/>
        </w:rPr>
        <w:t xml:space="preserve"> 7.5甲方应按本合同约定及时足额支付服务费用及相关费用。</w:t>
      </w:r>
    </w:p>
    <w:p w14:paraId="6259443C">
      <w:pPr>
        <w:pStyle w:val="8"/>
        <w:jc w:val="left"/>
        <w:rPr>
          <w:color w:val="auto"/>
          <w:highlight w:val="none"/>
        </w:rPr>
      </w:pPr>
      <w:r>
        <w:rPr>
          <w:rFonts w:ascii="仿宋_GB2312" w:hAnsi="仿宋_GB2312" w:eastAsia="仿宋_GB2312" w:cs="仿宋_GB2312"/>
          <w:color w:val="auto"/>
          <w:highlight w:val="none"/>
        </w:rPr>
        <w:t xml:space="preserve"> 7.6其他</w:t>
      </w:r>
    </w:p>
    <w:p w14:paraId="646FC682">
      <w:pPr>
        <w:pStyle w:val="8"/>
        <w:jc w:val="left"/>
        <w:outlineLvl w:val="3"/>
        <w:rPr>
          <w:color w:val="auto"/>
          <w:highlight w:val="none"/>
        </w:rPr>
      </w:pPr>
      <w:r>
        <w:rPr>
          <w:rFonts w:ascii="仿宋_GB2312" w:hAnsi="仿宋_GB2312" w:eastAsia="仿宋_GB2312" w:cs="仿宋_GB2312"/>
          <w:b/>
          <w:color w:val="auto"/>
          <w:sz w:val="24"/>
          <w:highlight w:val="none"/>
        </w:rPr>
        <w:t xml:space="preserve"> 八、乙方的权利与义务</w:t>
      </w:r>
    </w:p>
    <w:p w14:paraId="6D673530">
      <w:pPr>
        <w:pStyle w:val="8"/>
        <w:jc w:val="left"/>
        <w:rPr>
          <w:color w:val="auto"/>
          <w:highlight w:val="none"/>
        </w:rPr>
      </w:pPr>
      <w:r>
        <w:rPr>
          <w:rFonts w:ascii="仿宋_GB2312" w:hAnsi="仿宋_GB2312" w:eastAsia="仿宋_GB2312" w:cs="仿宋_GB2312"/>
          <w:color w:val="auto"/>
          <w:highlight w:val="none"/>
        </w:rPr>
        <w:t>8.1乙方委派___________为联系人，联系方式 ___________，负责与甲方联系。如乙方联系人发生变更，乙方应书面告知甲方</w:t>
      </w:r>
    </w:p>
    <w:p w14:paraId="41B48A84">
      <w:pPr>
        <w:pStyle w:val="8"/>
        <w:jc w:val="left"/>
        <w:rPr>
          <w:color w:val="auto"/>
          <w:highlight w:val="none"/>
        </w:rPr>
      </w:pPr>
      <w:r>
        <w:rPr>
          <w:rFonts w:ascii="仿宋_GB2312" w:hAnsi="仿宋_GB2312" w:eastAsia="仿宋_GB2312" w:cs="仿宋_GB2312"/>
          <w:color w:val="auto"/>
          <w:highlight w:val="none"/>
        </w:rPr>
        <w:t>8.2乙方应国家法律法规和{{乙方的权利与义务-响应要求-福建}}等要求开展{{乙方的权利与义务-开展服务-福建}}服务；</w:t>
      </w:r>
    </w:p>
    <w:p w14:paraId="630B42BC">
      <w:pPr>
        <w:pStyle w:val="8"/>
        <w:jc w:val="left"/>
        <w:rPr>
          <w:color w:val="auto"/>
          <w:highlight w:val="none"/>
        </w:rPr>
      </w:pPr>
      <w:r>
        <w:rPr>
          <w:rFonts w:ascii="仿宋_GB2312" w:hAnsi="仿宋_GB2312" w:eastAsia="仿宋_GB2312" w:cs="仿宋_GB2312"/>
          <w:color w:val="auto"/>
          <w:highlight w:val="none"/>
        </w:rPr>
        <w:t>8.3乙方及其所委派服务人员应按标准或协议约定方式出具服务成果，并对其真实性和合法性负法律责任；</w:t>
      </w:r>
    </w:p>
    <w:p w14:paraId="5FDA31BD">
      <w:pPr>
        <w:pStyle w:val="8"/>
        <w:jc w:val="left"/>
        <w:rPr>
          <w:color w:val="auto"/>
          <w:highlight w:val="none"/>
        </w:rPr>
      </w:pPr>
      <w:r>
        <w:rPr>
          <w:rFonts w:ascii="仿宋_GB2312" w:hAnsi="仿宋_GB2312" w:eastAsia="仿宋_GB2312" w:cs="仿宋_GB2312"/>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3824FA6B">
      <w:pPr>
        <w:pStyle w:val="8"/>
        <w:jc w:val="left"/>
        <w:rPr>
          <w:color w:val="auto"/>
          <w:highlight w:val="none"/>
        </w:rPr>
      </w:pPr>
      <w:r>
        <w:rPr>
          <w:rFonts w:ascii="仿宋_GB2312" w:hAnsi="仿宋_GB2312" w:eastAsia="仿宋_GB2312" w:cs="仿宋_GB2312"/>
          <w:color w:val="auto"/>
          <w:highlight w:val="none"/>
        </w:rPr>
        <w:t>8.5乙方对服务业务应当单独建档，保存完整的工作记录，并对服务过程使用和暂存甲方的文件、材料和财物应当妥善保管。</w:t>
      </w:r>
    </w:p>
    <w:p w14:paraId="39949B94">
      <w:pPr>
        <w:pStyle w:val="8"/>
        <w:jc w:val="left"/>
        <w:rPr>
          <w:color w:val="auto"/>
          <w:highlight w:val="none"/>
        </w:rPr>
      </w:pPr>
      <w:r>
        <w:rPr>
          <w:rFonts w:ascii="仿宋_GB2312" w:hAnsi="仿宋_GB2312" w:eastAsia="仿宋_GB2312" w:cs="仿宋_GB2312"/>
          <w:color w:val="auto"/>
          <w:highlight w:val="none"/>
        </w:rPr>
        <w:t>8.6服务工作结束后,乙方将根据情况对甲方服务相关的管理制度及其他事项等提出改进意见。</w:t>
      </w:r>
    </w:p>
    <w:p w14:paraId="5E06792B">
      <w:pPr>
        <w:pStyle w:val="8"/>
        <w:jc w:val="left"/>
        <w:rPr>
          <w:color w:val="auto"/>
          <w:highlight w:val="none"/>
        </w:rPr>
      </w:pPr>
      <w:r>
        <w:rPr>
          <w:rFonts w:ascii="仿宋_GB2312" w:hAnsi="仿宋_GB2312" w:eastAsia="仿宋_GB2312" w:cs="仿宋_GB2312"/>
          <w:color w:val="auto"/>
          <w:highlight w:val="none"/>
        </w:rPr>
        <w:t>8.7乙方完全遵守《中华人民共和国劳动合同法》有关规定和《中华人民共和国妇女权益保障法》中关于“劳动和社会保障权益”的有关要求。</w:t>
      </w:r>
    </w:p>
    <w:p w14:paraId="4C93465B">
      <w:pPr>
        <w:pStyle w:val="8"/>
        <w:jc w:val="left"/>
        <w:rPr>
          <w:color w:val="auto"/>
          <w:highlight w:val="none"/>
        </w:rPr>
      </w:pPr>
      <w:r>
        <w:rPr>
          <w:rFonts w:ascii="仿宋_GB2312" w:hAnsi="仿宋_GB2312" w:eastAsia="仿宋_GB2312" w:cs="仿宋_GB2312"/>
          <w:color w:val="auto"/>
          <w:highlight w:val="none"/>
        </w:rPr>
        <w:t>8.8其他</w:t>
      </w:r>
    </w:p>
    <w:p w14:paraId="37608138">
      <w:pPr>
        <w:pStyle w:val="8"/>
        <w:jc w:val="left"/>
        <w:outlineLvl w:val="3"/>
        <w:rPr>
          <w:color w:val="auto"/>
          <w:highlight w:val="none"/>
        </w:rPr>
      </w:pPr>
      <w:r>
        <w:rPr>
          <w:rFonts w:ascii="仿宋_GB2312" w:hAnsi="仿宋_GB2312" w:eastAsia="仿宋_GB2312" w:cs="仿宋_GB2312"/>
          <w:b/>
          <w:color w:val="auto"/>
          <w:sz w:val="24"/>
          <w:highlight w:val="none"/>
        </w:rPr>
        <w:t xml:space="preserve"> 九、资金支付方式、时间和条件</w:t>
      </w:r>
      <w:r>
        <w:rPr>
          <w:color w:val="auto"/>
          <w:highlight w:val="none"/>
        </w:rPr>
        <w:br w:type="textWrapping"/>
      </w:r>
    </w:p>
    <w:p w14:paraId="4A5EAEF6">
      <w:pPr>
        <w:pStyle w:val="8"/>
        <w:jc w:val="left"/>
        <w:outlineLvl w:val="3"/>
        <w:rPr>
          <w:color w:val="auto"/>
          <w:highlight w:val="none"/>
        </w:rPr>
      </w:pPr>
      <w:r>
        <w:rPr>
          <w:rFonts w:ascii="仿宋_GB2312" w:hAnsi="仿宋_GB2312" w:eastAsia="仿宋_GB2312" w:cs="仿宋_GB2312"/>
          <w:b/>
          <w:color w:val="auto"/>
          <w:sz w:val="24"/>
          <w:highlight w:val="none"/>
        </w:rPr>
        <w:t xml:space="preserve"> 十、履约保证金</w:t>
      </w:r>
    </w:p>
    <w:p w14:paraId="4E727255">
      <w:pPr>
        <w:pStyle w:val="8"/>
        <w:jc w:val="left"/>
        <w:rPr>
          <w:color w:val="auto"/>
          <w:highlight w:val="none"/>
        </w:rPr>
      </w:pPr>
      <w:r>
        <w:rPr>
          <w:rFonts w:ascii="仿宋_GB2312" w:hAnsi="仿宋_GB2312" w:eastAsia="仿宋_GB2312" w:cs="仿宋_GB2312"/>
          <w:color w:val="auto"/>
          <w:highlight w:val="none"/>
        </w:rPr>
        <w:t xml:space="preserve"> □有，□无。具体如下：（按照采购文件规定填写）。</w:t>
      </w:r>
    </w:p>
    <w:p w14:paraId="557FD0E3">
      <w:pPr>
        <w:pStyle w:val="8"/>
        <w:jc w:val="left"/>
        <w:rPr>
          <w:color w:val="auto"/>
          <w:highlight w:val="none"/>
        </w:rPr>
      </w:pPr>
      <w:r>
        <w:rPr>
          <w:rFonts w:ascii="仿宋_GB2312" w:hAnsi="仿宋_GB2312" w:eastAsia="仿宋_GB2312" w:cs="仿宋_GB2312"/>
          <w:color w:val="auto"/>
          <w:highlight w:val="none"/>
        </w:rPr>
        <w:t>10.1乙方向甲方缴纳人民币 / 元作为本合同的履约保证金。</w:t>
      </w:r>
    </w:p>
    <w:p w14:paraId="07FDB68A">
      <w:pPr>
        <w:pStyle w:val="8"/>
        <w:jc w:val="left"/>
        <w:rPr>
          <w:color w:val="auto"/>
          <w:highlight w:val="none"/>
        </w:rPr>
      </w:pPr>
      <w:r>
        <w:rPr>
          <w:rFonts w:ascii="仿宋_GB2312" w:hAnsi="仿宋_GB2312" w:eastAsia="仿宋_GB2312" w:cs="仿宋_GB2312"/>
          <w:color w:val="auto"/>
          <w:highlight w:val="none"/>
        </w:rPr>
        <w:t>10.2履约保证金缴纳形式：支票/汇票/电汇/保函等非现金形式。</w:t>
      </w:r>
    </w:p>
    <w:p w14:paraId="5C2AB06A">
      <w:pPr>
        <w:pStyle w:val="8"/>
        <w:jc w:val="left"/>
        <w:rPr>
          <w:color w:val="auto"/>
          <w:highlight w:val="none"/>
        </w:rPr>
      </w:pPr>
      <w:r>
        <w:rPr>
          <w:rFonts w:ascii="仿宋_GB2312" w:hAnsi="仿宋_GB2312" w:eastAsia="仿宋_GB2312" w:cs="仿宋_GB2312"/>
          <w:color w:val="auto"/>
          <w:highlight w:val="none"/>
        </w:rPr>
        <w:t>10.3履约保证金合同履行完毕前有效，合同履行完毕后一次性结清退还。</w:t>
      </w:r>
    </w:p>
    <w:p w14:paraId="2AE67DFD">
      <w:pPr>
        <w:pStyle w:val="8"/>
        <w:jc w:val="left"/>
        <w:outlineLvl w:val="3"/>
        <w:rPr>
          <w:color w:val="auto"/>
          <w:highlight w:val="none"/>
        </w:rPr>
      </w:pPr>
      <w:r>
        <w:rPr>
          <w:rFonts w:ascii="仿宋_GB2312" w:hAnsi="仿宋_GB2312" w:eastAsia="仿宋_GB2312" w:cs="仿宋_GB2312"/>
          <w:b/>
          <w:color w:val="auto"/>
          <w:sz w:val="24"/>
          <w:highlight w:val="none"/>
        </w:rPr>
        <w:t xml:space="preserve"> 十一、合同期限</w:t>
      </w:r>
      <w:r>
        <w:rPr>
          <w:color w:val="auto"/>
          <w:highlight w:val="none"/>
        </w:rPr>
        <w:br w:type="textWrapping"/>
      </w:r>
    </w:p>
    <w:p w14:paraId="567F1CB4">
      <w:pPr>
        <w:pStyle w:val="8"/>
        <w:jc w:val="left"/>
        <w:outlineLvl w:val="3"/>
        <w:rPr>
          <w:color w:val="auto"/>
          <w:highlight w:val="none"/>
        </w:rPr>
      </w:pPr>
      <w:r>
        <w:rPr>
          <w:rFonts w:ascii="仿宋_GB2312" w:hAnsi="仿宋_GB2312" w:eastAsia="仿宋_GB2312" w:cs="仿宋_GB2312"/>
          <w:b/>
          <w:color w:val="auto"/>
          <w:sz w:val="24"/>
          <w:highlight w:val="none"/>
        </w:rPr>
        <w:t xml:space="preserve"> 十二、保密条款</w:t>
      </w:r>
    </w:p>
    <w:p w14:paraId="29ED514E">
      <w:pPr>
        <w:pStyle w:val="8"/>
        <w:jc w:val="left"/>
        <w:rPr>
          <w:color w:val="auto"/>
          <w:highlight w:val="none"/>
        </w:rPr>
      </w:pPr>
      <w:r>
        <w:rPr>
          <w:rFonts w:ascii="仿宋_GB2312" w:hAnsi="仿宋_GB2312" w:eastAsia="仿宋_GB2312" w:cs="仿宋_GB2312"/>
          <w:color w:val="auto"/>
          <w:highlight w:val="none"/>
        </w:rPr>
        <w:t>12.1对于在采购和合同履行过程中所获悉的属于保密的内容，甲、乙双方均负有保密义务。</w:t>
      </w:r>
    </w:p>
    <w:p w14:paraId="1ABC5385">
      <w:pPr>
        <w:pStyle w:val="8"/>
        <w:jc w:val="left"/>
        <w:rPr>
          <w:color w:val="auto"/>
          <w:highlight w:val="none"/>
        </w:rPr>
      </w:pPr>
      <w:r>
        <w:rPr>
          <w:rFonts w:ascii="仿宋_GB2312" w:hAnsi="仿宋_GB2312" w:eastAsia="仿宋_GB2312" w:cs="仿宋_GB2312"/>
          <w:color w:val="auto"/>
          <w:highlight w:val="none"/>
        </w:rPr>
        <w:t>12.2其他</w:t>
      </w:r>
    </w:p>
    <w:p w14:paraId="45915116">
      <w:pPr>
        <w:pStyle w:val="8"/>
        <w:jc w:val="left"/>
        <w:outlineLvl w:val="3"/>
        <w:rPr>
          <w:color w:val="auto"/>
          <w:highlight w:val="none"/>
        </w:rPr>
      </w:pPr>
      <w:r>
        <w:rPr>
          <w:rFonts w:ascii="仿宋_GB2312" w:hAnsi="仿宋_GB2312" w:eastAsia="仿宋_GB2312" w:cs="仿宋_GB2312"/>
          <w:b/>
          <w:color w:val="auto"/>
          <w:sz w:val="24"/>
          <w:highlight w:val="none"/>
        </w:rPr>
        <w:t xml:space="preserve"> 十三、违约责任</w:t>
      </w:r>
    </w:p>
    <w:p w14:paraId="246C4A70">
      <w:pPr>
        <w:pStyle w:val="8"/>
        <w:jc w:val="left"/>
        <w:rPr>
          <w:color w:val="auto"/>
          <w:highlight w:val="none"/>
        </w:rPr>
      </w:pPr>
      <w:r>
        <w:rPr>
          <w:rFonts w:ascii="仿宋_GB2312" w:hAnsi="仿宋_GB2312" w:eastAsia="仿宋_GB2312" w:cs="仿宋_GB2312"/>
          <w:color w:val="auto"/>
          <w:highlight w:val="none"/>
        </w:rPr>
        <w:t>13.1甲方违约责任</w:t>
      </w:r>
    </w:p>
    <w:p w14:paraId="60259D2E">
      <w:pPr>
        <w:pStyle w:val="8"/>
        <w:jc w:val="left"/>
        <w:rPr>
          <w:color w:val="auto"/>
          <w:highlight w:val="none"/>
        </w:rPr>
      </w:pPr>
      <w:r>
        <w:rPr>
          <w:rFonts w:ascii="仿宋_GB2312" w:hAnsi="仿宋_GB2312" w:eastAsia="仿宋_GB2312" w:cs="仿宋_GB2312"/>
          <w:color w:val="auto"/>
          <w:highlight w:val="none"/>
        </w:rPr>
        <w:t>（1）甲方无正当理由拒绝乙方提供合格服务的，甲方应向乙方偿付所拒收合同总价________的违约金</w:t>
      </w:r>
    </w:p>
    <w:p w14:paraId="0B0B7638">
      <w:pPr>
        <w:pStyle w:val="8"/>
        <w:jc w:val="left"/>
        <w:rPr>
          <w:color w:val="auto"/>
          <w:highlight w:val="none"/>
        </w:rPr>
      </w:pPr>
      <w:r>
        <w:rPr>
          <w:rFonts w:ascii="仿宋_GB2312" w:hAnsi="仿宋_GB2312" w:eastAsia="仿宋_GB2312" w:cs="仿宋_GB2312"/>
          <w:color w:val="auto"/>
          <w:highlight w:val="none"/>
        </w:rPr>
        <w:t>（2）甲方无故逾期验收和办理合同款项支付手续的,甲方应按逾期付款总额每日________向乙方支付违约金。</w:t>
      </w:r>
    </w:p>
    <w:p w14:paraId="37336D5C">
      <w:pPr>
        <w:pStyle w:val="8"/>
        <w:jc w:val="left"/>
        <w:rPr>
          <w:color w:val="auto"/>
          <w:highlight w:val="none"/>
        </w:rPr>
      </w:pPr>
      <w:r>
        <w:rPr>
          <w:rFonts w:ascii="仿宋_GB2312" w:hAnsi="仿宋_GB2312" w:eastAsia="仿宋_GB2312" w:cs="仿宋_GB2312"/>
          <w:color w:val="auto"/>
          <w:highlight w:val="none"/>
        </w:rPr>
        <w:t>（3）其他违约情形</w:t>
      </w:r>
    </w:p>
    <w:p w14:paraId="4615AC10">
      <w:pPr>
        <w:pStyle w:val="8"/>
        <w:jc w:val="left"/>
        <w:rPr>
          <w:color w:val="auto"/>
          <w:highlight w:val="none"/>
        </w:rPr>
      </w:pPr>
      <w:r>
        <w:rPr>
          <w:rFonts w:ascii="仿宋_GB2312" w:hAnsi="仿宋_GB2312" w:eastAsia="仿宋_GB2312" w:cs="仿宋_GB2312"/>
          <w:color w:val="auto"/>
          <w:highlight w:val="none"/>
        </w:rPr>
        <w:t>13.2乙方违约责任</w:t>
      </w:r>
    </w:p>
    <w:p w14:paraId="1A6CDAF7">
      <w:pPr>
        <w:pStyle w:val="8"/>
        <w:jc w:val="left"/>
        <w:rPr>
          <w:color w:val="auto"/>
          <w:highlight w:val="none"/>
        </w:rPr>
      </w:pPr>
      <w:r>
        <w:rPr>
          <w:rFonts w:ascii="仿宋_GB2312" w:hAnsi="仿宋_GB2312" w:eastAsia="仿宋_GB2312" w:cs="仿宋_GB2312"/>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617727D2">
      <w:pPr>
        <w:pStyle w:val="8"/>
        <w:jc w:val="left"/>
        <w:rPr>
          <w:color w:val="auto"/>
          <w:highlight w:val="none"/>
        </w:rPr>
      </w:pPr>
      <w:r>
        <w:rPr>
          <w:rFonts w:ascii="仿宋_GB2312" w:hAnsi="仿宋_GB2312" w:eastAsia="仿宋_GB2312" w:cs="仿宋_GB2312"/>
          <w:color w:val="auto"/>
          <w:highlight w:val="none"/>
        </w:rPr>
        <w:t>（2）乙方所履行的服务不符合合同规定及《采购文件》规定标准的，甲方有权拒绝，乙方愿意整改但逾期履行的，按乙方逾期履行处理。乙方拒绝整改的，视为“乙方不按合同约定履约”</w:t>
      </w:r>
    </w:p>
    <w:p w14:paraId="14FE8D39">
      <w:pPr>
        <w:pStyle w:val="8"/>
        <w:jc w:val="left"/>
        <w:rPr>
          <w:color w:val="auto"/>
          <w:highlight w:val="none"/>
        </w:rPr>
      </w:pPr>
      <w:r>
        <w:rPr>
          <w:rFonts w:ascii="仿宋_GB2312" w:hAnsi="仿宋_GB2312" w:eastAsia="仿宋_GB2312" w:cs="仿宋_GB2312"/>
          <w:color w:val="auto"/>
          <w:highlight w:val="none"/>
        </w:rPr>
        <w:t>（3）乙方不按合同约定履约的，甲方可以解除采购合同，并对乙方已缴纳的履约保证金作“不予退还”处理。同时，乙方须按以下约定向甲方支付违约金：</w:t>
      </w:r>
    </w:p>
    <w:p w14:paraId="0DE8A6AD">
      <w:pPr>
        <w:pStyle w:val="8"/>
        <w:jc w:val="left"/>
        <w:rPr>
          <w:color w:val="auto"/>
          <w:highlight w:val="none"/>
        </w:rPr>
      </w:pPr>
      <w:r>
        <w:rPr>
          <w:rFonts w:ascii="仿宋_GB2312" w:hAnsi="仿宋_GB2312" w:eastAsia="仿宋_GB2312" w:cs="仿宋_GB2312"/>
          <w:color w:val="auto"/>
          <w:highlight w:val="none"/>
        </w:rPr>
        <w:t>（4）其他违约情形</w:t>
      </w:r>
    </w:p>
    <w:p w14:paraId="7E0214F0">
      <w:pPr>
        <w:pStyle w:val="8"/>
        <w:jc w:val="left"/>
        <w:outlineLvl w:val="3"/>
        <w:rPr>
          <w:color w:val="auto"/>
          <w:highlight w:val="none"/>
        </w:rPr>
      </w:pPr>
      <w:r>
        <w:rPr>
          <w:rFonts w:ascii="仿宋_GB2312" w:hAnsi="仿宋_GB2312" w:eastAsia="仿宋_GB2312" w:cs="仿宋_GB2312"/>
          <w:b/>
          <w:color w:val="auto"/>
          <w:sz w:val="24"/>
          <w:highlight w:val="none"/>
        </w:rPr>
        <w:t xml:space="preserve"> 十四、不可抗力事件处理</w:t>
      </w:r>
    </w:p>
    <w:p w14:paraId="30F84BF8">
      <w:pPr>
        <w:pStyle w:val="8"/>
        <w:jc w:val="left"/>
        <w:rPr>
          <w:color w:val="auto"/>
          <w:highlight w:val="none"/>
        </w:rPr>
      </w:pPr>
      <w:r>
        <w:rPr>
          <w:rFonts w:ascii="仿宋_GB2312" w:hAnsi="仿宋_GB2312" w:eastAsia="仿宋_GB2312" w:cs="仿宋_GB2312"/>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E4A5CC4">
      <w:pPr>
        <w:pStyle w:val="8"/>
        <w:jc w:val="left"/>
        <w:outlineLvl w:val="3"/>
        <w:rPr>
          <w:color w:val="auto"/>
          <w:highlight w:val="none"/>
        </w:rPr>
      </w:pPr>
      <w:r>
        <w:rPr>
          <w:rFonts w:ascii="仿宋_GB2312" w:hAnsi="仿宋_GB2312" w:eastAsia="仿宋_GB2312" w:cs="仿宋_GB2312"/>
          <w:b/>
          <w:color w:val="auto"/>
          <w:sz w:val="24"/>
          <w:highlight w:val="none"/>
        </w:rPr>
        <w:t xml:space="preserve"> 十五、解决争议的方法</w:t>
      </w:r>
    </w:p>
    <w:p w14:paraId="7A474F6E">
      <w:pPr>
        <w:pStyle w:val="8"/>
        <w:jc w:val="left"/>
        <w:rPr>
          <w:color w:val="auto"/>
          <w:highlight w:val="none"/>
        </w:rPr>
      </w:pPr>
      <w:r>
        <w:rPr>
          <w:rFonts w:ascii="仿宋_GB2312" w:hAnsi="仿宋_GB2312" w:eastAsia="仿宋_GB2312" w:cs="仿宋_GB2312"/>
          <w:color w:val="auto"/>
          <w:highlight w:val="none"/>
        </w:rPr>
        <w:t>15.1甲、乙双方协商解决。</w:t>
      </w:r>
    </w:p>
    <w:p w14:paraId="44EA134A">
      <w:pPr>
        <w:pStyle w:val="8"/>
        <w:jc w:val="left"/>
        <w:rPr>
          <w:color w:val="auto"/>
          <w:highlight w:val="none"/>
        </w:rPr>
      </w:pPr>
      <w:r>
        <w:rPr>
          <w:rFonts w:ascii="仿宋_GB2312" w:hAnsi="仿宋_GB2312" w:eastAsia="仿宋_GB2312" w:cs="仿宋_GB2312"/>
          <w:color w:val="auto"/>
          <w:highlight w:val="none"/>
        </w:rPr>
        <w:t>15.2若协商解决不成，双方明确按以下第_种方式解决：</w:t>
      </w:r>
    </w:p>
    <w:p w14:paraId="5322DDDC">
      <w:pPr>
        <w:pStyle w:val="8"/>
        <w:jc w:val="left"/>
        <w:rPr>
          <w:color w:val="auto"/>
          <w:highlight w:val="none"/>
        </w:rPr>
      </w:pPr>
      <w:r>
        <w:rPr>
          <w:rFonts w:ascii="仿宋_GB2312" w:hAnsi="仿宋_GB2312" w:eastAsia="仿宋_GB2312" w:cs="仿宋_GB2312"/>
          <w:color w:val="auto"/>
          <w:highlight w:val="none"/>
        </w:rPr>
        <w:t xml:space="preserve"> 1、提交仲裁委员会仲裁，具体如下：</w:t>
      </w:r>
    </w:p>
    <w:p w14:paraId="4711DEE6">
      <w:pPr>
        <w:pStyle w:val="8"/>
        <w:spacing w:line="300" w:lineRule="auto"/>
        <w:jc w:val="left"/>
        <w:rPr>
          <w:color w:val="auto"/>
          <w:highlight w:val="none"/>
        </w:rPr>
      </w:pPr>
      <w:r>
        <w:rPr>
          <w:rFonts w:ascii="仿宋_GB2312" w:hAnsi="仿宋_GB2312" w:eastAsia="仿宋_GB2312" w:cs="仿宋_GB2312"/>
          <w:color w:val="auto"/>
          <w:highlight w:val="none"/>
        </w:rPr>
        <w:t xml:space="preserve"> 2、向人民法院提起诉讼。</w:t>
      </w:r>
    </w:p>
    <w:p w14:paraId="780C796B">
      <w:pPr>
        <w:pStyle w:val="8"/>
        <w:jc w:val="left"/>
        <w:outlineLvl w:val="3"/>
        <w:rPr>
          <w:color w:val="auto"/>
          <w:highlight w:val="none"/>
        </w:rPr>
      </w:pPr>
      <w:r>
        <w:rPr>
          <w:rFonts w:ascii="仿宋_GB2312" w:hAnsi="仿宋_GB2312" w:eastAsia="仿宋_GB2312" w:cs="仿宋_GB2312"/>
          <w:b/>
          <w:color w:val="auto"/>
          <w:sz w:val="24"/>
          <w:highlight w:val="none"/>
        </w:rPr>
        <w:t xml:space="preserve"> 十六、合同其他条款</w:t>
      </w:r>
      <w:r>
        <w:rPr>
          <w:color w:val="auto"/>
          <w:highlight w:val="none"/>
        </w:rPr>
        <w:br w:type="textWrapping"/>
      </w:r>
    </w:p>
    <w:p w14:paraId="14A7C1E9">
      <w:pPr>
        <w:pStyle w:val="8"/>
        <w:jc w:val="left"/>
        <w:outlineLvl w:val="3"/>
        <w:rPr>
          <w:color w:val="auto"/>
          <w:highlight w:val="none"/>
        </w:rPr>
      </w:pPr>
      <w:r>
        <w:rPr>
          <w:rFonts w:ascii="仿宋_GB2312" w:hAnsi="仿宋_GB2312" w:eastAsia="仿宋_GB2312" w:cs="仿宋_GB2312"/>
          <w:b/>
          <w:color w:val="auto"/>
          <w:sz w:val="24"/>
          <w:highlight w:val="none"/>
        </w:rPr>
        <w:t xml:space="preserve"> 十七、其他约定</w:t>
      </w:r>
    </w:p>
    <w:p w14:paraId="3DC1C056">
      <w:pPr>
        <w:pStyle w:val="8"/>
        <w:jc w:val="left"/>
        <w:rPr>
          <w:color w:val="auto"/>
          <w:highlight w:val="none"/>
        </w:rPr>
      </w:pPr>
      <w:r>
        <w:rPr>
          <w:rFonts w:ascii="仿宋_GB2312" w:hAnsi="仿宋_GB2312" w:eastAsia="仿宋_GB2312" w:cs="仿宋_GB2312"/>
          <w:color w:val="auto"/>
          <w:highlight w:val="none"/>
        </w:rPr>
        <w:t>17.1合同文件与本合同具有同等法律效力。</w:t>
      </w:r>
    </w:p>
    <w:p w14:paraId="771B9AB6">
      <w:pPr>
        <w:pStyle w:val="8"/>
        <w:jc w:val="left"/>
        <w:rPr>
          <w:color w:val="auto"/>
          <w:highlight w:val="none"/>
        </w:rPr>
      </w:pPr>
      <w:r>
        <w:rPr>
          <w:rFonts w:ascii="仿宋_GB2312" w:hAnsi="仿宋_GB2312" w:eastAsia="仿宋_GB2312" w:cs="仿宋_GB2312"/>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850A0A4">
      <w:pPr>
        <w:pStyle w:val="8"/>
        <w:jc w:val="left"/>
        <w:rPr>
          <w:color w:val="auto"/>
          <w:highlight w:val="none"/>
        </w:rPr>
      </w:pPr>
      <w:r>
        <w:rPr>
          <w:rFonts w:ascii="仿宋_GB2312" w:hAnsi="仿宋_GB2312" w:eastAsia="仿宋_GB2312" w:cs="仿宋_GB2312"/>
          <w:color w:val="auto"/>
          <w:highlight w:val="none"/>
        </w:rPr>
        <w:t>17.3本合同未尽事宜，遵照《中华人民共和国民法典》有关条文执行。</w:t>
      </w:r>
    </w:p>
    <w:p w14:paraId="0FFA447E">
      <w:pPr>
        <w:pStyle w:val="8"/>
        <w:jc w:val="left"/>
        <w:rPr>
          <w:color w:val="auto"/>
          <w:highlight w:val="none"/>
        </w:rPr>
      </w:pPr>
      <w:r>
        <w:rPr>
          <w:rFonts w:ascii="仿宋_GB2312" w:hAnsi="仿宋_GB2312" w:eastAsia="仿宋_GB2312" w:cs="仿宋_GB2312"/>
          <w:color w:val="auto"/>
          <w:highlight w:val="none"/>
        </w:rPr>
        <w:t>17.4本合同正本一式_______份，具有同等法律效力，甲方、乙方各执_______份；副本_______份，_______</w:t>
      </w:r>
    </w:p>
    <w:p w14:paraId="36DE3D44">
      <w:pPr>
        <w:pStyle w:val="8"/>
        <w:jc w:val="left"/>
        <w:rPr>
          <w:color w:val="auto"/>
          <w:highlight w:val="none"/>
        </w:rPr>
      </w:pPr>
      <w:r>
        <w:rPr>
          <w:rFonts w:ascii="仿宋_GB2312" w:hAnsi="仿宋_GB2312" w:eastAsia="仿宋_GB2312" w:cs="仿宋_GB2312"/>
          <w:color w:val="auto"/>
          <w:highlight w:val="none"/>
        </w:rPr>
        <w:t>17.5其他</w:t>
      </w:r>
    </w:p>
    <w:p w14:paraId="1DAC39D2">
      <w:pPr>
        <w:pStyle w:val="8"/>
        <w:jc w:val="left"/>
        <w:outlineLvl w:val="3"/>
        <w:rPr>
          <w:color w:val="auto"/>
          <w:highlight w:val="none"/>
        </w:rPr>
      </w:pPr>
      <w:r>
        <w:rPr>
          <w:rFonts w:ascii="仿宋_GB2312" w:hAnsi="仿宋_GB2312" w:eastAsia="仿宋_GB2312" w:cs="仿宋_GB2312"/>
          <w:b/>
          <w:color w:val="auto"/>
          <w:sz w:val="24"/>
          <w:highlight w:val="none"/>
        </w:rPr>
        <w:t xml:space="preserve"> 十八、合同附件</w:t>
      </w:r>
    </w:p>
    <w:p w14:paraId="250226DC">
      <w:pPr>
        <w:pStyle w:val="8"/>
        <w:jc w:val="left"/>
        <w:outlineLvl w:val="3"/>
        <w:rPr>
          <w:color w:val="auto"/>
          <w:highlight w:val="none"/>
        </w:rPr>
      </w:pPr>
      <w:r>
        <w:rPr>
          <w:rFonts w:ascii="仿宋_GB2312" w:hAnsi="仿宋_GB2312" w:eastAsia="仿宋_GB2312" w:cs="仿宋_GB2312"/>
          <w:b/>
          <w:color w:val="auto"/>
          <w:sz w:val="24"/>
          <w:highlight w:val="none"/>
        </w:rPr>
        <w:t xml:space="preserve"> 十九、合同融资支付约定</w:t>
      </w:r>
    </w:p>
    <w:p w14:paraId="67751B00">
      <w:pPr>
        <w:pStyle w:val="8"/>
        <w:jc w:val="left"/>
        <w:rPr>
          <w:color w:val="auto"/>
          <w:highlight w:val="none"/>
        </w:rPr>
      </w:pPr>
      <w:r>
        <w:rPr>
          <w:rFonts w:ascii="仿宋_GB2312" w:hAnsi="仿宋_GB2312" w:eastAsia="仿宋_GB2312" w:cs="仿宋_GB2312"/>
          <w:b/>
          <w:color w:val="auto"/>
          <w:highlight w:val="none"/>
        </w:rPr>
        <w:t>19.1本合同已用于政府采购合同融资，为本项目提供合同融资的金融机构为：_______，本合同项下所有款项，甲方须支付至本合同约定的乙方账号，未经_______书面同意，不得变更账号。</w:t>
      </w:r>
    </w:p>
    <w:p w14:paraId="1212A3EA">
      <w:pPr>
        <w:pStyle w:val="8"/>
        <w:jc w:val="left"/>
        <w:rPr>
          <w:color w:val="auto"/>
          <w:highlight w:val="none"/>
        </w:rPr>
      </w:pPr>
      <w:r>
        <w:rPr>
          <w:rFonts w:ascii="仿宋_GB2312" w:hAnsi="仿宋_GB2312" w:eastAsia="仿宋_GB2312" w:cs="仿宋_GB2312"/>
          <w:color w:val="auto"/>
          <w:highlight w:val="none"/>
        </w:rPr>
        <w:t>中标（成交）供应商应于采购合同签订之日起_______内，向发放政采贷的金融机构提交政府采购中标（成交）通知书和政府采购合同，贷款金额以政府采购合同金额为限。</w:t>
      </w:r>
      <w:r>
        <w:rPr>
          <w:color w:val="auto"/>
          <w:highlight w:val="none"/>
        </w:rPr>
        <w:br w:type="textWrapping"/>
      </w:r>
      <w:r>
        <w:rPr>
          <w:color w:val="auto"/>
          <w:highlight w:val="none"/>
        </w:rPr>
        <w:br w:type="textWrapping"/>
      </w:r>
    </w:p>
    <w:p w14:paraId="59AFDD10">
      <w:pPr>
        <w:pStyle w:val="8"/>
        <w:jc w:val="left"/>
        <w:rPr>
          <w:color w:val="auto"/>
          <w:highlight w:val="none"/>
        </w:rPr>
      </w:pPr>
      <w:r>
        <w:rPr>
          <w:rFonts w:ascii="仿宋_GB2312" w:hAnsi="仿宋_GB2312" w:eastAsia="仿宋_GB2312" w:cs="仿宋_GB2312"/>
          <w:color w:val="auto"/>
          <w:highlight w:val="none"/>
        </w:rPr>
        <w:t xml:space="preserve"> 甲方（采购人）：</w:t>
      </w:r>
    </w:p>
    <w:p w14:paraId="54E3C115">
      <w:pPr>
        <w:pStyle w:val="8"/>
        <w:jc w:val="left"/>
        <w:rPr>
          <w:color w:val="auto"/>
          <w:highlight w:val="none"/>
        </w:rPr>
      </w:pPr>
      <w:r>
        <w:rPr>
          <w:rFonts w:ascii="仿宋_GB2312" w:hAnsi="仿宋_GB2312" w:eastAsia="仿宋_GB2312" w:cs="仿宋_GB2312"/>
          <w:color w:val="auto"/>
          <w:highlight w:val="none"/>
        </w:rPr>
        <w:t xml:space="preserve"> 法定（授权）代表人：</w:t>
      </w:r>
    </w:p>
    <w:p w14:paraId="0035E3CA">
      <w:pPr>
        <w:pStyle w:val="8"/>
        <w:jc w:val="left"/>
        <w:rPr>
          <w:color w:val="auto"/>
          <w:highlight w:val="none"/>
        </w:rPr>
      </w:pPr>
      <w:r>
        <w:rPr>
          <w:rFonts w:ascii="仿宋_GB2312" w:hAnsi="仿宋_GB2312" w:eastAsia="仿宋_GB2312" w:cs="仿宋_GB2312"/>
          <w:color w:val="auto"/>
          <w:highlight w:val="none"/>
        </w:rPr>
        <w:t xml:space="preserve"> 纳税人识别号：</w:t>
      </w:r>
    </w:p>
    <w:p w14:paraId="394D4AE0">
      <w:pPr>
        <w:pStyle w:val="8"/>
        <w:jc w:val="left"/>
        <w:rPr>
          <w:color w:val="auto"/>
          <w:highlight w:val="none"/>
        </w:rPr>
      </w:pPr>
      <w:r>
        <w:rPr>
          <w:rFonts w:ascii="仿宋_GB2312" w:hAnsi="仿宋_GB2312" w:eastAsia="仿宋_GB2312" w:cs="仿宋_GB2312"/>
          <w:color w:val="auto"/>
          <w:highlight w:val="none"/>
        </w:rPr>
        <w:t xml:space="preserve"> 开户银行：</w:t>
      </w:r>
    </w:p>
    <w:p w14:paraId="381DC59B">
      <w:pPr>
        <w:pStyle w:val="8"/>
        <w:jc w:val="left"/>
        <w:rPr>
          <w:color w:val="auto"/>
          <w:highlight w:val="none"/>
        </w:rPr>
      </w:pPr>
      <w:r>
        <w:rPr>
          <w:rFonts w:ascii="仿宋_GB2312" w:hAnsi="仿宋_GB2312" w:eastAsia="仿宋_GB2312" w:cs="仿宋_GB2312"/>
          <w:color w:val="auto"/>
          <w:highlight w:val="none"/>
        </w:rPr>
        <w:t xml:space="preserve"> 账号：</w:t>
      </w:r>
    </w:p>
    <w:p w14:paraId="5E6D9D36">
      <w:pPr>
        <w:pStyle w:val="8"/>
        <w:jc w:val="left"/>
        <w:rPr>
          <w:color w:val="auto"/>
          <w:highlight w:val="none"/>
        </w:rPr>
      </w:pPr>
      <w:r>
        <w:rPr>
          <w:rFonts w:ascii="仿宋_GB2312" w:hAnsi="仿宋_GB2312" w:eastAsia="仿宋_GB2312" w:cs="仿宋_GB2312"/>
          <w:color w:val="auto"/>
          <w:highlight w:val="none"/>
        </w:rPr>
        <w:t xml:space="preserve"> 乙方（中标或成交人）：</w:t>
      </w:r>
    </w:p>
    <w:p w14:paraId="4DB1142B">
      <w:pPr>
        <w:pStyle w:val="8"/>
        <w:jc w:val="left"/>
        <w:rPr>
          <w:color w:val="auto"/>
          <w:highlight w:val="none"/>
        </w:rPr>
      </w:pPr>
      <w:r>
        <w:rPr>
          <w:rFonts w:ascii="仿宋_GB2312" w:hAnsi="仿宋_GB2312" w:eastAsia="仿宋_GB2312" w:cs="仿宋_GB2312"/>
          <w:color w:val="auto"/>
          <w:highlight w:val="none"/>
        </w:rPr>
        <w:t xml:space="preserve"> 法定（授权）代表人：</w:t>
      </w:r>
    </w:p>
    <w:p w14:paraId="1D1EED2E">
      <w:pPr>
        <w:pStyle w:val="8"/>
        <w:jc w:val="left"/>
        <w:rPr>
          <w:color w:val="auto"/>
          <w:highlight w:val="none"/>
        </w:rPr>
      </w:pPr>
      <w:r>
        <w:rPr>
          <w:rFonts w:ascii="仿宋_GB2312" w:hAnsi="仿宋_GB2312" w:eastAsia="仿宋_GB2312" w:cs="仿宋_GB2312"/>
          <w:color w:val="auto"/>
          <w:highlight w:val="none"/>
        </w:rPr>
        <w:t xml:space="preserve"> 纳税人识别号：</w:t>
      </w:r>
    </w:p>
    <w:p w14:paraId="7EED8A79">
      <w:pPr>
        <w:pStyle w:val="8"/>
        <w:jc w:val="left"/>
        <w:rPr>
          <w:color w:val="auto"/>
          <w:highlight w:val="none"/>
        </w:rPr>
      </w:pPr>
      <w:r>
        <w:rPr>
          <w:rFonts w:ascii="仿宋_GB2312" w:hAnsi="仿宋_GB2312" w:eastAsia="仿宋_GB2312" w:cs="仿宋_GB2312"/>
          <w:color w:val="auto"/>
          <w:highlight w:val="none"/>
        </w:rPr>
        <w:t xml:space="preserve"> 开户银行：</w:t>
      </w:r>
    </w:p>
    <w:p w14:paraId="69DC0624">
      <w:pPr>
        <w:pStyle w:val="8"/>
        <w:jc w:val="left"/>
        <w:rPr>
          <w:color w:val="auto"/>
          <w:highlight w:val="none"/>
        </w:rPr>
      </w:pPr>
      <w:r>
        <w:rPr>
          <w:rFonts w:ascii="仿宋_GB2312" w:hAnsi="仿宋_GB2312" w:eastAsia="仿宋_GB2312" w:cs="仿宋_GB2312"/>
          <w:color w:val="auto"/>
          <w:highlight w:val="none"/>
        </w:rPr>
        <w:t xml:space="preserve"> 账号：</w:t>
      </w:r>
    </w:p>
    <w:p w14:paraId="44E751E5">
      <w:pPr>
        <w:pStyle w:val="8"/>
        <w:jc w:val="left"/>
        <w:rPr>
          <w:color w:val="auto"/>
          <w:highlight w:val="none"/>
        </w:rPr>
      </w:pPr>
      <w:r>
        <w:rPr>
          <w:rFonts w:ascii="仿宋_GB2312" w:hAnsi="仿宋_GB2312" w:eastAsia="仿宋_GB2312" w:cs="仿宋_GB2312"/>
          <w:color w:val="auto"/>
          <w:highlight w:val="none"/>
        </w:rPr>
        <w:t>签订地点：_____________</w:t>
      </w:r>
    </w:p>
    <w:p w14:paraId="42B208A9">
      <w:pPr>
        <w:pStyle w:val="8"/>
        <w:jc w:val="left"/>
        <w:rPr>
          <w:color w:val="auto"/>
          <w:highlight w:val="none"/>
        </w:rPr>
      </w:pPr>
      <w:r>
        <w:rPr>
          <w:rFonts w:ascii="仿宋_GB2312" w:hAnsi="仿宋_GB2312" w:eastAsia="仿宋_GB2312" w:cs="仿宋_GB2312"/>
          <w:color w:val="auto"/>
          <w:highlight w:val="none"/>
        </w:rPr>
        <w:t>签订日期：____年___月___日</w:t>
      </w:r>
    </w:p>
    <w:p w14:paraId="022F1668">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5480AFC">
      <w:pPr>
        <w:pStyle w:val="8"/>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24886545">
      <w:pPr>
        <w:pStyle w:val="8"/>
        <w:jc w:val="center"/>
        <w:outlineLvl w:val="2"/>
        <w:rPr>
          <w:color w:val="auto"/>
          <w:highlight w:val="none"/>
        </w:rPr>
      </w:pPr>
      <w:r>
        <w:rPr>
          <w:rFonts w:ascii="仿宋_GB2312" w:hAnsi="仿宋_GB2312" w:eastAsia="仿宋_GB2312" w:cs="仿宋_GB2312"/>
          <w:b/>
          <w:color w:val="auto"/>
          <w:sz w:val="28"/>
          <w:highlight w:val="none"/>
        </w:rPr>
        <w:t>编制说明</w:t>
      </w:r>
    </w:p>
    <w:p w14:paraId="01D6FB3E">
      <w:pPr>
        <w:pStyle w:val="8"/>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64767DFA">
      <w:pPr>
        <w:pStyle w:val="8"/>
        <w:ind w:firstLine="480"/>
        <w:jc w:val="left"/>
        <w:rPr>
          <w:color w:val="auto"/>
          <w:highlight w:val="none"/>
        </w:rPr>
      </w:pPr>
      <w:r>
        <w:rPr>
          <w:rFonts w:ascii="仿宋_GB2312" w:hAnsi="仿宋_GB2312" w:eastAsia="仿宋_GB2312" w:cs="仿宋_GB2312"/>
          <w:color w:val="auto"/>
          <w:highlight w:val="none"/>
        </w:rPr>
        <w:t>1.1涉及投标人的“全称”：</w:t>
      </w:r>
    </w:p>
    <w:p w14:paraId="3E2960B1">
      <w:pPr>
        <w:pStyle w:val="8"/>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4E2782F1">
      <w:pPr>
        <w:pStyle w:val="8"/>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200FB58F">
      <w:pPr>
        <w:pStyle w:val="8"/>
        <w:ind w:firstLine="480"/>
        <w:jc w:val="left"/>
        <w:rPr>
          <w:color w:val="auto"/>
          <w:highlight w:val="none"/>
        </w:rPr>
      </w:pPr>
      <w:r>
        <w:rPr>
          <w:rFonts w:ascii="仿宋_GB2312" w:hAnsi="仿宋_GB2312" w:eastAsia="仿宋_GB2312" w:cs="仿宋_GB2312"/>
          <w:color w:val="auto"/>
          <w:highlight w:val="none"/>
        </w:rPr>
        <w:t>1.2涉及投标人“加盖单位公章”：</w:t>
      </w:r>
    </w:p>
    <w:p w14:paraId="131BFB12">
      <w:pPr>
        <w:pStyle w:val="8"/>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38A60AD7">
      <w:pPr>
        <w:pStyle w:val="8"/>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2D1BD789">
      <w:pPr>
        <w:pStyle w:val="8"/>
        <w:ind w:firstLine="480"/>
        <w:jc w:val="left"/>
        <w:rPr>
          <w:color w:val="auto"/>
          <w:highlight w:val="none"/>
        </w:rPr>
      </w:pPr>
      <w:r>
        <w:rPr>
          <w:rFonts w:ascii="仿宋_GB2312" w:hAnsi="仿宋_GB2312" w:eastAsia="仿宋_GB2312" w:cs="仿宋_GB2312"/>
          <w:color w:val="auto"/>
          <w:highlight w:val="none"/>
        </w:rPr>
        <w:t>1.3涉及“投标人代表签字”：</w:t>
      </w:r>
    </w:p>
    <w:p w14:paraId="04AB81F2">
      <w:pPr>
        <w:pStyle w:val="8"/>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1356F79D">
      <w:pPr>
        <w:pStyle w:val="8"/>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3BE19F9E">
      <w:pPr>
        <w:pStyle w:val="8"/>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439EAFAE">
      <w:pPr>
        <w:pStyle w:val="8"/>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2B15FB37">
      <w:pPr>
        <w:pStyle w:val="8"/>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3A8B54B1">
      <w:pPr>
        <w:pStyle w:val="8"/>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21504C33">
      <w:pPr>
        <w:pStyle w:val="8"/>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07E39911">
      <w:pPr>
        <w:pStyle w:val="8"/>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18B8D08C">
      <w:pPr>
        <w:pStyle w:val="8"/>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0BC4F80B">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F0D9D0C">
      <w:pPr>
        <w:pStyle w:val="8"/>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1E32B95B">
      <w:pPr>
        <w:pStyle w:val="8"/>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75F2A644">
      <w:pPr>
        <w:pStyle w:val="8"/>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182D6BF4">
      <w:pPr>
        <w:pStyle w:val="8"/>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0F019790">
      <w:pPr>
        <w:pStyle w:val="8"/>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4A2DAD72">
      <w:pPr>
        <w:pStyle w:val="8"/>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08462CAA">
      <w:pPr>
        <w:pStyle w:val="8"/>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0F062F99">
      <w:pPr>
        <w:pStyle w:val="8"/>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67021929">
      <w:pPr>
        <w:pStyle w:val="8"/>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557ECBEF">
      <w:pPr>
        <w:pStyle w:val="8"/>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4366BC6B">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47F7046">
      <w:pPr>
        <w:pStyle w:val="8"/>
        <w:jc w:val="center"/>
        <w:outlineLvl w:val="2"/>
        <w:rPr>
          <w:color w:val="auto"/>
          <w:highlight w:val="none"/>
        </w:rPr>
      </w:pPr>
      <w:r>
        <w:rPr>
          <w:rFonts w:ascii="仿宋_GB2312" w:hAnsi="仿宋_GB2312" w:eastAsia="仿宋_GB2312" w:cs="仿宋_GB2312"/>
          <w:b/>
          <w:color w:val="auto"/>
          <w:sz w:val="28"/>
          <w:highlight w:val="none"/>
        </w:rPr>
        <w:t>索引</w:t>
      </w:r>
    </w:p>
    <w:p w14:paraId="0016C11B">
      <w:pPr>
        <w:pStyle w:val="8"/>
        <w:ind w:firstLine="480"/>
        <w:jc w:val="left"/>
        <w:rPr>
          <w:color w:val="auto"/>
          <w:highlight w:val="none"/>
        </w:rPr>
      </w:pPr>
      <w:r>
        <w:rPr>
          <w:rFonts w:ascii="仿宋_GB2312" w:hAnsi="仿宋_GB2312" w:eastAsia="仿宋_GB2312" w:cs="仿宋_GB2312"/>
          <w:color w:val="auto"/>
          <w:highlight w:val="none"/>
        </w:rPr>
        <w:t>一、投标函</w:t>
      </w:r>
    </w:p>
    <w:p w14:paraId="4CAD7AEF">
      <w:pPr>
        <w:pStyle w:val="8"/>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2232E3A5">
      <w:pPr>
        <w:pStyle w:val="8"/>
        <w:ind w:firstLine="480"/>
        <w:jc w:val="left"/>
        <w:rPr>
          <w:color w:val="auto"/>
          <w:highlight w:val="none"/>
        </w:rPr>
      </w:pPr>
      <w:r>
        <w:rPr>
          <w:rFonts w:ascii="仿宋_GB2312" w:hAnsi="仿宋_GB2312" w:eastAsia="仿宋_GB2312" w:cs="仿宋_GB2312"/>
          <w:color w:val="auto"/>
          <w:highlight w:val="none"/>
        </w:rPr>
        <w:t>三、投标保证金</w:t>
      </w:r>
    </w:p>
    <w:p w14:paraId="160CA58F">
      <w:pPr>
        <w:pStyle w:val="8"/>
        <w:ind w:firstLine="480"/>
        <w:jc w:val="left"/>
        <w:rPr>
          <w:color w:val="auto"/>
          <w:highlight w:val="none"/>
        </w:rPr>
      </w:pPr>
      <w:r>
        <w:rPr>
          <w:rFonts w:ascii="仿宋_GB2312" w:hAnsi="仿宋_GB2312" w:eastAsia="仿宋_GB2312" w:cs="仿宋_GB2312"/>
          <w:color w:val="auto"/>
          <w:highlight w:val="none"/>
        </w:rPr>
        <w:t>※注意</w:t>
      </w:r>
    </w:p>
    <w:p w14:paraId="7817EA7A">
      <w:pPr>
        <w:pStyle w:val="8"/>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2DFB32C2">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293497C">
      <w:pPr>
        <w:pStyle w:val="8"/>
        <w:jc w:val="center"/>
        <w:outlineLvl w:val="2"/>
        <w:rPr>
          <w:color w:val="auto"/>
          <w:highlight w:val="none"/>
        </w:rPr>
      </w:pPr>
      <w:r>
        <w:rPr>
          <w:rFonts w:ascii="仿宋_GB2312" w:hAnsi="仿宋_GB2312" w:eastAsia="仿宋_GB2312" w:cs="仿宋_GB2312"/>
          <w:b/>
          <w:color w:val="auto"/>
          <w:sz w:val="28"/>
          <w:highlight w:val="none"/>
        </w:rPr>
        <w:t>一、投标函</w:t>
      </w:r>
    </w:p>
    <w:p w14:paraId="613CFCAE">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9FB76E5">
      <w:pPr>
        <w:pStyle w:val="8"/>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5E68F15B">
      <w:pPr>
        <w:pStyle w:val="8"/>
        <w:ind w:firstLine="480"/>
        <w:jc w:val="left"/>
        <w:rPr>
          <w:color w:val="auto"/>
          <w:highlight w:val="none"/>
        </w:rPr>
      </w:pPr>
      <w:r>
        <w:rPr>
          <w:rFonts w:ascii="仿宋_GB2312" w:hAnsi="仿宋_GB2312" w:eastAsia="仿宋_GB2312" w:cs="仿宋_GB2312"/>
          <w:color w:val="auto"/>
          <w:highlight w:val="none"/>
        </w:rPr>
        <w:t>（1）资格及资信证明部分</w:t>
      </w:r>
    </w:p>
    <w:p w14:paraId="26678A78">
      <w:pPr>
        <w:pStyle w:val="8"/>
        <w:ind w:firstLine="480"/>
        <w:jc w:val="left"/>
        <w:rPr>
          <w:color w:val="auto"/>
          <w:highlight w:val="none"/>
        </w:rPr>
      </w:pPr>
      <w:r>
        <w:rPr>
          <w:rFonts w:ascii="仿宋_GB2312" w:hAnsi="仿宋_GB2312" w:eastAsia="仿宋_GB2312" w:cs="仿宋_GB2312"/>
          <w:color w:val="auto"/>
          <w:highlight w:val="none"/>
        </w:rPr>
        <w:t>①投标函</w:t>
      </w:r>
    </w:p>
    <w:p w14:paraId="6D91B535">
      <w:pPr>
        <w:pStyle w:val="8"/>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1134A982">
      <w:pPr>
        <w:pStyle w:val="8"/>
        <w:ind w:firstLine="480"/>
        <w:jc w:val="left"/>
        <w:rPr>
          <w:color w:val="auto"/>
          <w:highlight w:val="none"/>
        </w:rPr>
      </w:pPr>
      <w:r>
        <w:rPr>
          <w:rFonts w:ascii="仿宋_GB2312" w:hAnsi="仿宋_GB2312" w:eastAsia="仿宋_GB2312" w:cs="仿宋_GB2312"/>
          <w:color w:val="auto"/>
          <w:highlight w:val="none"/>
        </w:rPr>
        <w:t>③投标保证金</w:t>
      </w:r>
    </w:p>
    <w:p w14:paraId="058CF150">
      <w:pPr>
        <w:pStyle w:val="8"/>
        <w:ind w:firstLine="480"/>
        <w:jc w:val="left"/>
        <w:rPr>
          <w:color w:val="auto"/>
          <w:highlight w:val="none"/>
        </w:rPr>
      </w:pPr>
      <w:r>
        <w:rPr>
          <w:rFonts w:ascii="仿宋_GB2312" w:hAnsi="仿宋_GB2312" w:eastAsia="仿宋_GB2312" w:cs="仿宋_GB2312"/>
          <w:color w:val="auto"/>
          <w:highlight w:val="none"/>
        </w:rPr>
        <w:t>（2）报价部分</w:t>
      </w:r>
    </w:p>
    <w:p w14:paraId="6BCE8085">
      <w:pPr>
        <w:pStyle w:val="8"/>
        <w:ind w:firstLine="480"/>
        <w:jc w:val="left"/>
        <w:rPr>
          <w:color w:val="auto"/>
          <w:highlight w:val="none"/>
        </w:rPr>
      </w:pPr>
      <w:r>
        <w:rPr>
          <w:rFonts w:ascii="仿宋_GB2312" w:hAnsi="仿宋_GB2312" w:eastAsia="仿宋_GB2312" w:cs="仿宋_GB2312"/>
          <w:color w:val="auto"/>
          <w:highlight w:val="none"/>
        </w:rPr>
        <w:t>①开标一览表</w:t>
      </w:r>
    </w:p>
    <w:p w14:paraId="28F9E527">
      <w:pPr>
        <w:pStyle w:val="8"/>
        <w:ind w:firstLine="480"/>
        <w:jc w:val="left"/>
        <w:rPr>
          <w:color w:val="auto"/>
          <w:highlight w:val="none"/>
        </w:rPr>
      </w:pPr>
      <w:r>
        <w:rPr>
          <w:rFonts w:ascii="仿宋_GB2312" w:hAnsi="仿宋_GB2312" w:eastAsia="仿宋_GB2312" w:cs="仿宋_GB2312"/>
          <w:color w:val="auto"/>
          <w:highlight w:val="none"/>
        </w:rPr>
        <w:t>②投标分项报价表</w:t>
      </w:r>
    </w:p>
    <w:p w14:paraId="7D838EBE">
      <w:pPr>
        <w:pStyle w:val="8"/>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104B233E">
      <w:pPr>
        <w:pStyle w:val="8"/>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3272AE75">
      <w:pPr>
        <w:pStyle w:val="8"/>
        <w:ind w:firstLine="480"/>
        <w:jc w:val="left"/>
        <w:rPr>
          <w:color w:val="auto"/>
          <w:highlight w:val="none"/>
        </w:rPr>
      </w:pPr>
      <w:r>
        <w:rPr>
          <w:rFonts w:ascii="仿宋_GB2312" w:hAnsi="仿宋_GB2312" w:eastAsia="仿宋_GB2312" w:cs="仿宋_GB2312"/>
          <w:color w:val="auto"/>
          <w:highlight w:val="none"/>
        </w:rPr>
        <w:t>（3）技术商务部分</w:t>
      </w:r>
    </w:p>
    <w:p w14:paraId="26F1164D">
      <w:pPr>
        <w:pStyle w:val="8"/>
        <w:ind w:firstLine="480"/>
        <w:jc w:val="left"/>
        <w:rPr>
          <w:color w:val="auto"/>
          <w:highlight w:val="none"/>
        </w:rPr>
      </w:pPr>
      <w:r>
        <w:rPr>
          <w:rFonts w:ascii="仿宋_GB2312" w:hAnsi="仿宋_GB2312" w:eastAsia="仿宋_GB2312" w:cs="仿宋_GB2312"/>
          <w:color w:val="auto"/>
          <w:highlight w:val="none"/>
        </w:rPr>
        <w:t>①标的说明一览表</w:t>
      </w:r>
    </w:p>
    <w:p w14:paraId="66B5B886">
      <w:pPr>
        <w:pStyle w:val="8"/>
        <w:ind w:firstLine="480"/>
        <w:jc w:val="left"/>
        <w:rPr>
          <w:color w:val="auto"/>
          <w:highlight w:val="none"/>
        </w:rPr>
      </w:pPr>
      <w:r>
        <w:rPr>
          <w:rFonts w:ascii="仿宋_GB2312" w:hAnsi="仿宋_GB2312" w:eastAsia="仿宋_GB2312" w:cs="仿宋_GB2312"/>
          <w:color w:val="auto"/>
          <w:highlight w:val="none"/>
        </w:rPr>
        <w:t>②技术和服务要求响应表</w:t>
      </w:r>
    </w:p>
    <w:p w14:paraId="4F770621">
      <w:pPr>
        <w:pStyle w:val="8"/>
        <w:ind w:firstLine="480"/>
        <w:jc w:val="left"/>
        <w:rPr>
          <w:color w:val="auto"/>
          <w:highlight w:val="none"/>
        </w:rPr>
      </w:pPr>
      <w:r>
        <w:rPr>
          <w:rFonts w:ascii="仿宋_GB2312" w:hAnsi="仿宋_GB2312" w:eastAsia="仿宋_GB2312" w:cs="仿宋_GB2312"/>
          <w:color w:val="auto"/>
          <w:highlight w:val="none"/>
        </w:rPr>
        <w:t>③商务条件响应表</w:t>
      </w:r>
    </w:p>
    <w:p w14:paraId="2052FD56">
      <w:pPr>
        <w:pStyle w:val="8"/>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5FF02A47">
      <w:pPr>
        <w:pStyle w:val="8"/>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53B01C86">
      <w:pPr>
        <w:pStyle w:val="8"/>
        <w:ind w:firstLine="480"/>
        <w:jc w:val="left"/>
        <w:rPr>
          <w:color w:val="auto"/>
          <w:highlight w:val="none"/>
        </w:rPr>
      </w:pPr>
      <w:r>
        <w:rPr>
          <w:rFonts w:ascii="仿宋_GB2312" w:hAnsi="仿宋_GB2312" w:eastAsia="仿宋_GB2312" w:cs="仿宋_GB2312"/>
          <w:color w:val="auto"/>
          <w:highlight w:val="none"/>
        </w:rPr>
        <w:t>1、确认：</w:t>
      </w:r>
    </w:p>
    <w:p w14:paraId="40F38C49">
      <w:pPr>
        <w:pStyle w:val="8"/>
        <w:ind w:firstLine="480"/>
        <w:jc w:val="left"/>
        <w:rPr>
          <w:color w:val="auto"/>
          <w:highlight w:val="none"/>
        </w:rPr>
      </w:pPr>
      <w:r>
        <w:rPr>
          <w:rFonts w:ascii="仿宋_GB2312" w:hAnsi="仿宋_GB2312" w:eastAsia="仿宋_GB2312" w:cs="仿宋_GB2312"/>
          <w:color w:val="auto"/>
          <w:highlight w:val="none"/>
        </w:rPr>
        <w:t>1.1所投采购包的投标报价详见“开标一览表”及“投标分项报价表”。</w:t>
      </w:r>
    </w:p>
    <w:p w14:paraId="19B57C72">
      <w:pPr>
        <w:pStyle w:val="8"/>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395F34A6">
      <w:pPr>
        <w:pStyle w:val="8"/>
        <w:ind w:firstLine="480"/>
        <w:jc w:val="left"/>
        <w:rPr>
          <w:color w:val="auto"/>
          <w:highlight w:val="none"/>
        </w:rPr>
      </w:pPr>
      <w:r>
        <w:rPr>
          <w:rFonts w:ascii="仿宋_GB2312" w:hAnsi="仿宋_GB2312" w:eastAsia="仿宋_GB2312" w:cs="仿宋_GB2312"/>
          <w:color w:val="auto"/>
          <w:highlight w:val="none"/>
        </w:rPr>
        <w:t>2、承诺及声明：</w:t>
      </w:r>
    </w:p>
    <w:p w14:paraId="19367EA9">
      <w:pPr>
        <w:pStyle w:val="8"/>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5F959F58">
      <w:pPr>
        <w:pStyle w:val="8"/>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629CCF22">
      <w:pPr>
        <w:pStyle w:val="8"/>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69189DAC">
      <w:pPr>
        <w:pStyle w:val="8"/>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0FBBE1BF">
      <w:pPr>
        <w:pStyle w:val="8"/>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7A8E2742">
      <w:pPr>
        <w:pStyle w:val="8"/>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51FBF0ED">
      <w:pPr>
        <w:pStyle w:val="8"/>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2CA85818">
      <w:pPr>
        <w:pStyle w:val="8"/>
        <w:ind w:firstLine="480"/>
        <w:jc w:val="left"/>
        <w:rPr>
          <w:color w:val="auto"/>
          <w:highlight w:val="none"/>
        </w:rPr>
      </w:pPr>
      <w:r>
        <w:rPr>
          <w:rFonts w:ascii="仿宋_GB2312" w:hAnsi="仿宋_GB2312" w:eastAsia="仿宋_GB2312" w:cs="仿宋_GB2312"/>
          <w:color w:val="auto"/>
          <w:highlight w:val="none"/>
        </w:rPr>
        <w:t>2.8 我方承诺遵守《中华人民共和国劳动合同法》有关规定和《中华人民共和国妇女权益保障法 》中关于“劳动和社会保障权益”的有关要求。</w:t>
      </w:r>
    </w:p>
    <w:p w14:paraId="2446FB6C">
      <w:pPr>
        <w:pStyle w:val="8"/>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05C5F9D4">
      <w:pPr>
        <w:pStyle w:val="8"/>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1D5CD831">
      <w:pPr>
        <w:pStyle w:val="8"/>
        <w:ind w:firstLine="480"/>
        <w:jc w:val="left"/>
        <w:rPr>
          <w:color w:val="auto"/>
          <w:highlight w:val="none"/>
        </w:rPr>
      </w:pPr>
      <w:r>
        <w:rPr>
          <w:rFonts w:ascii="仿宋_GB2312" w:hAnsi="仿宋_GB2312" w:eastAsia="仿宋_GB2312" w:cs="仿宋_GB2312"/>
          <w:color w:val="auto"/>
          <w:highlight w:val="none"/>
        </w:rPr>
        <w:t xml:space="preserve">通信地址：                                        </w:t>
      </w:r>
    </w:p>
    <w:p w14:paraId="6531FE24">
      <w:pPr>
        <w:pStyle w:val="8"/>
        <w:ind w:firstLine="480"/>
        <w:jc w:val="left"/>
        <w:rPr>
          <w:color w:val="auto"/>
          <w:highlight w:val="none"/>
        </w:rPr>
      </w:pPr>
      <w:r>
        <w:rPr>
          <w:rFonts w:ascii="仿宋_GB2312" w:hAnsi="仿宋_GB2312" w:eastAsia="仿宋_GB2312" w:cs="仿宋_GB2312"/>
          <w:color w:val="auto"/>
          <w:highlight w:val="none"/>
        </w:rPr>
        <w:t xml:space="preserve">邮编：                                           </w:t>
      </w:r>
    </w:p>
    <w:p w14:paraId="69791C6D">
      <w:pPr>
        <w:pStyle w:val="8"/>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5C1604FD">
      <w:pPr>
        <w:pStyle w:val="8"/>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7D5015B8">
      <w:pPr>
        <w:pStyle w:val="8"/>
        <w:ind w:firstLine="480"/>
        <w:jc w:val="left"/>
        <w:rPr>
          <w:color w:val="auto"/>
          <w:highlight w:val="none"/>
        </w:rPr>
      </w:pPr>
      <w:r>
        <w:rPr>
          <w:rFonts w:ascii="仿宋_GB2312" w:hAnsi="仿宋_GB2312" w:eastAsia="仿宋_GB2312" w:cs="仿宋_GB2312"/>
          <w:color w:val="auto"/>
          <w:highlight w:val="none"/>
        </w:rPr>
        <w:t>日期：    年   月   日</w:t>
      </w:r>
    </w:p>
    <w:p w14:paraId="53FC132A">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15D3BF0">
      <w:pPr>
        <w:pStyle w:val="8"/>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726062D0">
      <w:pPr>
        <w:pStyle w:val="8"/>
        <w:ind w:firstLine="960"/>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5A0238FB">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7ED5C0F">
      <w:pPr>
        <w:pStyle w:val="8"/>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042C78A">
      <w:pPr>
        <w:pStyle w:val="8"/>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2C036E11">
      <w:pPr>
        <w:pStyle w:val="8"/>
        <w:ind w:firstLine="480"/>
        <w:jc w:val="left"/>
        <w:rPr>
          <w:color w:val="auto"/>
          <w:highlight w:val="none"/>
        </w:rPr>
      </w:pPr>
      <w:r>
        <w:rPr>
          <w:rFonts w:ascii="仿宋_GB2312" w:hAnsi="仿宋_GB2312" w:eastAsia="仿宋_GB2312" w:cs="仿宋_GB2312"/>
          <w:color w:val="auto"/>
          <w:highlight w:val="none"/>
        </w:rPr>
        <w:t>（以下无正文）</w:t>
      </w:r>
    </w:p>
    <w:p w14:paraId="0CAA7582">
      <w:pPr>
        <w:pStyle w:val="8"/>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075A2278">
      <w:pPr>
        <w:pStyle w:val="8"/>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69A958E4">
      <w:pPr>
        <w:pStyle w:val="8"/>
        <w:ind w:firstLine="480"/>
        <w:jc w:val="left"/>
        <w:rPr>
          <w:color w:val="auto"/>
          <w:highlight w:val="none"/>
        </w:rPr>
      </w:pPr>
      <w:r>
        <w:rPr>
          <w:rFonts w:ascii="仿宋_GB2312" w:hAnsi="仿宋_GB2312" w:eastAsia="仿宋_GB2312" w:cs="仿宋_GB2312"/>
          <w:color w:val="auto"/>
          <w:highlight w:val="none"/>
        </w:rPr>
        <w:t>授权方</w:t>
      </w:r>
    </w:p>
    <w:p w14:paraId="7675E35C">
      <w:pPr>
        <w:pStyle w:val="8"/>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23F523D">
      <w:pPr>
        <w:pStyle w:val="8"/>
        <w:ind w:firstLine="480"/>
        <w:jc w:val="right"/>
        <w:rPr>
          <w:color w:val="auto"/>
          <w:highlight w:val="none"/>
        </w:rPr>
      </w:pPr>
      <w:r>
        <w:rPr>
          <w:rFonts w:ascii="仿宋_GB2312" w:hAnsi="仿宋_GB2312" w:eastAsia="仿宋_GB2312" w:cs="仿宋_GB2312"/>
          <w:color w:val="auto"/>
          <w:highlight w:val="none"/>
        </w:rPr>
        <w:t>签署日期： 年 月 日</w:t>
      </w:r>
    </w:p>
    <w:p w14:paraId="30F29B03">
      <w:pPr>
        <w:pStyle w:val="8"/>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5965BFD9">
      <w:pPr>
        <w:pStyle w:val="8"/>
        <w:ind w:firstLine="960"/>
        <w:jc w:val="left"/>
        <w:rPr>
          <w:color w:val="auto"/>
          <w:highlight w:val="none"/>
        </w:rPr>
      </w:pPr>
      <w:r>
        <w:rPr>
          <w:rFonts w:ascii="仿宋_GB2312" w:hAnsi="仿宋_GB2312" w:eastAsia="仿宋_GB2312" w:cs="仿宋_GB2312"/>
          <w:color w:val="auto"/>
          <w:highlight w:val="none"/>
        </w:rPr>
        <w:t>要求：真实有效且内容完整、清晰、整洁。</w:t>
      </w:r>
    </w:p>
    <w:p w14:paraId="4CADF24C">
      <w:pPr>
        <w:pStyle w:val="8"/>
        <w:ind w:firstLine="480"/>
        <w:jc w:val="left"/>
        <w:rPr>
          <w:color w:val="auto"/>
          <w:highlight w:val="none"/>
        </w:rPr>
      </w:pPr>
      <w:r>
        <w:rPr>
          <w:rFonts w:ascii="仿宋_GB2312" w:hAnsi="仿宋_GB2312" w:eastAsia="仿宋_GB2312" w:cs="仿宋_GB2312"/>
          <w:color w:val="auto"/>
          <w:highlight w:val="none"/>
        </w:rPr>
        <w:t>※注意：</w:t>
      </w:r>
    </w:p>
    <w:p w14:paraId="78B1D100">
      <w:pPr>
        <w:pStyle w:val="8"/>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2CAA0483">
      <w:pPr>
        <w:pStyle w:val="8"/>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E6CD09D">
      <w:pPr>
        <w:pStyle w:val="8"/>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57EFF700">
      <w:pPr>
        <w:pStyle w:val="8"/>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208A0CB9">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335E68">
      <w:pPr>
        <w:pStyle w:val="8"/>
        <w:ind w:firstLine="960"/>
        <w:jc w:val="center"/>
        <w:outlineLvl w:val="3"/>
        <w:rPr>
          <w:color w:val="auto"/>
          <w:highlight w:val="none"/>
        </w:rPr>
      </w:pPr>
      <w:r>
        <w:rPr>
          <w:rFonts w:ascii="仿宋_GB2312" w:hAnsi="仿宋_GB2312" w:eastAsia="仿宋_GB2312" w:cs="仿宋_GB2312"/>
          <w:b/>
          <w:color w:val="auto"/>
          <w:sz w:val="24"/>
          <w:highlight w:val="none"/>
        </w:rPr>
        <w:t>二-2 证明材料</w:t>
      </w:r>
    </w:p>
    <w:p w14:paraId="7D730849">
      <w:pPr>
        <w:pStyle w:val="8"/>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1197600">
      <w:pPr>
        <w:pStyle w:val="8"/>
        <w:ind w:firstLine="960"/>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36DF08E7">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86631A0">
      <w:pPr>
        <w:pStyle w:val="8"/>
        <w:ind w:firstLine="960"/>
        <w:jc w:val="left"/>
        <w:rPr>
          <w:color w:val="auto"/>
          <w:highlight w:val="none"/>
        </w:rPr>
      </w:pPr>
      <w:r>
        <w:rPr>
          <w:rFonts w:ascii="仿宋_GB2312" w:hAnsi="仿宋_GB2312" w:eastAsia="仿宋_GB2312" w:cs="仿宋_GB2312"/>
          <w:color w:val="auto"/>
          <w:highlight w:val="none"/>
        </w:rPr>
        <w:t>单位名称(自然人姓名):</w:t>
      </w:r>
    </w:p>
    <w:p w14:paraId="171946E3">
      <w:pPr>
        <w:pStyle w:val="8"/>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327A7D5A">
      <w:pPr>
        <w:pStyle w:val="8"/>
        <w:ind w:firstLine="960"/>
        <w:jc w:val="left"/>
        <w:rPr>
          <w:color w:val="auto"/>
          <w:highlight w:val="none"/>
        </w:rPr>
      </w:pPr>
      <w:r>
        <w:rPr>
          <w:rFonts w:ascii="仿宋_GB2312" w:hAnsi="仿宋_GB2312" w:eastAsia="仿宋_GB2312" w:cs="仿宋_GB2312"/>
          <w:color w:val="auto"/>
          <w:highlight w:val="none"/>
        </w:rPr>
        <w:t>法定代表人(负责人):</w:t>
      </w:r>
    </w:p>
    <w:p w14:paraId="0A4B1EA7">
      <w:pPr>
        <w:pStyle w:val="8"/>
        <w:ind w:firstLine="960"/>
        <w:jc w:val="left"/>
        <w:rPr>
          <w:color w:val="auto"/>
          <w:highlight w:val="none"/>
        </w:rPr>
      </w:pPr>
      <w:r>
        <w:rPr>
          <w:rFonts w:ascii="仿宋_GB2312" w:hAnsi="仿宋_GB2312" w:eastAsia="仿宋_GB2312" w:cs="仿宋_GB2312"/>
          <w:color w:val="auto"/>
          <w:highlight w:val="none"/>
        </w:rPr>
        <w:t>联系地址和电话:</w:t>
      </w:r>
    </w:p>
    <w:p w14:paraId="2CDD5824">
      <w:pPr>
        <w:pStyle w:val="8"/>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4E2AFDC9">
      <w:pPr>
        <w:pStyle w:val="8"/>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5C261E4A">
      <w:pPr>
        <w:pStyle w:val="8"/>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62345374">
      <w:pPr>
        <w:pStyle w:val="8"/>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64D5FB88">
      <w:pPr>
        <w:pStyle w:val="8"/>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452A232C">
      <w:pPr>
        <w:pStyle w:val="8"/>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5ADC439F">
      <w:pPr>
        <w:pStyle w:val="8"/>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575861D9">
      <w:pPr>
        <w:pStyle w:val="8"/>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621B761F">
      <w:pPr>
        <w:pStyle w:val="8"/>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6196251">
      <w:pPr>
        <w:pStyle w:val="8"/>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0C849F1">
      <w:pPr>
        <w:pStyle w:val="8"/>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68EFD0AF">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835DC53">
      <w:pPr>
        <w:pStyle w:val="8"/>
        <w:ind w:firstLine="480"/>
        <w:jc w:val="left"/>
        <w:rPr>
          <w:color w:val="auto"/>
          <w:highlight w:val="none"/>
        </w:rPr>
      </w:pPr>
      <w:r>
        <w:rPr>
          <w:rFonts w:ascii="仿宋_GB2312" w:hAnsi="仿宋_GB2312" w:eastAsia="仿宋_GB2312" w:cs="仿宋_GB2312"/>
          <w:color w:val="auto"/>
          <w:highlight w:val="none"/>
        </w:rPr>
        <w:t>注：</w:t>
      </w:r>
    </w:p>
    <w:p w14:paraId="1FDE8D37">
      <w:pPr>
        <w:pStyle w:val="8"/>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61C95F0A">
      <w:pPr>
        <w:pStyle w:val="8"/>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7863D36B">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D68E6BB">
      <w:pPr>
        <w:pStyle w:val="8"/>
        <w:ind w:firstLine="960"/>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1E8A7954">
      <w:pPr>
        <w:pStyle w:val="8"/>
        <w:ind w:firstLine="960"/>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1C1EBFAB">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6DB5743">
      <w:pPr>
        <w:pStyle w:val="8"/>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030DEE0E">
      <w:pPr>
        <w:pStyle w:val="8"/>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7EBD2B3B">
      <w:pPr>
        <w:pStyle w:val="8"/>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2895EE73">
      <w:pPr>
        <w:pStyle w:val="8"/>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2C15FDA0">
      <w:pPr>
        <w:pStyle w:val="8"/>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39331A6E">
      <w:pPr>
        <w:pStyle w:val="8"/>
        <w:ind w:firstLine="480"/>
        <w:jc w:val="left"/>
        <w:rPr>
          <w:color w:val="auto"/>
          <w:highlight w:val="none"/>
        </w:rPr>
      </w:pPr>
      <w:r>
        <w:rPr>
          <w:rFonts w:ascii="仿宋_GB2312" w:hAnsi="仿宋_GB2312" w:eastAsia="仿宋_GB2312" w:cs="仿宋_GB2312"/>
          <w:color w:val="auto"/>
          <w:highlight w:val="none"/>
        </w:rPr>
        <w:t>※注意：</w:t>
      </w:r>
    </w:p>
    <w:p w14:paraId="6C756697">
      <w:pPr>
        <w:pStyle w:val="8"/>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534CA7C1">
      <w:pPr>
        <w:pStyle w:val="8"/>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8D71F18">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B41930F">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5950D45">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75E182B">
      <w:pPr>
        <w:pStyle w:val="8"/>
        <w:ind w:firstLine="960"/>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4513CF7F">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D2AF766">
      <w:pPr>
        <w:pStyle w:val="8"/>
        <w:ind w:firstLine="480"/>
        <w:jc w:val="left"/>
        <w:rPr>
          <w:color w:val="auto"/>
          <w:highlight w:val="none"/>
        </w:rPr>
      </w:pPr>
      <w:r>
        <w:rPr>
          <w:rFonts w:ascii="仿宋_GB2312" w:hAnsi="仿宋_GB2312" w:eastAsia="仿宋_GB2312" w:cs="仿宋_GB2312"/>
          <w:color w:val="auto"/>
          <w:highlight w:val="none"/>
        </w:rPr>
        <w:t>（ ）投标人提供财务报告的</w:t>
      </w:r>
    </w:p>
    <w:p w14:paraId="2017167B">
      <w:pPr>
        <w:pStyle w:val="8"/>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33807B06">
      <w:pPr>
        <w:pStyle w:val="8"/>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47778CBA">
      <w:pPr>
        <w:pStyle w:val="8"/>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5F711166">
      <w:pPr>
        <w:pStyle w:val="8"/>
        <w:ind w:firstLine="480"/>
        <w:jc w:val="left"/>
        <w:rPr>
          <w:color w:val="auto"/>
          <w:highlight w:val="none"/>
        </w:rPr>
      </w:pPr>
      <w:r>
        <w:rPr>
          <w:rFonts w:ascii="仿宋_GB2312" w:hAnsi="仿宋_GB2312" w:eastAsia="仿宋_GB2312" w:cs="仿宋_GB2312"/>
          <w:color w:val="auto"/>
          <w:highlight w:val="none"/>
        </w:rPr>
        <w:t>（ ）投标人提供资信证明的</w:t>
      </w:r>
    </w:p>
    <w:p w14:paraId="3FA5EE3A">
      <w:pPr>
        <w:pStyle w:val="8"/>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565DF029">
      <w:pPr>
        <w:pStyle w:val="8"/>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4C4AC4E6">
      <w:pPr>
        <w:pStyle w:val="8"/>
        <w:ind w:firstLine="480"/>
        <w:jc w:val="left"/>
        <w:rPr>
          <w:color w:val="auto"/>
          <w:highlight w:val="none"/>
        </w:rPr>
      </w:pPr>
      <w:r>
        <w:rPr>
          <w:rFonts w:ascii="仿宋_GB2312" w:hAnsi="仿宋_GB2312" w:eastAsia="仿宋_GB2312" w:cs="仿宋_GB2312"/>
          <w:color w:val="auto"/>
          <w:highlight w:val="none"/>
        </w:rPr>
        <w:t>※注意：</w:t>
      </w:r>
    </w:p>
    <w:p w14:paraId="30C61B68">
      <w:pPr>
        <w:pStyle w:val="8"/>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04649396">
      <w:pPr>
        <w:pStyle w:val="8"/>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34821559">
      <w:pPr>
        <w:pStyle w:val="8"/>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62B923C1">
      <w:pPr>
        <w:pStyle w:val="8"/>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0C6551D9">
      <w:pPr>
        <w:pStyle w:val="8"/>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217BBEC">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8B9AF3B">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F4D543C">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FB7305F">
      <w:pPr>
        <w:pStyle w:val="8"/>
        <w:ind w:firstLine="960"/>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484683AE">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80CF5FD">
      <w:pPr>
        <w:pStyle w:val="8"/>
        <w:ind w:firstLine="480"/>
        <w:jc w:val="left"/>
        <w:rPr>
          <w:color w:val="auto"/>
          <w:highlight w:val="none"/>
        </w:rPr>
      </w:pPr>
      <w:r>
        <w:rPr>
          <w:rFonts w:ascii="仿宋_GB2312" w:hAnsi="仿宋_GB2312" w:eastAsia="仿宋_GB2312" w:cs="仿宋_GB2312"/>
          <w:color w:val="auto"/>
          <w:highlight w:val="none"/>
        </w:rPr>
        <w:t>1、依法缴纳税收的投标人</w:t>
      </w:r>
    </w:p>
    <w:p w14:paraId="79A38EE9">
      <w:pPr>
        <w:pStyle w:val="8"/>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4220F503">
      <w:pPr>
        <w:pStyle w:val="8"/>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1EFFB64E">
      <w:pPr>
        <w:pStyle w:val="8"/>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3ACDF2A0">
      <w:pPr>
        <w:pStyle w:val="8"/>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4B529F32">
      <w:pPr>
        <w:pStyle w:val="8"/>
        <w:ind w:firstLine="480"/>
        <w:jc w:val="left"/>
        <w:rPr>
          <w:color w:val="auto"/>
          <w:highlight w:val="none"/>
        </w:rPr>
      </w:pPr>
      <w:r>
        <w:rPr>
          <w:rFonts w:ascii="仿宋_GB2312" w:hAnsi="仿宋_GB2312" w:eastAsia="仿宋_GB2312" w:cs="仿宋_GB2312"/>
          <w:color w:val="auto"/>
          <w:highlight w:val="none"/>
        </w:rPr>
        <w:t>2、依法免税的投标人</w:t>
      </w:r>
    </w:p>
    <w:p w14:paraId="6F544C99">
      <w:pPr>
        <w:pStyle w:val="8"/>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65AF2874">
      <w:pPr>
        <w:pStyle w:val="8"/>
        <w:ind w:firstLine="480"/>
        <w:jc w:val="left"/>
        <w:rPr>
          <w:color w:val="auto"/>
          <w:highlight w:val="none"/>
        </w:rPr>
      </w:pPr>
      <w:r>
        <w:rPr>
          <w:rFonts w:ascii="仿宋_GB2312" w:hAnsi="仿宋_GB2312" w:eastAsia="仿宋_GB2312" w:cs="仿宋_GB2312"/>
          <w:color w:val="auto"/>
          <w:highlight w:val="none"/>
        </w:rPr>
        <w:t>※注意：</w:t>
      </w:r>
    </w:p>
    <w:p w14:paraId="39537ABD">
      <w:pPr>
        <w:pStyle w:val="8"/>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2C25E1C4">
      <w:pPr>
        <w:pStyle w:val="8"/>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1E1E7BC1">
      <w:pPr>
        <w:pStyle w:val="8"/>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09B505F2">
      <w:pPr>
        <w:pStyle w:val="8"/>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6530A442">
      <w:pPr>
        <w:pStyle w:val="8"/>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1536D35B">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F9A0094">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E913797">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226595C">
      <w:pPr>
        <w:pStyle w:val="8"/>
        <w:ind w:firstLine="960"/>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51057481">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10D92BA">
      <w:pPr>
        <w:pStyle w:val="8"/>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024BBEAB">
      <w:pPr>
        <w:pStyle w:val="8"/>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3CAEB879">
      <w:pPr>
        <w:pStyle w:val="8"/>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16CD94B1">
      <w:pPr>
        <w:pStyle w:val="8"/>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78C22446">
      <w:pPr>
        <w:pStyle w:val="8"/>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65FD5A9D">
      <w:pPr>
        <w:pStyle w:val="8"/>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6BBA969E">
      <w:pPr>
        <w:pStyle w:val="8"/>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3C3AB858">
      <w:pPr>
        <w:pStyle w:val="8"/>
        <w:ind w:firstLine="480"/>
        <w:jc w:val="left"/>
        <w:rPr>
          <w:color w:val="auto"/>
          <w:highlight w:val="none"/>
        </w:rPr>
      </w:pPr>
      <w:r>
        <w:rPr>
          <w:rFonts w:ascii="仿宋_GB2312" w:hAnsi="仿宋_GB2312" w:eastAsia="仿宋_GB2312" w:cs="仿宋_GB2312"/>
          <w:color w:val="auto"/>
          <w:highlight w:val="none"/>
        </w:rPr>
        <w:t>※注意：</w:t>
      </w:r>
    </w:p>
    <w:p w14:paraId="5FF8152B">
      <w:pPr>
        <w:pStyle w:val="8"/>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3B95FE8F">
      <w:pPr>
        <w:pStyle w:val="8"/>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3FAFF4AC">
      <w:pPr>
        <w:pStyle w:val="8"/>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6D477EC1">
      <w:pPr>
        <w:pStyle w:val="8"/>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297493E5">
      <w:pPr>
        <w:pStyle w:val="8"/>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3B026605">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DD757AB">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A00504C">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49DF686">
      <w:pPr>
        <w:pStyle w:val="8"/>
        <w:ind w:firstLine="960"/>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287DEF22">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7806551">
      <w:pPr>
        <w:pStyle w:val="8"/>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1448CC43">
      <w:pPr>
        <w:pStyle w:val="8"/>
        <w:ind w:firstLine="960"/>
        <w:jc w:val="left"/>
        <w:rPr>
          <w:color w:val="auto"/>
          <w:highlight w:val="none"/>
        </w:rPr>
      </w:pPr>
      <w:r>
        <w:rPr>
          <w:rFonts w:ascii="仿宋_GB2312" w:hAnsi="仿宋_GB2312" w:eastAsia="仿宋_GB2312" w:cs="仿宋_GB2312"/>
          <w:color w:val="auto"/>
          <w:highlight w:val="none"/>
        </w:rPr>
        <w:t>特此声明。</w:t>
      </w:r>
    </w:p>
    <w:p w14:paraId="52217989">
      <w:pPr>
        <w:pStyle w:val="8"/>
        <w:ind w:firstLine="480"/>
        <w:jc w:val="left"/>
        <w:rPr>
          <w:color w:val="auto"/>
          <w:highlight w:val="none"/>
        </w:rPr>
      </w:pPr>
      <w:r>
        <w:rPr>
          <w:rFonts w:ascii="仿宋_GB2312" w:hAnsi="仿宋_GB2312" w:eastAsia="仿宋_GB2312" w:cs="仿宋_GB2312"/>
          <w:color w:val="auto"/>
          <w:highlight w:val="none"/>
        </w:rPr>
        <w:t>※注意：</w:t>
      </w:r>
    </w:p>
    <w:p w14:paraId="5B59DFEA">
      <w:pPr>
        <w:pStyle w:val="8"/>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09A78C81">
      <w:pPr>
        <w:pStyle w:val="8"/>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1C29895A">
      <w:pPr>
        <w:pStyle w:val="8"/>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6839B549">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2B1381F">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1F87D06">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70AFD34">
      <w:pPr>
        <w:pStyle w:val="8"/>
        <w:ind w:firstLine="960"/>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4C0F1C08">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2E9AEF5">
      <w:pPr>
        <w:pStyle w:val="8"/>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3D6F8B03">
      <w:pPr>
        <w:pStyle w:val="8"/>
        <w:ind w:firstLine="960"/>
        <w:jc w:val="left"/>
        <w:rPr>
          <w:color w:val="auto"/>
          <w:highlight w:val="none"/>
        </w:rPr>
      </w:pPr>
      <w:r>
        <w:rPr>
          <w:rFonts w:ascii="仿宋_GB2312" w:hAnsi="仿宋_GB2312" w:eastAsia="仿宋_GB2312" w:cs="仿宋_GB2312"/>
          <w:color w:val="auto"/>
          <w:highlight w:val="none"/>
        </w:rPr>
        <w:t>特此声明。</w:t>
      </w:r>
    </w:p>
    <w:p w14:paraId="3799AE46">
      <w:pPr>
        <w:pStyle w:val="8"/>
        <w:ind w:firstLine="480"/>
        <w:jc w:val="left"/>
        <w:rPr>
          <w:color w:val="auto"/>
          <w:highlight w:val="none"/>
        </w:rPr>
      </w:pPr>
      <w:r>
        <w:rPr>
          <w:rFonts w:ascii="仿宋_GB2312" w:hAnsi="仿宋_GB2312" w:eastAsia="仿宋_GB2312" w:cs="仿宋_GB2312"/>
          <w:color w:val="auto"/>
          <w:highlight w:val="none"/>
        </w:rPr>
        <w:t>※注意：</w:t>
      </w:r>
    </w:p>
    <w:p w14:paraId="63362C97">
      <w:pPr>
        <w:pStyle w:val="8"/>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DCDC808">
      <w:pPr>
        <w:pStyle w:val="8"/>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5D18844A">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3D90749">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AAB9C27">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12C0715">
      <w:pPr>
        <w:pStyle w:val="8"/>
        <w:ind w:firstLine="960"/>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4A8CCE36">
      <w:pPr>
        <w:pStyle w:val="8"/>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32452953">
      <w:pPr>
        <w:pStyle w:val="8"/>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AA9AFDC">
      <w:pPr>
        <w:pStyle w:val="8"/>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05ED29E">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4343918">
      <w:pPr>
        <w:pStyle w:val="8"/>
        <w:ind w:firstLine="960"/>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68591278">
      <w:pPr>
        <w:pStyle w:val="8"/>
        <w:ind w:firstLine="96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785D0A0E">
      <w:pPr>
        <w:pStyle w:val="8"/>
        <w:ind w:firstLine="960"/>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0039EBA6">
      <w:pPr>
        <w:pStyle w:val="8"/>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3363FF67">
      <w:pPr>
        <w:pStyle w:val="8"/>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F9F8D59">
      <w:pPr>
        <w:pStyle w:val="8"/>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421012C">
      <w:pPr>
        <w:pStyle w:val="8"/>
        <w:ind w:firstLine="480"/>
        <w:jc w:val="left"/>
        <w:rPr>
          <w:color w:val="auto"/>
          <w:highlight w:val="none"/>
        </w:rPr>
      </w:pPr>
      <w:r>
        <w:rPr>
          <w:rFonts w:ascii="仿宋_GB2312" w:hAnsi="仿宋_GB2312" w:eastAsia="仿宋_GB2312" w:cs="仿宋_GB2312"/>
          <w:color w:val="auto"/>
          <w:highlight w:val="none"/>
        </w:rPr>
        <w:t>……</w:t>
      </w:r>
    </w:p>
    <w:p w14:paraId="596ACDEA">
      <w:pPr>
        <w:pStyle w:val="8"/>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C371F88">
      <w:pPr>
        <w:pStyle w:val="8"/>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13AC3478">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CD5344F">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600C5DF">
      <w:pPr>
        <w:pStyle w:val="8"/>
        <w:ind w:firstLine="480"/>
        <w:jc w:val="left"/>
        <w:rPr>
          <w:color w:val="auto"/>
          <w:highlight w:val="none"/>
        </w:rPr>
      </w:pPr>
      <w:r>
        <w:rPr>
          <w:rFonts w:ascii="仿宋_GB2312" w:hAnsi="仿宋_GB2312" w:eastAsia="仿宋_GB2312" w:cs="仿宋_GB2312"/>
          <w:color w:val="auto"/>
          <w:highlight w:val="none"/>
        </w:rPr>
        <w:t>※注意：</w:t>
      </w:r>
    </w:p>
    <w:p w14:paraId="666AB6C6">
      <w:pPr>
        <w:pStyle w:val="8"/>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12CEEB2B">
      <w:pPr>
        <w:pStyle w:val="8"/>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53B6C08">
      <w:pPr>
        <w:pStyle w:val="8"/>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E4CC3A4">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E9B1585">
      <w:pPr>
        <w:pStyle w:val="8"/>
        <w:ind w:firstLine="96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02E14077">
      <w:pPr>
        <w:pStyle w:val="8"/>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CD378AB">
      <w:pPr>
        <w:pStyle w:val="8"/>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19168F2">
      <w:pPr>
        <w:pStyle w:val="8"/>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FC06769">
      <w:pPr>
        <w:pStyle w:val="8"/>
        <w:ind w:firstLine="480"/>
        <w:jc w:val="left"/>
        <w:rPr>
          <w:color w:val="auto"/>
          <w:highlight w:val="none"/>
        </w:rPr>
      </w:pPr>
      <w:r>
        <w:rPr>
          <w:rFonts w:ascii="仿宋_GB2312" w:hAnsi="仿宋_GB2312" w:eastAsia="仿宋_GB2312" w:cs="仿宋_GB2312"/>
          <w:color w:val="auto"/>
          <w:highlight w:val="none"/>
        </w:rPr>
        <w:t>……</w:t>
      </w:r>
    </w:p>
    <w:p w14:paraId="7F954922">
      <w:pPr>
        <w:pStyle w:val="8"/>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29C182F9">
      <w:pPr>
        <w:pStyle w:val="8"/>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3937785">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450D856">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BFDDF99">
      <w:pPr>
        <w:pStyle w:val="8"/>
        <w:ind w:firstLine="480"/>
        <w:jc w:val="left"/>
        <w:rPr>
          <w:color w:val="auto"/>
          <w:highlight w:val="none"/>
        </w:rPr>
      </w:pPr>
      <w:r>
        <w:rPr>
          <w:rFonts w:ascii="仿宋_GB2312" w:hAnsi="仿宋_GB2312" w:eastAsia="仿宋_GB2312" w:cs="仿宋_GB2312"/>
          <w:color w:val="auto"/>
          <w:highlight w:val="none"/>
        </w:rPr>
        <w:t>※注意：</w:t>
      </w:r>
    </w:p>
    <w:p w14:paraId="3EE51834">
      <w:pPr>
        <w:pStyle w:val="8"/>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6E5288F9">
      <w:pPr>
        <w:pStyle w:val="8"/>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BA3AC42">
      <w:pPr>
        <w:pStyle w:val="8"/>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217CAC2">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B628D2E">
      <w:pPr>
        <w:pStyle w:val="8"/>
        <w:ind w:firstLine="960"/>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1A4ED9FB">
      <w:pPr>
        <w:pStyle w:val="8"/>
        <w:ind w:firstLine="96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7A48247D">
      <w:pPr>
        <w:pStyle w:val="8"/>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C7E7B29">
      <w:pPr>
        <w:pStyle w:val="8"/>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396B029">
      <w:pPr>
        <w:pStyle w:val="8"/>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56E8240E">
      <w:pPr>
        <w:pStyle w:val="8"/>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6F1642D3">
      <w:pPr>
        <w:pStyle w:val="8"/>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7E1E5550">
      <w:pPr>
        <w:pStyle w:val="8"/>
        <w:ind w:firstLine="480"/>
        <w:jc w:val="left"/>
        <w:rPr>
          <w:color w:val="auto"/>
          <w:highlight w:val="none"/>
        </w:rPr>
      </w:pPr>
      <w:r>
        <w:rPr>
          <w:rFonts w:ascii="仿宋_GB2312" w:hAnsi="仿宋_GB2312" w:eastAsia="仿宋_GB2312" w:cs="仿宋_GB2312"/>
          <w:color w:val="auto"/>
          <w:highlight w:val="none"/>
        </w:rPr>
        <w:t>备注：</w:t>
      </w:r>
    </w:p>
    <w:p w14:paraId="3CA7C5E8">
      <w:pPr>
        <w:pStyle w:val="8"/>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4B88589F">
      <w:pPr>
        <w:pStyle w:val="8"/>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679A3334">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1E0CF8E">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A52D77F">
      <w:pPr>
        <w:pStyle w:val="8"/>
        <w:ind w:firstLine="480"/>
        <w:jc w:val="left"/>
        <w:rPr>
          <w:color w:val="auto"/>
          <w:highlight w:val="none"/>
        </w:rPr>
      </w:pPr>
      <w:r>
        <w:rPr>
          <w:rFonts w:ascii="仿宋_GB2312" w:hAnsi="仿宋_GB2312" w:eastAsia="仿宋_GB2312" w:cs="仿宋_GB2312"/>
          <w:color w:val="auto"/>
          <w:highlight w:val="none"/>
        </w:rPr>
        <w:t>附：</w:t>
      </w:r>
    </w:p>
    <w:p w14:paraId="66B9BE4D">
      <w:pPr>
        <w:pStyle w:val="8"/>
        <w:ind w:firstLine="960"/>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3397EE73">
      <w:pPr>
        <w:pStyle w:val="8"/>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4C38B58E">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5777F02">
      <w:pPr>
        <w:pStyle w:val="8"/>
        <w:ind w:firstLine="960"/>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6019E677">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D21B77E">
      <w:pPr>
        <w:pStyle w:val="8"/>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606ABB4B">
      <w:pPr>
        <w:pStyle w:val="8"/>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607CCEA2">
      <w:pPr>
        <w:pStyle w:val="8"/>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448BDF08">
      <w:pPr>
        <w:pStyle w:val="8"/>
        <w:ind w:firstLine="480"/>
        <w:jc w:val="left"/>
        <w:rPr>
          <w:color w:val="auto"/>
          <w:highlight w:val="none"/>
        </w:rPr>
      </w:pPr>
      <w:r>
        <w:rPr>
          <w:rFonts w:ascii="仿宋_GB2312" w:hAnsi="仿宋_GB2312" w:eastAsia="仿宋_GB2312" w:cs="仿宋_GB2312"/>
          <w:color w:val="auto"/>
          <w:highlight w:val="none"/>
        </w:rPr>
        <w:t>2、成员方：</w:t>
      </w:r>
    </w:p>
    <w:p w14:paraId="56118B39">
      <w:pPr>
        <w:pStyle w:val="8"/>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7E4AE4C5">
      <w:pPr>
        <w:pStyle w:val="8"/>
        <w:ind w:firstLine="480"/>
        <w:jc w:val="left"/>
        <w:rPr>
          <w:color w:val="auto"/>
          <w:highlight w:val="none"/>
        </w:rPr>
      </w:pPr>
      <w:r>
        <w:rPr>
          <w:rFonts w:ascii="仿宋_GB2312" w:hAnsi="仿宋_GB2312" w:eastAsia="仿宋_GB2312" w:cs="仿宋_GB2312"/>
          <w:color w:val="auto"/>
          <w:highlight w:val="none"/>
        </w:rPr>
        <w:t>……</w:t>
      </w:r>
    </w:p>
    <w:p w14:paraId="79A5186E">
      <w:pPr>
        <w:pStyle w:val="8"/>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1B610706">
      <w:pPr>
        <w:pStyle w:val="8"/>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0E1DE14A">
      <w:pPr>
        <w:pStyle w:val="8"/>
        <w:ind w:firstLine="480"/>
        <w:jc w:val="left"/>
        <w:rPr>
          <w:color w:val="auto"/>
          <w:highlight w:val="none"/>
        </w:rPr>
      </w:pPr>
      <w:r>
        <w:rPr>
          <w:rFonts w:ascii="仿宋_GB2312" w:hAnsi="仿宋_GB2312" w:eastAsia="仿宋_GB2312" w:cs="仿宋_GB2312"/>
          <w:color w:val="auto"/>
          <w:highlight w:val="none"/>
        </w:rPr>
        <w:t>2.成员方：</w:t>
      </w:r>
    </w:p>
    <w:p w14:paraId="378E9826">
      <w:pPr>
        <w:pStyle w:val="8"/>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4718A15E">
      <w:pPr>
        <w:pStyle w:val="8"/>
        <w:ind w:firstLine="480"/>
        <w:jc w:val="left"/>
        <w:rPr>
          <w:color w:val="auto"/>
          <w:highlight w:val="none"/>
        </w:rPr>
      </w:pPr>
      <w:r>
        <w:rPr>
          <w:rFonts w:ascii="仿宋_GB2312" w:hAnsi="仿宋_GB2312" w:eastAsia="仿宋_GB2312" w:cs="仿宋_GB2312"/>
          <w:color w:val="auto"/>
          <w:highlight w:val="none"/>
        </w:rPr>
        <w:t>……</w:t>
      </w:r>
    </w:p>
    <w:p w14:paraId="4428C557">
      <w:pPr>
        <w:pStyle w:val="8"/>
        <w:ind w:firstLine="480"/>
        <w:jc w:val="left"/>
        <w:rPr>
          <w:color w:val="auto"/>
          <w:highlight w:val="none"/>
        </w:rPr>
      </w:pPr>
      <w:r>
        <w:rPr>
          <w:rFonts w:ascii="仿宋_GB2312" w:hAnsi="仿宋_GB2312" w:eastAsia="仿宋_GB2312" w:cs="仿宋_GB2312"/>
          <w:color w:val="auto"/>
          <w:highlight w:val="none"/>
        </w:rPr>
        <w:t>三、联合体各方约定：</w:t>
      </w:r>
    </w:p>
    <w:p w14:paraId="7309AD8F">
      <w:pPr>
        <w:pStyle w:val="8"/>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9057F51">
      <w:pPr>
        <w:pStyle w:val="8"/>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2CCDD808">
      <w:pPr>
        <w:pStyle w:val="8"/>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2BA4763">
      <w:pPr>
        <w:pStyle w:val="8"/>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29013D7C">
      <w:pPr>
        <w:pStyle w:val="8"/>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27695AE8">
      <w:pPr>
        <w:pStyle w:val="8"/>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79FFD030">
      <w:pPr>
        <w:pStyle w:val="8"/>
        <w:ind w:firstLine="480"/>
        <w:jc w:val="left"/>
        <w:rPr>
          <w:color w:val="auto"/>
          <w:highlight w:val="none"/>
        </w:rPr>
      </w:pPr>
      <w:r>
        <w:rPr>
          <w:rFonts w:ascii="仿宋_GB2312" w:hAnsi="仿宋_GB2312" w:eastAsia="仿宋_GB2312" w:cs="仿宋_GB2312"/>
          <w:color w:val="auto"/>
          <w:highlight w:val="none"/>
        </w:rPr>
        <w:t>（以下无正文）</w:t>
      </w:r>
    </w:p>
    <w:p w14:paraId="2D103885">
      <w:pPr>
        <w:pStyle w:val="8"/>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7C039E1A">
      <w:pPr>
        <w:pStyle w:val="8"/>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6A045AA7">
      <w:pPr>
        <w:pStyle w:val="8"/>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0C9C8DAE">
      <w:pPr>
        <w:pStyle w:val="8"/>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3019263D">
      <w:pPr>
        <w:pStyle w:val="8"/>
        <w:ind w:firstLine="480"/>
        <w:jc w:val="left"/>
        <w:rPr>
          <w:color w:val="auto"/>
          <w:highlight w:val="none"/>
        </w:rPr>
      </w:pPr>
      <w:r>
        <w:rPr>
          <w:rFonts w:ascii="仿宋_GB2312" w:hAnsi="仿宋_GB2312" w:eastAsia="仿宋_GB2312" w:cs="仿宋_GB2312"/>
          <w:color w:val="auto"/>
          <w:highlight w:val="none"/>
        </w:rPr>
        <w:t>……</w:t>
      </w:r>
    </w:p>
    <w:p w14:paraId="474464B6">
      <w:pPr>
        <w:pStyle w:val="8"/>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28A3D9BF">
      <w:pPr>
        <w:pStyle w:val="8"/>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31627C3B">
      <w:pPr>
        <w:pStyle w:val="8"/>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4EDE055E">
      <w:pPr>
        <w:pStyle w:val="8"/>
        <w:ind w:firstLine="480"/>
        <w:jc w:val="left"/>
        <w:rPr>
          <w:color w:val="auto"/>
          <w:highlight w:val="none"/>
        </w:rPr>
      </w:pPr>
      <w:r>
        <w:rPr>
          <w:rFonts w:ascii="仿宋_GB2312" w:hAnsi="仿宋_GB2312" w:eastAsia="仿宋_GB2312" w:cs="仿宋_GB2312"/>
          <w:color w:val="auto"/>
          <w:highlight w:val="none"/>
        </w:rPr>
        <w:t>※注意：</w:t>
      </w:r>
    </w:p>
    <w:p w14:paraId="4FCF46AC">
      <w:pPr>
        <w:pStyle w:val="8"/>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2A520F98">
      <w:pPr>
        <w:pStyle w:val="8"/>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6113175A">
      <w:pPr>
        <w:pStyle w:val="8"/>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2C2DFD6B">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F65B451">
      <w:pPr>
        <w:pStyle w:val="8"/>
        <w:ind w:firstLine="960"/>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30D55E53">
      <w:pPr>
        <w:pStyle w:val="8"/>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0390DA13">
      <w:pPr>
        <w:pStyle w:val="8"/>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6A4A2753">
      <w:pPr>
        <w:pStyle w:val="8"/>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1AC33A08">
      <w:pPr>
        <w:pStyle w:val="8"/>
        <w:ind w:firstLine="480"/>
        <w:jc w:val="left"/>
        <w:rPr>
          <w:color w:val="auto"/>
          <w:highlight w:val="none"/>
        </w:rPr>
      </w:pPr>
      <w:r>
        <w:rPr>
          <w:rFonts w:ascii="仿宋_GB2312" w:hAnsi="仿宋_GB2312" w:eastAsia="仿宋_GB2312" w:cs="仿宋_GB2312"/>
          <w:color w:val="auto"/>
          <w:highlight w:val="none"/>
        </w:rPr>
        <w:t>一、分包标的</w:t>
      </w:r>
    </w:p>
    <w:p w14:paraId="74BC92A5">
      <w:pPr>
        <w:pStyle w:val="8"/>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61AA9FC9">
      <w:pPr>
        <w:pStyle w:val="8"/>
        <w:ind w:firstLine="480"/>
        <w:jc w:val="left"/>
        <w:rPr>
          <w:color w:val="auto"/>
          <w:highlight w:val="none"/>
        </w:rPr>
      </w:pPr>
      <w:r>
        <w:rPr>
          <w:rFonts w:ascii="仿宋_GB2312" w:hAnsi="仿宋_GB2312" w:eastAsia="仿宋_GB2312" w:cs="仿宋_GB2312"/>
          <w:color w:val="auto"/>
          <w:highlight w:val="none"/>
        </w:rPr>
        <w:t>二、分包合同金额占比</w:t>
      </w:r>
    </w:p>
    <w:p w14:paraId="13E2C30E">
      <w:pPr>
        <w:pStyle w:val="8"/>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724ED909">
      <w:pPr>
        <w:pStyle w:val="8"/>
        <w:ind w:firstLine="480"/>
        <w:jc w:val="left"/>
        <w:rPr>
          <w:color w:val="auto"/>
          <w:highlight w:val="none"/>
        </w:rPr>
      </w:pPr>
      <w:r>
        <w:rPr>
          <w:rFonts w:ascii="仿宋_GB2312" w:hAnsi="仿宋_GB2312" w:eastAsia="仿宋_GB2312" w:cs="仿宋_GB2312"/>
          <w:color w:val="auto"/>
          <w:highlight w:val="none"/>
        </w:rPr>
        <w:t>三、其他条款</w:t>
      </w:r>
    </w:p>
    <w:p w14:paraId="5060C7D5">
      <w:pPr>
        <w:pStyle w:val="8"/>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2D81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95FB1D">
            <w:pPr>
              <w:pStyle w:val="8"/>
              <w:jc w:val="left"/>
              <w:rPr>
                <w:color w:val="auto"/>
                <w:highlight w:val="none"/>
              </w:rPr>
            </w:pPr>
            <w:r>
              <w:rPr>
                <w:rFonts w:ascii="仿宋_GB2312" w:hAnsi="仿宋_GB2312" w:eastAsia="仿宋_GB2312" w:cs="仿宋_GB2312"/>
                <w:color w:val="auto"/>
                <w:highlight w:val="none"/>
              </w:rPr>
              <w:t>甲方：</w:t>
            </w:r>
          </w:p>
        </w:tc>
        <w:tc>
          <w:tcPr>
            <w:tcW w:w="4153" w:type="dxa"/>
          </w:tcPr>
          <w:p w14:paraId="52858A40">
            <w:pPr>
              <w:pStyle w:val="8"/>
              <w:jc w:val="left"/>
              <w:rPr>
                <w:color w:val="auto"/>
                <w:highlight w:val="none"/>
              </w:rPr>
            </w:pPr>
            <w:r>
              <w:rPr>
                <w:rFonts w:ascii="仿宋_GB2312" w:hAnsi="仿宋_GB2312" w:eastAsia="仿宋_GB2312" w:cs="仿宋_GB2312"/>
                <w:color w:val="auto"/>
                <w:highlight w:val="none"/>
              </w:rPr>
              <w:t>乙方：</w:t>
            </w:r>
          </w:p>
        </w:tc>
      </w:tr>
      <w:tr w14:paraId="680A9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4660E2">
            <w:pPr>
              <w:pStyle w:val="8"/>
              <w:jc w:val="left"/>
              <w:rPr>
                <w:color w:val="auto"/>
                <w:highlight w:val="none"/>
              </w:rPr>
            </w:pPr>
            <w:r>
              <w:rPr>
                <w:rFonts w:ascii="仿宋_GB2312" w:hAnsi="仿宋_GB2312" w:eastAsia="仿宋_GB2312" w:cs="仿宋_GB2312"/>
                <w:color w:val="auto"/>
                <w:highlight w:val="none"/>
              </w:rPr>
              <w:t>住所：</w:t>
            </w:r>
          </w:p>
        </w:tc>
        <w:tc>
          <w:tcPr>
            <w:tcW w:w="4153" w:type="dxa"/>
          </w:tcPr>
          <w:p w14:paraId="1DB8E714">
            <w:pPr>
              <w:pStyle w:val="8"/>
              <w:jc w:val="left"/>
              <w:rPr>
                <w:color w:val="auto"/>
                <w:highlight w:val="none"/>
              </w:rPr>
            </w:pPr>
            <w:r>
              <w:rPr>
                <w:rFonts w:ascii="仿宋_GB2312" w:hAnsi="仿宋_GB2312" w:eastAsia="仿宋_GB2312" w:cs="仿宋_GB2312"/>
                <w:color w:val="auto"/>
                <w:highlight w:val="none"/>
              </w:rPr>
              <w:t>住所：</w:t>
            </w:r>
          </w:p>
        </w:tc>
      </w:tr>
      <w:tr w14:paraId="21872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D27B66">
            <w:pPr>
              <w:pStyle w:val="8"/>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57DD3A47">
            <w:pPr>
              <w:pStyle w:val="8"/>
              <w:jc w:val="left"/>
              <w:rPr>
                <w:color w:val="auto"/>
                <w:highlight w:val="none"/>
              </w:rPr>
            </w:pPr>
            <w:r>
              <w:rPr>
                <w:rFonts w:ascii="仿宋_GB2312" w:hAnsi="仿宋_GB2312" w:eastAsia="仿宋_GB2312" w:cs="仿宋_GB2312"/>
                <w:color w:val="auto"/>
                <w:highlight w:val="none"/>
              </w:rPr>
              <w:t>单位负责人或委托代理人：</w:t>
            </w:r>
          </w:p>
        </w:tc>
      </w:tr>
      <w:tr w14:paraId="2916A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BC8E7E">
            <w:pPr>
              <w:pStyle w:val="8"/>
              <w:jc w:val="left"/>
              <w:rPr>
                <w:color w:val="auto"/>
                <w:highlight w:val="none"/>
              </w:rPr>
            </w:pPr>
            <w:r>
              <w:rPr>
                <w:rFonts w:ascii="仿宋_GB2312" w:hAnsi="仿宋_GB2312" w:eastAsia="仿宋_GB2312" w:cs="仿宋_GB2312"/>
                <w:color w:val="auto"/>
                <w:highlight w:val="none"/>
              </w:rPr>
              <w:t>联系方法：</w:t>
            </w:r>
          </w:p>
        </w:tc>
        <w:tc>
          <w:tcPr>
            <w:tcW w:w="4153" w:type="dxa"/>
          </w:tcPr>
          <w:p w14:paraId="4C349690">
            <w:pPr>
              <w:pStyle w:val="8"/>
              <w:jc w:val="left"/>
              <w:rPr>
                <w:color w:val="auto"/>
                <w:highlight w:val="none"/>
              </w:rPr>
            </w:pPr>
            <w:r>
              <w:rPr>
                <w:rFonts w:ascii="仿宋_GB2312" w:hAnsi="仿宋_GB2312" w:eastAsia="仿宋_GB2312" w:cs="仿宋_GB2312"/>
                <w:color w:val="auto"/>
                <w:highlight w:val="none"/>
              </w:rPr>
              <w:t>联系方法：</w:t>
            </w:r>
          </w:p>
        </w:tc>
      </w:tr>
      <w:tr w14:paraId="7E4B2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03C5AF">
            <w:pPr>
              <w:pStyle w:val="8"/>
              <w:jc w:val="left"/>
              <w:rPr>
                <w:color w:val="auto"/>
                <w:highlight w:val="none"/>
              </w:rPr>
            </w:pPr>
            <w:r>
              <w:rPr>
                <w:rFonts w:ascii="仿宋_GB2312" w:hAnsi="仿宋_GB2312" w:eastAsia="仿宋_GB2312" w:cs="仿宋_GB2312"/>
                <w:color w:val="auto"/>
                <w:highlight w:val="none"/>
              </w:rPr>
              <w:t>开户银行：</w:t>
            </w:r>
          </w:p>
        </w:tc>
        <w:tc>
          <w:tcPr>
            <w:tcW w:w="4153" w:type="dxa"/>
          </w:tcPr>
          <w:p w14:paraId="2E98319C">
            <w:pPr>
              <w:pStyle w:val="8"/>
              <w:jc w:val="left"/>
              <w:rPr>
                <w:color w:val="auto"/>
                <w:highlight w:val="none"/>
              </w:rPr>
            </w:pPr>
            <w:r>
              <w:rPr>
                <w:rFonts w:ascii="仿宋_GB2312" w:hAnsi="仿宋_GB2312" w:eastAsia="仿宋_GB2312" w:cs="仿宋_GB2312"/>
                <w:color w:val="auto"/>
                <w:highlight w:val="none"/>
              </w:rPr>
              <w:t>开户银行：</w:t>
            </w:r>
          </w:p>
        </w:tc>
      </w:tr>
      <w:tr w14:paraId="18A39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42B2B4">
            <w:pPr>
              <w:pStyle w:val="8"/>
              <w:jc w:val="left"/>
              <w:rPr>
                <w:color w:val="auto"/>
                <w:highlight w:val="none"/>
              </w:rPr>
            </w:pPr>
            <w:r>
              <w:rPr>
                <w:rFonts w:ascii="仿宋_GB2312" w:hAnsi="仿宋_GB2312" w:eastAsia="仿宋_GB2312" w:cs="仿宋_GB2312"/>
                <w:color w:val="auto"/>
                <w:highlight w:val="none"/>
              </w:rPr>
              <w:t>账号：</w:t>
            </w:r>
          </w:p>
        </w:tc>
        <w:tc>
          <w:tcPr>
            <w:tcW w:w="4153" w:type="dxa"/>
          </w:tcPr>
          <w:p w14:paraId="4ECFDC6E">
            <w:pPr>
              <w:pStyle w:val="8"/>
              <w:jc w:val="left"/>
              <w:rPr>
                <w:color w:val="auto"/>
                <w:highlight w:val="none"/>
              </w:rPr>
            </w:pPr>
            <w:r>
              <w:rPr>
                <w:rFonts w:ascii="仿宋_GB2312" w:hAnsi="仿宋_GB2312" w:eastAsia="仿宋_GB2312" w:cs="仿宋_GB2312"/>
                <w:color w:val="auto"/>
                <w:highlight w:val="none"/>
              </w:rPr>
              <w:t>账号：</w:t>
            </w:r>
          </w:p>
        </w:tc>
      </w:tr>
      <w:tr w14:paraId="1566D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5499C35">
            <w:pPr>
              <w:pStyle w:val="8"/>
              <w:ind w:firstLine="960"/>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5A8CBACB">
            <w:pPr>
              <w:pStyle w:val="8"/>
              <w:ind w:firstLine="960"/>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1D1D879A">
      <w:pPr>
        <w:pStyle w:val="8"/>
        <w:ind w:firstLine="480"/>
        <w:jc w:val="left"/>
        <w:rPr>
          <w:color w:val="auto"/>
          <w:highlight w:val="none"/>
        </w:rPr>
      </w:pPr>
      <w:r>
        <w:rPr>
          <w:rFonts w:ascii="仿宋_GB2312" w:hAnsi="仿宋_GB2312" w:eastAsia="仿宋_GB2312" w:cs="仿宋_GB2312"/>
          <w:color w:val="auto"/>
          <w:highlight w:val="none"/>
        </w:rPr>
        <w:t>※注意：</w:t>
      </w:r>
    </w:p>
    <w:p w14:paraId="3FE56E82">
      <w:pPr>
        <w:pStyle w:val="8"/>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7EC9AE26">
      <w:pPr>
        <w:pStyle w:val="8"/>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597E8A3C">
      <w:pPr>
        <w:pStyle w:val="8"/>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7045FCA2">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4B7F971">
      <w:pPr>
        <w:pStyle w:val="8"/>
        <w:ind w:firstLine="960"/>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1C7D8F65">
      <w:pPr>
        <w:pStyle w:val="8"/>
        <w:ind w:firstLine="960"/>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43E7C2C9">
      <w:pPr>
        <w:pStyle w:val="8"/>
        <w:ind w:firstLine="480"/>
        <w:jc w:val="center"/>
        <w:rPr>
          <w:color w:val="auto"/>
          <w:highlight w:val="none"/>
        </w:rPr>
      </w:pPr>
      <w:r>
        <w:rPr>
          <w:rFonts w:ascii="仿宋_GB2312" w:hAnsi="仿宋_GB2312" w:eastAsia="仿宋_GB2312" w:cs="仿宋_GB2312"/>
          <w:color w:val="auto"/>
          <w:highlight w:val="none"/>
        </w:rPr>
        <w:t>编制说明</w:t>
      </w:r>
    </w:p>
    <w:p w14:paraId="2105CF73">
      <w:pPr>
        <w:pStyle w:val="8"/>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2A459D3B">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253FE17">
      <w:pPr>
        <w:pStyle w:val="8"/>
        <w:jc w:val="center"/>
        <w:outlineLvl w:val="2"/>
        <w:rPr>
          <w:color w:val="auto"/>
          <w:highlight w:val="none"/>
        </w:rPr>
      </w:pPr>
      <w:r>
        <w:rPr>
          <w:rFonts w:ascii="仿宋_GB2312" w:hAnsi="仿宋_GB2312" w:eastAsia="仿宋_GB2312" w:cs="仿宋_GB2312"/>
          <w:b/>
          <w:color w:val="auto"/>
          <w:sz w:val="28"/>
          <w:highlight w:val="none"/>
        </w:rPr>
        <w:t>三、投标保证金</w:t>
      </w:r>
    </w:p>
    <w:p w14:paraId="0317D5E5">
      <w:pPr>
        <w:pStyle w:val="8"/>
        <w:ind w:firstLine="480"/>
        <w:jc w:val="center"/>
        <w:rPr>
          <w:color w:val="auto"/>
          <w:highlight w:val="none"/>
        </w:rPr>
      </w:pPr>
      <w:r>
        <w:rPr>
          <w:rFonts w:ascii="仿宋_GB2312" w:hAnsi="仿宋_GB2312" w:eastAsia="仿宋_GB2312" w:cs="仿宋_GB2312"/>
          <w:color w:val="auto"/>
          <w:highlight w:val="none"/>
        </w:rPr>
        <w:t>编制说明</w:t>
      </w:r>
    </w:p>
    <w:p w14:paraId="03A034DA">
      <w:pPr>
        <w:pStyle w:val="8"/>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658967B0">
      <w:pPr>
        <w:pStyle w:val="8"/>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7D08DF29">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B4AFC9E">
      <w:pPr>
        <w:pStyle w:val="8"/>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72BEDB16">
      <w:pPr>
        <w:pStyle w:val="8"/>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2FFDC586">
      <w:pPr>
        <w:pStyle w:val="8"/>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2A98C265">
      <w:pPr>
        <w:pStyle w:val="8"/>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4038889F">
      <w:pPr>
        <w:pStyle w:val="8"/>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7F820F80">
      <w:pPr>
        <w:pStyle w:val="8"/>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333E12F7">
      <w:pPr>
        <w:pStyle w:val="8"/>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355BD978">
      <w:pPr>
        <w:pStyle w:val="8"/>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3750C2AA">
      <w:pPr>
        <w:pStyle w:val="8"/>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4572688F">
      <w:pPr>
        <w:pStyle w:val="8"/>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20AD9205">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20FD629">
      <w:pPr>
        <w:pStyle w:val="8"/>
        <w:jc w:val="center"/>
        <w:outlineLvl w:val="2"/>
        <w:rPr>
          <w:color w:val="auto"/>
          <w:highlight w:val="none"/>
        </w:rPr>
      </w:pPr>
      <w:r>
        <w:rPr>
          <w:rFonts w:ascii="仿宋_GB2312" w:hAnsi="仿宋_GB2312" w:eastAsia="仿宋_GB2312" w:cs="仿宋_GB2312"/>
          <w:b/>
          <w:color w:val="auto"/>
          <w:sz w:val="28"/>
          <w:highlight w:val="none"/>
        </w:rPr>
        <w:t>索引</w:t>
      </w:r>
    </w:p>
    <w:p w14:paraId="7718AA7F">
      <w:pPr>
        <w:pStyle w:val="8"/>
        <w:ind w:firstLine="480"/>
        <w:jc w:val="left"/>
        <w:rPr>
          <w:color w:val="auto"/>
          <w:highlight w:val="none"/>
        </w:rPr>
      </w:pPr>
      <w:r>
        <w:rPr>
          <w:rFonts w:ascii="仿宋_GB2312" w:hAnsi="仿宋_GB2312" w:eastAsia="仿宋_GB2312" w:cs="仿宋_GB2312"/>
          <w:color w:val="auto"/>
          <w:highlight w:val="none"/>
        </w:rPr>
        <w:t>一、开标（报价）一览表</w:t>
      </w:r>
    </w:p>
    <w:p w14:paraId="4320B0B7">
      <w:pPr>
        <w:pStyle w:val="8"/>
        <w:ind w:firstLine="480"/>
        <w:jc w:val="left"/>
        <w:rPr>
          <w:color w:val="auto"/>
          <w:highlight w:val="none"/>
        </w:rPr>
      </w:pPr>
      <w:r>
        <w:rPr>
          <w:rFonts w:ascii="仿宋_GB2312" w:hAnsi="仿宋_GB2312" w:eastAsia="仿宋_GB2312" w:cs="仿宋_GB2312"/>
          <w:color w:val="auto"/>
          <w:highlight w:val="none"/>
        </w:rPr>
        <w:t>二、投标（响应）报价明细表</w:t>
      </w:r>
    </w:p>
    <w:p w14:paraId="65C340DE">
      <w:pPr>
        <w:pStyle w:val="8"/>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325503CD">
      <w:pPr>
        <w:pStyle w:val="8"/>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00BE429">
      <w:pPr>
        <w:pStyle w:val="8"/>
        <w:jc w:val="left"/>
        <w:outlineLvl w:val="0"/>
        <w:rPr>
          <w:color w:val="auto"/>
          <w:highlight w:val="none"/>
        </w:rPr>
      </w:pPr>
      <w:r>
        <w:rPr>
          <w:rFonts w:ascii="仿宋_GB2312" w:hAnsi="仿宋_GB2312" w:eastAsia="仿宋_GB2312" w:cs="仿宋_GB2312"/>
          <w:b/>
          <w:color w:val="auto"/>
          <w:sz w:val="48"/>
          <w:highlight w:val="none"/>
        </w:rPr>
        <w:t>开标（报价）一览表</w:t>
      </w:r>
    </w:p>
    <w:p w14:paraId="32C5930E">
      <w:pPr>
        <w:pStyle w:val="8"/>
        <w:ind w:right="1650"/>
        <w:jc w:val="left"/>
        <w:rPr>
          <w:color w:val="auto"/>
          <w:highlight w:val="none"/>
        </w:rPr>
      </w:pPr>
      <w:r>
        <w:rPr>
          <w:rFonts w:ascii="仿宋_GB2312" w:hAnsi="仿宋_GB2312" w:eastAsia="仿宋_GB2312" w:cs="仿宋_GB2312"/>
          <w:color w:val="auto"/>
          <w:highlight w:val="none"/>
        </w:rPr>
        <w:t>项目编号：[350322]YL[GK]2025001</w:t>
      </w:r>
    </w:p>
    <w:p w14:paraId="07642AB0">
      <w:pPr>
        <w:pStyle w:val="8"/>
        <w:spacing w:line="375" w:lineRule="exact"/>
        <w:jc w:val="left"/>
        <w:rPr>
          <w:color w:val="auto"/>
          <w:highlight w:val="none"/>
        </w:rPr>
      </w:pPr>
      <w:r>
        <w:rPr>
          <w:rFonts w:ascii="仿宋_GB2312" w:hAnsi="仿宋_GB2312" w:eastAsia="仿宋_GB2312" w:cs="仿宋_GB2312"/>
          <w:color w:val="auto"/>
          <w:highlight w:val="none"/>
        </w:rPr>
        <w:t>项目名称：仙游县榜头镇环卫一体化服务项目</w:t>
      </w:r>
    </w:p>
    <w:p w14:paraId="4C78F057">
      <w:pPr>
        <w:pStyle w:val="8"/>
        <w:spacing w:line="375" w:lineRule="exact"/>
        <w:jc w:val="left"/>
        <w:rPr>
          <w:color w:val="auto"/>
          <w:highlight w:val="none"/>
        </w:rPr>
      </w:pPr>
      <w:r>
        <w:rPr>
          <w:rFonts w:ascii="仿宋_GB2312" w:hAnsi="仿宋_GB2312" w:eastAsia="仿宋_GB2312" w:cs="仿宋_GB2312"/>
          <w:color w:val="auto"/>
          <w:highlight w:val="none"/>
        </w:rPr>
        <w:t>采购包：1(仙游县榜头镇环卫一体化服务项目)</w:t>
      </w:r>
    </w:p>
    <w:p w14:paraId="0AF872FE">
      <w:pPr>
        <w:pStyle w:val="8"/>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1BFB36EE">
      <w:pPr>
        <w:pStyle w:val="8"/>
        <w:jc w:val="center"/>
        <w:rPr>
          <w:color w:val="auto"/>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17E3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C2ADF5E">
            <w:pPr>
              <w:pStyle w:val="8"/>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14:paraId="4F6D7305">
            <w:pPr>
              <w:pStyle w:val="8"/>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313B9873">
            <w:pPr>
              <w:pStyle w:val="8"/>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3D10E7B8">
            <w:pPr>
              <w:pStyle w:val="8"/>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4DB125A2">
            <w:pPr>
              <w:pStyle w:val="8"/>
              <w:jc w:val="left"/>
              <w:rPr>
                <w:color w:val="auto"/>
                <w:highlight w:val="none"/>
              </w:rPr>
            </w:pPr>
            <w:r>
              <w:rPr>
                <w:rFonts w:ascii="仿宋_GB2312" w:hAnsi="仿宋_GB2312" w:eastAsia="仿宋_GB2312" w:cs="仿宋_GB2312"/>
                <w:color w:val="auto"/>
                <w:highlight w:val="none"/>
              </w:rPr>
              <w:t xml:space="preserve"> 价款形式</w:t>
            </w:r>
          </w:p>
        </w:tc>
      </w:tr>
      <w:tr w14:paraId="5FBD7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A64B93">
            <w:pPr>
              <w:pStyle w:val="8"/>
              <w:jc w:val="left"/>
              <w:rPr>
                <w:color w:val="auto"/>
                <w:highlight w:val="none"/>
              </w:rPr>
            </w:pPr>
            <w:r>
              <w:rPr>
                <w:rFonts w:ascii="仿宋_GB2312" w:hAnsi="仿宋_GB2312" w:eastAsia="仿宋_GB2312" w:cs="仿宋_GB2312"/>
                <w:color w:val="auto"/>
                <w:highlight w:val="none"/>
              </w:rPr>
              <w:t xml:space="preserve"> 1</w:t>
            </w:r>
          </w:p>
        </w:tc>
        <w:tc>
          <w:tcPr>
            <w:tcW w:w="1661" w:type="dxa"/>
          </w:tcPr>
          <w:p w14:paraId="6D4FA086">
            <w:pPr>
              <w:pStyle w:val="8"/>
              <w:jc w:val="left"/>
              <w:rPr>
                <w:color w:val="auto"/>
                <w:highlight w:val="none"/>
              </w:rPr>
            </w:pPr>
            <w:r>
              <w:rPr>
                <w:rFonts w:ascii="仿宋_GB2312" w:hAnsi="仿宋_GB2312" w:eastAsia="仿宋_GB2312" w:cs="仿宋_GB2312"/>
                <w:color w:val="auto"/>
                <w:highlight w:val="none"/>
              </w:rPr>
              <w:t xml:space="preserve"> 仙游县榜头镇环卫一体化服务项目</w:t>
            </w:r>
          </w:p>
        </w:tc>
        <w:tc>
          <w:tcPr>
            <w:tcW w:w="1661" w:type="dxa"/>
          </w:tcPr>
          <w:p w14:paraId="48A4AD70">
            <w:pPr>
              <w:pStyle w:val="8"/>
              <w:jc w:val="left"/>
              <w:rPr>
                <w:color w:val="auto"/>
                <w:highlight w:val="none"/>
              </w:rPr>
            </w:pPr>
            <w:r>
              <w:rPr>
                <w:rFonts w:ascii="仿宋_GB2312" w:hAnsi="仿宋_GB2312" w:eastAsia="仿宋_GB2312" w:cs="仿宋_GB2312"/>
                <w:color w:val="auto"/>
                <w:highlight w:val="none"/>
              </w:rPr>
              <w:t xml:space="preserve"> 25800000  元</w:t>
            </w:r>
          </w:p>
        </w:tc>
        <w:tc>
          <w:tcPr>
            <w:tcW w:w="1661" w:type="dxa"/>
          </w:tcPr>
          <w:p w14:paraId="3B83564F">
            <w:pPr>
              <w:pStyle w:val="8"/>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4A3958A2">
            <w:pPr>
              <w:pStyle w:val="8"/>
              <w:jc w:val="left"/>
              <w:rPr>
                <w:color w:val="auto"/>
                <w:highlight w:val="none"/>
              </w:rPr>
            </w:pPr>
            <w:r>
              <w:rPr>
                <w:rFonts w:ascii="仿宋_GB2312" w:hAnsi="仿宋_GB2312" w:eastAsia="仿宋_GB2312" w:cs="仿宋_GB2312"/>
                <w:color w:val="auto"/>
                <w:highlight w:val="none"/>
              </w:rPr>
              <w:t xml:space="preserve"> 总价</w:t>
            </w:r>
          </w:p>
        </w:tc>
      </w:tr>
    </w:tbl>
    <w:p w14:paraId="2002B2E8">
      <w:pPr>
        <w:pStyle w:val="8"/>
        <w:jc w:val="left"/>
        <w:rPr>
          <w:color w:val="auto"/>
          <w:highlight w:val="none"/>
        </w:rPr>
      </w:pPr>
      <w:r>
        <w:rPr>
          <w:rFonts w:ascii="仿宋_GB2312" w:hAnsi="仿宋_GB2312" w:eastAsia="仿宋_GB2312" w:cs="仿宋_GB2312"/>
          <w:color w:val="auto"/>
          <w:highlight w:val="none"/>
        </w:rPr>
        <w:t>备注：无</w:t>
      </w:r>
    </w:p>
    <w:p w14:paraId="3C2FAD6A">
      <w:pPr>
        <w:pStyle w:val="8"/>
        <w:jc w:val="left"/>
        <w:rPr>
          <w:color w:val="auto"/>
          <w:highlight w:val="none"/>
        </w:rPr>
      </w:pPr>
      <w:r>
        <w:rPr>
          <w:rFonts w:ascii="仿宋_GB2312" w:hAnsi="仿宋_GB2312" w:eastAsia="仿宋_GB2312" w:cs="仿宋_GB2312"/>
          <w:color w:val="auto"/>
          <w:highlight w:val="none"/>
        </w:rPr>
        <w:t>时间：     年     月     日</w:t>
      </w:r>
    </w:p>
    <w:p w14:paraId="100FDF72">
      <w:pPr>
        <w:pStyle w:val="8"/>
        <w:jc w:val="left"/>
        <w:rPr>
          <w:color w:val="auto"/>
          <w:highlight w:val="none"/>
        </w:rPr>
      </w:pPr>
      <w:r>
        <w:rPr>
          <w:rFonts w:ascii="仿宋_GB2312" w:hAnsi="仿宋_GB2312" w:eastAsia="仿宋_GB2312" w:cs="仿宋_GB2312"/>
          <w:color w:val="auto"/>
          <w:highlight w:val="none"/>
        </w:rPr>
        <w:t xml:space="preserve">签章：                     </w:t>
      </w:r>
    </w:p>
    <w:p w14:paraId="3A07EDBB">
      <w:pPr>
        <w:pStyle w:val="8"/>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0D50DD97">
      <w:pPr>
        <w:pStyle w:val="8"/>
        <w:jc w:val="left"/>
        <w:rPr>
          <w:color w:val="auto"/>
          <w:highlight w:val="none"/>
        </w:rPr>
      </w:pPr>
      <w:r>
        <w:rPr>
          <w:rFonts w:ascii="仿宋_GB2312" w:hAnsi="仿宋_GB2312" w:eastAsia="仿宋_GB2312" w:cs="仿宋_GB2312"/>
          <w:color w:val="auto"/>
          <w:highlight w:val="none"/>
        </w:rPr>
        <w:t>项目编号：[350322]YL[GK]2025001</w:t>
      </w:r>
    </w:p>
    <w:p w14:paraId="57D3D83D">
      <w:pPr>
        <w:pStyle w:val="8"/>
        <w:jc w:val="left"/>
        <w:rPr>
          <w:color w:val="auto"/>
          <w:highlight w:val="none"/>
        </w:rPr>
      </w:pPr>
      <w:r>
        <w:rPr>
          <w:rFonts w:ascii="仿宋_GB2312" w:hAnsi="仿宋_GB2312" w:eastAsia="仿宋_GB2312" w:cs="仿宋_GB2312"/>
          <w:color w:val="auto"/>
          <w:highlight w:val="none"/>
        </w:rPr>
        <w:t>项目名称：仙游县榜头镇环卫一体化服务项目</w:t>
      </w:r>
    </w:p>
    <w:p w14:paraId="5B7FC584">
      <w:pPr>
        <w:pStyle w:val="8"/>
        <w:jc w:val="left"/>
        <w:rPr>
          <w:color w:val="auto"/>
          <w:highlight w:val="none"/>
        </w:rPr>
      </w:pPr>
      <w:r>
        <w:rPr>
          <w:rFonts w:ascii="仿宋_GB2312" w:hAnsi="仿宋_GB2312" w:eastAsia="仿宋_GB2312" w:cs="仿宋_GB2312"/>
          <w:color w:val="auto"/>
          <w:highlight w:val="none"/>
        </w:rPr>
        <w:t>采购包：仙游县榜头镇环卫一体化服务项目</w:t>
      </w:r>
    </w:p>
    <w:p w14:paraId="1CCD4E40">
      <w:pPr>
        <w:pStyle w:val="8"/>
        <w:jc w:val="left"/>
        <w:rPr>
          <w:color w:val="auto"/>
          <w:highlight w:val="none"/>
        </w:rPr>
      </w:pPr>
      <w:r>
        <w:rPr>
          <w:rFonts w:ascii="仿宋_GB2312" w:hAnsi="仿宋_GB2312" w:eastAsia="仿宋_GB2312" w:cs="仿宋_GB2312"/>
          <w:color w:val="auto"/>
          <w:highlight w:val="none"/>
        </w:rPr>
        <w:t>投标人名称：</w:t>
      </w:r>
    </w:p>
    <w:p w14:paraId="44AF3619">
      <w:pPr>
        <w:pStyle w:val="8"/>
        <w:jc w:val="left"/>
        <w:rPr>
          <w:color w:val="auto"/>
          <w:highlight w:val="none"/>
        </w:rPr>
      </w:pPr>
      <w:r>
        <w:rPr>
          <w:rFonts w:ascii="仿宋_GB2312" w:hAnsi="仿宋_GB2312" w:eastAsia="仿宋_GB2312" w:cs="仿宋_GB2312"/>
          <w:color w:val="auto"/>
          <w:highlight w:val="none"/>
        </w:rPr>
        <w:t xml:space="preserve"> 仙游县榜头镇环卫一体化服务项目采购</w:t>
      </w:r>
    </w:p>
    <w:p w14:paraId="558FB8D2">
      <w:pPr>
        <w:pStyle w:val="8"/>
        <w:jc w:val="center"/>
        <w:rPr>
          <w:color w:val="auto"/>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639"/>
        <w:gridCol w:w="639"/>
      </w:tblGrid>
      <w:tr w14:paraId="327AD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B09DE7C">
            <w:pPr>
              <w:pStyle w:val="8"/>
              <w:jc w:val="left"/>
              <w:rPr>
                <w:color w:val="auto"/>
                <w:highlight w:val="none"/>
              </w:rPr>
            </w:pPr>
            <w:r>
              <w:rPr>
                <w:rFonts w:ascii="仿宋_GB2312" w:hAnsi="仿宋_GB2312" w:eastAsia="仿宋_GB2312" w:cs="仿宋_GB2312"/>
                <w:color w:val="auto"/>
                <w:highlight w:val="none"/>
              </w:rPr>
              <w:t xml:space="preserve"> 序号</w:t>
            </w:r>
          </w:p>
        </w:tc>
        <w:tc>
          <w:tcPr>
            <w:tcW w:w="639" w:type="dxa"/>
          </w:tcPr>
          <w:p w14:paraId="53AD3945">
            <w:pPr>
              <w:pStyle w:val="8"/>
              <w:jc w:val="left"/>
              <w:rPr>
                <w:color w:val="auto"/>
                <w:highlight w:val="none"/>
              </w:rPr>
            </w:pPr>
            <w:r>
              <w:rPr>
                <w:rFonts w:ascii="仿宋_GB2312" w:hAnsi="仿宋_GB2312" w:eastAsia="仿宋_GB2312" w:cs="仿宋_GB2312"/>
                <w:color w:val="auto"/>
                <w:highlight w:val="none"/>
              </w:rPr>
              <w:t xml:space="preserve"> 服务名称</w:t>
            </w:r>
          </w:p>
        </w:tc>
        <w:tc>
          <w:tcPr>
            <w:tcW w:w="639" w:type="dxa"/>
          </w:tcPr>
          <w:p w14:paraId="1E035AC4">
            <w:pPr>
              <w:pStyle w:val="8"/>
              <w:jc w:val="left"/>
              <w:rPr>
                <w:color w:val="auto"/>
                <w:highlight w:val="none"/>
              </w:rPr>
            </w:pPr>
            <w:r>
              <w:rPr>
                <w:rFonts w:ascii="仿宋_GB2312" w:hAnsi="仿宋_GB2312" w:eastAsia="仿宋_GB2312" w:cs="仿宋_GB2312"/>
                <w:color w:val="auto"/>
                <w:highlight w:val="none"/>
              </w:rPr>
              <w:t xml:space="preserve"> 服务范围</w:t>
            </w:r>
          </w:p>
        </w:tc>
        <w:tc>
          <w:tcPr>
            <w:tcW w:w="639" w:type="dxa"/>
          </w:tcPr>
          <w:p w14:paraId="799EDDED">
            <w:pPr>
              <w:pStyle w:val="8"/>
              <w:jc w:val="left"/>
              <w:rPr>
                <w:color w:val="auto"/>
                <w:highlight w:val="none"/>
              </w:rPr>
            </w:pPr>
            <w:r>
              <w:rPr>
                <w:rFonts w:ascii="仿宋_GB2312" w:hAnsi="仿宋_GB2312" w:eastAsia="仿宋_GB2312" w:cs="仿宋_GB2312"/>
                <w:color w:val="auto"/>
                <w:highlight w:val="none"/>
              </w:rPr>
              <w:t xml:space="preserve"> 服务要求</w:t>
            </w:r>
          </w:p>
        </w:tc>
        <w:tc>
          <w:tcPr>
            <w:tcW w:w="639" w:type="dxa"/>
          </w:tcPr>
          <w:p w14:paraId="68C4A9F1">
            <w:pPr>
              <w:pStyle w:val="8"/>
              <w:jc w:val="left"/>
              <w:rPr>
                <w:color w:val="auto"/>
                <w:highlight w:val="none"/>
              </w:rPr>
            </w:pPr>
            <w:r>
              <w:rPr>
                <w:rFonts w:ascii="仿宋_GB2312" w:hAnsi="仿宋_GB2312" w:eastAsia="仿宋_GB2312" w:cs="仿宋_GB2312"/>
                <w:color w:val="auto"/>
                <w:highlight w:val="none"/>
              </w:rPr>
              <w:t xml:space="preserve"> 服务时间</w:t>
            </w:r>
          </w:p>
        </w:tc>
        <w:tc>
          <w:tcPr>
            <w:tcW w:w="639" w:type="dxa"/>
          </w:tcPr>
          <w:p w14:paraId="004CE648">
            <w:pPr>
              <w:pStyle w:val="8"/>
              <w:jc w:val="left"/>
              <w:rPr>
                <w:color w:val="auto"/>
                <w:highlight w:val="none"/>
              </w:rPr>
            </w:pPr>
            <w:r>
              <w:rPr>
                <w:rFonts w:ascii="仿宋_GB2312" w:hAnsi="仿宋_GB2312" w:eastAsia="仿宋_GB2312" w:cs="仿宋_GB2312"/>
                <w:color w:val="auto"/>
                <w:highlight w:val="none"/>
              </w:rPr>
              <w:t xml:space="preserve"> 服务标准</w:t>
            </w:r>
          </w:p>
        </w:tc>
        <w:tc>
          <w:tcPr>
            <w:tcW w:w="639" w:type="dxa"/>
          </w:tcPr>
          <w:p w14:paraId="35D8175D">
            <w:pPr>
              <w:pStyle w:val="8"/>
              <w:jc w:val="left"/>
              <w:rPr>
                <w:color w:val="auto"/>
                <w:highlight w:val="none"/>
              </w:rPr>
            </w:pPr>
            <w:r>
              <w:rPr>
                <w:rFonts w:ascii="仿宋_GB2312" w:hAnsi="仿宋_GB2312" w:eastAsia="仿宋_GB2312" w:cs="仿宋_GB2312"/>
                <w:color w:val="auto"/>
                <w:highlight w:val="none"/>
              </w:rPr>
              <w:t xml:space="preserve"> 最高限价</w:t>
            </w:r>
          </w:p>
        </w:tc>
        <w:tc>
          <w:tcPr>
            <w:tcW w:w="639" w:type="dxa"/>
          </w:tcPr>
          <w:p w14:paraId="18CC333F">
            <w:pPr>
              <w:pStyle w:val="8"/>
              <w:jc w:val="left"/>
              <w:rPr>
                <w:color w:val="auto"/>
                <w:highlight w:val="none"/>
              </w:rPr>
            </w:pPr>
            <w:r>
              <w:rPr>
                <w:rFonts w:ascii="仿宋_GB2312" w:hAnsi="仿宋_GB2312" w:eastAsia="仿宋_GB2312" w:cs="仿宋_GB2312"/>
                <w:color w:val="auto"/>
                <w:highlight w:val="none"/>
              </w:rPr>
              <w:t xml:space="preserve"> 单价</w:t>
            </w:r>
          </w:p>
        </w:tc>
        <w:tc>
          <w:tcPr>
            <w:tcW w:w="639" w:type="dxa"/>
          </w:tcPr>
          <w:p w14:paraId="7A8CF660">
            <w:pPr>
              <w:pStyle w:val="8"/>
              <w:jc w:val="left"/>
              <w:rPr>
                <w:color w:val="auto"/>
                <w:highlight w:val="none"/>
              </w:rPr>
            </w:pPr>
            <w:r>
              <w:rPr>
                <w:rFonts w:ascii="仿宋_GB2312" w:hAnsi="仿宋_GB2312" w:eastAsia="仿宋_GB2312" w:cs="仿宋_GB2312"/>
                <w:color w:val="auto"/>
                <w:highlight w:val="none"/>
              </w:rPr>
              <w:t xml:space="preserve"> 数量</w:t>
            </w:r>
          </w:p>
        </w:tc>
        <w:tc>
          <w:tcPr>
            <w:tcW w:w="639" w:type="dxa"/>
          </w:tcPr>
          <w:p w14:paraId="0A4B5BED">
            <w:pPr>
              <w:pStyle w:val="8"/>
              <w:jc w:val="left"/>
              <w:rPr>
                <w:color w:val="auto"/>
                <w:highlight w:val="none"/>
              </w:rPr>
            </w:pPr>
            <w:r>
              <w:rPr>
                <w:rFonts w:ascii="仿宋_GB2312" w:hAnsi="仿宋_GB2312" w:eastAsia="仿宋_GB2312" w:cs="仿宋_GB2312"/>
                <w:color w:val="auto"/>
                <w:highlight w:val="none"/>
              </w:rPr>
              <w:t xml:space="preserve"> 计量单位</w:t>
            </w:r>
          </w:p>
        </w:tc>
        <w:tc>
          <w:tcPr>
            <w:tcW w:w="639" w:type="dxa"/>
          </w:tcPr>
          <w:p w14:paraId="3B916D6C">
            <w:pPr>
              <w:pStyle w:val="8"/>
              <w:jc w:val="left"/>
              <w:rPr>
                <w:color w:val="auto"/>
                <w:highlight w:val="none"/>
              </w:rPr>
            </w:pPr>
            <w:r>
              <w:rPr>
                <w:rFonts w:ascii="仿宋_GB2312" w:hAnsi="仿宋_GB2312" w:eastAsia="仿宋_GB2312" w:cs="仿宋_GB2312"/>
                <w:color w:val="auto"/>
                <w:highlight w:val="none"/>
              </w:rPr>
              <w:t xml:space="preserve"> 总价</w:t>
            </w:r>
          </w:p>
        </w:tc>
        <w:tc>
          <w:tcPr>
            <w:tcW w:w="639" w:type="dxa"/>
          </w:tcPr>
          <w:p w14:paraId="745949B1">
            <w:pPr>
              <w:pStyle w:val="8"/>
              <w:jc w:val="left"/>
              <w:rPr>
                <w:color w:val="auto"/>
                <w:highlight w:val="none"/>
              </w:rPr>
            </w:pPr>
            <w:r>
              <w:rPr>
                <w:rFonts w:ascii="仿宋_GB2312" w:hAnsi="仿宋_GB2312" w:eastAsia="仿宋_GB2312" w:cs="仿宋_GB2312"/>
                <w:color w:val="auto"/>
                <w:highlight w:val="none"/>
              </w:rPr>
              <w:t xml:space="preserve"> 是否环境标志产品</w:t>
            </w:r>
          </w:p>
        </w:tc>
        <w:tc>
          <w:tcPr>
            <w:tcW w:w="639" w:type="dxa"/>
          </w:tcPr>
          <w:p w14:paraId="6775DF0E">
            <w:pPr>
              <w:pStyle w:val="8"/>
              <w:jc w:val="left"/>
              <w:rPr>
                <w:color w:val="auto"/>
                <w:highlight w:val="none"/>
              </w:rPr>
            </w:pPr>
            <w:r>
              <w:rPr>
                <w:rFonts w:ascii="仿宋_GB2312" w:hAnsi="仿宋_GB2312" w:eastAsia="仿宋_GB2312" w:cs="仿宋_GB2312"/>
                <w:color w:val="auto"/>
                <w:highlight w:val="none"/>
              </w:rPr>
              <w:t xml:space="preserve"> 是否节能产品</w:t>
            </w:r>
          </w:p>
        </w:tc>
      </w:tr>
      <w:tr w14:paraId="7D271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C982CE6">
            <w:pPr>
              <w:pStyle w:val="8"/>
              <w:jc w:val="left"/>
              <w:rPr>
                <w:color w:val="auto"/>
                <w:highlight w:val="none"/>
              </w:rPr>
            </w:pPr>
            <w:r>
              <w:rPr>
                <w:rFonts w:ascii="仿宋_GB2312" w:hAnsi="仿宋_GB2312" w:eastAsia="仿宋_GB2312" w:cs="仿宋_GB2312"/>
                <w:color w:val="auto"/>
                <w:highlight w:val="none"/>
              </w:rPr>
              <w:t xml:space="preserve"> 1</w:t>
            </w:r>
          </w:p>
        </w:tc>
        <w:tc>
          <w:tcPr>
            <w:tcW w:w="639" w:type="dxa"/>
          </w:tcPr>
          <w:p w14:paraId="7A530768">
            <w:pPr>
              <w:pStyle w:val="8"/>
              <w:jc w:val="left"/>
              <w:rPr>
                <w:color w:val="auto"/>
                <w:highlight w:val="none"/>
              </w:rPr>
            </w:pPr>
            <w:r>
              <w:rPr>
                <w:rFonts w:ascii="仿宋_GB2312" w:hAnsi="仿宋_GB2312" w:eastAsia="仿宋_GB2312" w:cs="仿宋_GB2312"/>
                <w:color w:val="auto"/>
                <w:highlight w:val="none"/>
              </w:rPr>
              <w:t xml:space="preserve"> 农村环境整治服务</w:t>
            </w:r>
          </w:p>
        </w:tc>
        <w:tc>
          <w:tcPr>
            <w:tcW w:w="639" w:type="dxa"/>
          </w:tcPr>
          <w:p w14:paraId="7DAB6ABC">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0E2AEC7">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42517A9">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0FBC666">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5CAE205">
            <w:pPr>
              <w:pStyle w:val="8"/>
              <w:jc w:val="left"/>
              <w:rPr>
                <w:color w:val="auto"/>
                <w:highlight w:val="none"/>
              </w:rPr>
            </w:pPr>
            <w:r>
              <w:rPr>
                <w:rFonts w:ascii="仿宋_GB2312" w:hAnsi="仿宋_GB2312" w:eastAsia="仿宋_GB2312" w:cs="仿宋_GB2312"/>
                <w:color w:val="auto"/>
                <w:highlight w:val="none"/>
              </w:rPr>
              <w:t xml:space="preserve"> -</w:t>
            </w:r>
          </w:p>
        </w:tc>
        <w:tc>
          <w:tcPr>
            <w:tcW w:w="639" w:type="dxa"/>
          </w:tcPr>
          <w:p w14:paraId="363422FA">
            <w:pPr>
              <w:pStyle w:val="8"/>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92AA0B7">
            <w:pPr>
              <w:pStyle w:val="8"/>
              <w:jc w:val="left"/>
              <w:rPr>
                <w:color w:val="auto"/>
                <w:highlight w:val="none"/>
              </w:rPr>
            </w:pPr>
            <w:r>
              <w:rPr>
                <w:rFonts w:ascii="仿宋_GB2312" w:hAnsi="仿宋_GB2312" w:eastAsia="仿宋_GB2312" w:cs="仿宋_GB2312"/>
                <w:color w:val="auto"/>
                <w:highlight w:val="none"/>
              </w:rPr>
              <w:t xml:space="preserve"> 3.0000</w:t>
            </w:r>
          </w:p>
        </w:tc>
        <w:tc>
          <w:tcPr>
            <w:tcW w:w="639" w:type="dxa"/>
          </w:tcPr>
          <w:p w14:paraId="39DEB023">
            <w:pPr>
              <w:pStyle w:val="8"/>
              <w:jc w:val="left"/>
              <w:rPr>
                <w:color w:val="auto"/>
                <w:highlight w:val="none"/>
              </w:rPr>
            </w:pPr>
            <w:r>
              <w:rPr>
                <w:rFonts w:ascii="仿宋_GB2312" w:hAnsi="仿宋_GB2312" w:eastAsia="仿宋_GB2312" w:cs="仿宋_GB2312"/>
                <w:color w:val="auto"/>
                <w:highlight w:val="none"/>
              </w:rPr>
              <w:t xml:space="preserve"> 年</w:t>
            </w:r>
          </w:p>
        </w:tc>
        <w:tc>
          <w:tcPr>
            <w:tcW w:w="639" w:type="dxa"/>
          </w:tcPr>
          <w:p w14:paraId="5C3A5DDB">
            <w:pPr>
              <w:pStyle w:val="8"/>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5ABD3B17">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988A03A">
            <w:pPr>
              <w:pStyle w:val="8"/>
              <w:jc w:val="left"/>
              <w:rPr>
                <w:color w:val="auto"/>
                <w:highlight w:val="none"/>
              </w:rPr>
            </w:pPr>
            <w:r>
              <w:rPr>
                <w:rFonts w:ascii="仿宋_GB2312" w:hAnsi="仿宋_GB2312" w:eastAsia="仿宋_GB2312" w:cs="仿宋_GB2312"/>
                <w:color w:val="auto"/>
                <w:highlight w:val="none"/>
              </w:rPr>
              <w:t xml:space="preserve"> {供应商响应}</w:t>
            </w:r>
          </w:p>
        </w:tc>
      </w:tr>
      <w:tr w14:paraId="5EBB2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D764EBA">
            <w:pPr>
              <w:pStyle w:val="8"/>
              <w:jc w:val="left"/>
              <w:rPr>
                <w:color w:val="auto"/>
                <w:highlight w:val="none"/>
              </w:rPr>
            </w:pPr>
            <w:r>
              <w:rPr>
                <w:rFonts w:ascii="仿宋_GB2312" w:hAnsi="仿宋_GB2312" w:eastAsia="仿宋_GB2312" w:cs="仿宋_GB2312"/>
                <w:color w:val="auto"/>
                <w:highlight w:val="none"/>
              </w:rPr>
              <w:t xml:space="preserve"> 2</w:t>
            </w:r>
          </w:p>
        </w:tc>
        <w:tc>
          <w:tcPr>
            <w:tcW w:w="639" w:type="dxa"/>
          </w:tcPr>
          <w:p w14:paraId="429C95E3">
            <w:pPr>
              <w:pStyle w:val="8"/>
              <w:jc w:val="left"/>
              <w:rPr>
                <w:color w:val="auto"/>
                <w:highlight w:val="none"/>
              </w:rPr>
            </w:pPr>
            <w:r>
              <w:rPr>
                <w:rFonts w:ascii="仿宋_GB2312" w:hAnsi="仿宋_GB2312" w:eastAsia="仿宋_GB2312" w:cs="仿宋_GB2312"/>
                <w:color w:val="auto"/>
                <w:highlight w:val="none"/>
              </w:rPr>
              <w:t xml:space="preserve"> 公厕日常维护</w:t>
            </w:r>
          </w:p>
        </w:tc>
        <w:tc>
          <w:tcPr>
            <w:tcW w:w="639" w:type="dxa"/>
          </w:tcPr>
          <w:p w14:paraId="26B20632">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EE19CE7">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2CB413E">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FCE3F19">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E6A75F9">
            <w:pPr>
              <w:pStyle w:val="8"/>
              <w:jc w:val="left"/>
              <w:rPr>
                <w:color w:val="auto"/>
                <w:highlight w:val="none"/>
              </w:rPr>
            </w:pPr>
            <w:r>
              <w:rPr>
                <w:rFonts w:ascii="仿宋_GB2312" w:hAnsi="仿宋_GB2312" w:eastAsia="仿宋_GB2312" w:cs="仿宋_GB2312"/>
                <w:color w:val="auto"/>
                <w:highlight w:val="none"/>
              </w:rPr>
              <w:t xml:space="preserve"> -</w:t>
            </w:r>
          </w:p>
        </w:tc>
        <w:tc>
          <w:tcPr>
            <w:tcW w:w="639" w:type="dxa"/>
          </w:tcPr>
          <w:p w14:paraId="2EE05AA6">
            <w:pPr>
              <w:pStyle w:val="8"/>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475E8349">
            <w:pPr>
              <w:pStyle w:val="8"/>
              <w:jc w:val="left"/>
              <w:rPr>
                <w:color w:val="auto"/>
                <w:highlight w:val="none"/>
              </w:rPr>
            </w:pPr>
            <w:r>
              <w:rPr>
                <w:rFonts w:ascii="仿宋_GB2312" w:hAnsi="仿宋_GB2312" w:eastAsia="仿宋_GB2312" w:cs="仿宋_GB2312"/>
                <w:color w:val="auto"/>
                <w:highlight w:val="none"/>
              </w:rPr>
              <w:t xml:space="preserve"> 3.0000</w:t>
            </w:r>
          </w:p>
        </w:tc>
        <w:tc>
          <w:tcPr>
            <w:tcW w:w="639" w:type="dxa"/>
          </w:tcPr>
          <w:p w14:paraId="4DB1665B">
            <w:pPr>
              <w:pStyle w:val="8"/>
              <w:jc w:val="left"/>
              <w:rPr>
                <w:color w:val="auto"/>
                <w:highlight w:val="none"/>
              </w:rPr>
            </w:pPr>
            <w:r>
              <w:rPr>
                <w:rFonts w:ascii="仿宋_GB2312" w:hAnsi="仿宋_GB2312" w:eastAsia="仿宋_GB2312" w:cs="仿宋_GB2312"/>
                <w:color w:val="auto"/>
                <w:highlight w:val="none"/>
              </w:rPr>
              <w:t xml:space="preserve"> 年</w:t>
            </w:r>
          </w:p>
        </w:tc>
        <w:tc>
          <w:tcPr>
            <w:tcW w:w="639" w:type="dxa"/>
          </w:tcPr>
          <w:p w14:paraId="79C01357">
            <w:pPr>
              <w:pStyle w:val="8"/>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422256E">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2C1F4EF">
            <w:pPr>
              <w:pStyle w:val="8"/>
              <w:jc w:val="left"/>
              <w:rPr>
                <w:color w:val="auto"/>
                <w:highlight w:val="none"/>
              </w:rPr>
            </w:pPr>
            <w:r>
              <w:rPr>
                <w:rFonts w:ascii="仿宋_GB2312" w:hAnsi="仿宋_GB2312" w:eastAsia="仿宋_GB2312" w:cs="仿宋_GB2312"/>
                <w:color w:val="auto"/>
                <w:highlight w:val="none"/>
              </w:rPr>
              <w:t xml:space="preserve"> {供应商响应}</w:t>
            </w:r>
          </w:p>
        </w:tc>
      </w:tr>
      <w:tr w14:paraId="7B789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12B50A9">
            <w:pPr>
              <w:pStyle w:val="8"/>
              <w:jc w:val="left"/>
              <w:rPr>
                <w:color w:val="auto"/>
                <w:highlight w:val="none"/>
              </w:rPr>
            </w:pPr>
            <w:r>
              <w:rPr>
                <w:rFonts w:ascii="仿宋_GB2312" w:hAnsi="仿宋_GB2312" w:eastAsia="仿宋_GB2312" w:cs="仿宋_GB2312"/>
                <w:color w:val="auto"/>
                <w:highlight w:val="none"/>
              </w:rPr>
              <w:t xml:space="preserve"> 3</w:t>
            </w:r>
          </w:p>
        </w:tc>
        <w:tc>
          <w:tcPr>
            <w:tcW w:w="639" w:type="dxa"/>
          </w:tcPr>
          <w:p w14:paraId="5A556111">
            <w:pPr>
              <w:pStyle w:val="8"/>
              <w:jc w:val="left"/>
              <w:rPr>
                <w:color w:val="auto"/>
                <w:highlight w:val="none"/>
              </w:rPr>
            </w:pPr>
            <w:r>
              <w:rPr>
                <w:rFonts w:ascii="仿宋_GB2312" w:hAnsi="仿宋_GB2312" w:eastAsia="仿宋_GB2312" w:cs="仿宋_GB2312"/>
                <w:color w:val="auto"/>
                <w:highlight w:val="none"/>
              </w:rPr>
              <w:t xml:space="preserve"> 河道两侧保洁</w:t>
            </w:r>
          </w:p>
        </w:tc>
        <w:tc>
          <w:tcPr>
            <w:tcW w:w="639" w:type="dxa"/>
          </w:tcPr>
          <w:p w14:paraId="73B8FBC5">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CC2892A">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8867360">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EC44005">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3FA3CEB">
            <w:pPr>
              <w:pStyle w:val="8"/>
              <w:jc w:val="left"/>
              <w:rPr>
                <w:color w:val="auto"/>
                <w:highlight w:val="none"/>
              </w:rPr>
            </w:pPr>
            <w:r>
              <w:rPr>
                <w:rFonts w:ascii="仿宋_GB2312" w:hAnsi="仿宋_GB2312" w:eastAsia="仿宋_GB2312" w:cs="仿宋_GB2312"/>
                <w:color w:val="auto"/>
                <w:highlight w:val="none"/>
              </w:rPr>
              <w:t xml:space="preserve"> -</w:t>
            </w:r>
          </w:p>
        </w:tc>
        <w:tc>
          <w:tcPr>
            <w:tcW w:w="639" w:type="dxa"/>
          </w:tcPr>
          <w:p w14:paraId="626B094B">
            <w:pPr>
              <w:pStyle w:val="8"/>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2170C120">
            <w:pPr>
              <w:pStyle w:val="8"/>
              <w:jc w:val="left"/>
              <w:rPr>
                <w:color w:val="auto"/>
                <w:highlight w:val="none"/>
              </w:rPr>
            </w:pPr>
            <w:r>
              <w:rPr>
                <w:rFonts w:ascii="仿宋_GB2312" w:hAnsi="仿宋_GB2312" w:eastAsia="仿宋_GB2312" w:cs="仿宋_GB2312"/>
                <w:color w:val="auto"/>
                <w:highlight w:val="none"/>
              </w:rPr>
              <w:t xml:space="preserve"> 3.0000</w:t>
            </w:r>
          </w:p>
        </w:tc>
        <w:tc>
          <w:tcPr>
            <w:tcW w:w="639" w:type="dxa"/>
          </w:tcPr>
          <w:p w14:paraId="3EBE744E">
            <w:pPr>
              <w:pStyle w:val="8"/>
              <w:jc w:val="left"/>
              <w:rPr>
                <w:color w:val="auto"/>
                <w:highlight w:val="none"/>
              </w:rPr>
            </w:pPr>
            <w:r>
              <w:rPr>
                <w:rFonts w:ascii="仿宋_GB2312" w:hAnsi="仿宋_GB2312" w:eastAsia="仿宋_GB2312" w:cs="仿宋_GB2312"/>
                <w:color w:val="auto"/>
                <w:highlight w:val="none"/>
              </w:rPr>
              <w:t xml:space="preserve"> 年</w:t>
            </w:r>
          </w:p>
        </w:tc>
        <w:tc>
          <w:tcPr>
            <w:tcW w:w="639" w:type="dxa"/>
          </w:tcPr>
          <w:p w14:paraId="2D1F48C5">
            <w:pPr>
              <w:pStyle w:val="8"/>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7BAF4AE">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F5E8EB8">
            <w:pPr>
              <w:pStyle w:val="8"/>
              <w:jc w:val="left"/>
              <w:rPr>
                <w:color w:val="auto"/>
                <w:highlight w:val="none"/>
              </w:rPr>
            </w:pPr>
            <w:r>
              <w:rPr>
                <w:rFonts w:ascii="仿宋_GB2312" w:hAnsi="仿宋_GB2312" w:eastAsia="仿宋_GB2312" w:cs="仿宋_GB2312"/>
                <w:color w:val="auto"/>
                <w:highlight w:val="none"/>
              </w:rPr>
              <w:t xml:space="preserve"> {供应商响应}</w:t>
            </w:r>
          </w:p>
        </w:tc>
      </w:tr>
      <w:tr w14:paraId="3AC3C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E47B7B9">
            <w:pPr>
              <w:pStyle w:val="8"/>
              <w:jc w:val="left"/>
              <w:rPr>
                <w:color w:val="auto"/>
                <w:highlight w:val="none"/>
              </w:rPr>
            </w:pPr>
            <w:r>
              <w:rPr>
                <w:rFonts w:ascii="仿宋_GB2312" w:hAnsi="仿宋_GB2312" w:eastAsia="仿宋_GB2312" w:cs="仿宋_GB2312"/>
                <w:color w:val="auto"/>
                <w:highlight w:val="none"/>
              </w:rPr>
              <w:t xml:space="preserve"> 4</w:t>
            </w:r>
          </w:p>
        </w:tc>
        <w:tc>
          <w:tcPr>
            <w:tcW w:w="639" w:type="dxa"/>
          </w:tcPr>
          <w:p w14:paraId="075E0336">
            <w:pPr>
              <w:pStyle w:val="8"/>
              <w:jc w:val="left"/>
              <w:rPr>
                <w:color w:val="auto"/>
                <w:highlight w:val="none"/>
              </w:rPr>
            </w:pPr>
            <w:r>
              <w:rPr>
                <w:rFonts w:ascii="仿宋_GB2312" w:hAnsi="仿宋_GB2312" w:eastAsia="仿宋_GB2312" w:cs="仿宋_GB2312"/>
                <w:color w:val="auto"/>
                <w:highlight w:val="none"/>
              </w:rPr>
              <w:t xml:space="preserve"> 新增道路保洁</w:t>
            </w:r>
          </w:p>
        </w:tc>
        <w:tc>
          <w:tcPr>
            <w:tcW w:w="639" w:type="dxa"/>
          </w:tcPr>
          <w:p w14:paraId="565E91C4">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D1C3533">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A985C60">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555E42C">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BBD83DC">
            <w:pPr>
              <w:pStyle w:val="8"/>
              <w:jc w:val="left"/>
              <w:rPr>
                <w:color w:val="auto"/>
                <w:highlight w:val="none"/>
              </w:rPr>
            </w:pPr>
            <w:r>
              <w:rPr>
                <w:rFonts w:ascii="仿宋_GB2312" w:hAnsi="仿宋_GB2312" w:eastAsia="仿宋_GB2312" w:cs="仿宋_GB2312"/>
                <w:color w:val="auto"/>
                <w:highlight w:val="none"/>
              </w:rPr>
              <w:t xml:space="preserve"> -</w:t>
            </w:r>
          </w:p>
        </w:tc>
        <w:tc>
          <w:tcPr>
            <w:tcW w:w="639" w:type="dxa"/>
          </w:tcPr>
          <w:p w14:paraId="6F6E9C58">
            <w:pPr>
              <w:pStyle w:val="8"/>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42D24C47">
            <w:pPr>
              <w:pStyle w:val="8"/>
              <w:jc w:val="left"/>
              <w:rPr>
                <w:color w:val="auto"/>
                <w:highlight w:val="none"/>
              </w:rPr>
            </w:pPr>
            <w:r>
              <w:rPr>
                <w:rFonts w:ascii="仿宋_GB2312" w:hAnsi="仿宋_GB2312" w:eastAsia="仿宋_GB2312" w:cs="仿宋_GB2312"/>
                <w:color w:val="auto"/>
                <w:highlight w:val="none"/>
              </w:rPr>
              <w:t xml:space="preserve"> 3.0000</w:t>
            </w:r>
          </w:p>
        </w:tc>
        <w:tc>
          <w:tcPr>
            <w:tcW w:w="639" w:type="dxa"/>
          </w:tcPr>
          <w:p w14:paraId="1435B7F9">
            <w:pPr>
              <w:pStyle w:val="8"/>
              <w:jc w:val="left"/>
              <w:rPr>
                <w:color w:val="auto"/>
                <w:highlight w:val="none"/>
              </w:rPr>
            </w:pPr>
            <w:r>
              <w:rPr>
                <w:rFonts w:ascii="仿宋_GB2312" w:hAnsi="仿宋_GB2312" w:eastAsia="仿宋_GB2312" w:cs="仿宋_GB2312"/>
                <w:color w:val="auto"/>
                <w:highlight w:val="none"/>
              </w:rPr>
              <w:t xml:space="preserve"> 年</w:t>
            </w:r>
          </w:p>
        </w:tc>
        <w:tc>
          <w:tcPr>
            <w:tcW w:w="639" w:type="dxa"/>
          </w:tcPr>
          <w:p w14:paraId="7E9A9486">
            <w:pPr>
              <w:pStyle w:val="8"/>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C11B63A">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266755B">
            <w:pPr>
              <w:pStyle w:val="8"/>
              <w:jc w:val="left"/>
              <w:rPr>
                <w:color w:val="auto"/>
                <w:highlight w:val="none"/>
              </w:rPr>
            </w:pPr>
            <w:r>
              <w:rPr>
                <w:rFonts w:ascii="仿宋_GB2312" w:hAnsi="仿宋_GB2312" w:eastAsia="仿宋_GB2312" w:cs="仿宋_GB2312"/>
                <w:color w:val="auto"/>
                <w:highlight w:val="none"/>
              </w:rPr>
              <w:t xml:space="preserve"> {供应商响应}</w:t>
            </w:r>
          </w:p>
        </w:tc>
      </w:tr>
    </w:tbl>
    <w:p w14:paraId="29A73DA7">
      <w:pPr>
        <w:pStyle w:val="8"/>
        <w:jc w:val="left"/>
        <w:rPr>
          <w:color w:val="auto"/>
          <w:highlight w:val="none"/>
        </w:rPr>
      </w:pPr>
      <w:r>
        <w:rPr>
          <w:rFonts w:ascii="仿宋_GB2312" w:hAnsi="仿宋_GB2312" w:eastAsia="仿宋_GB2312" w:cs="仿宋_GB2312"/>
          <w:color w:val="auto"/>
          <w:highlight w:val="none"/>
        </w:rPr>
        <w:t>合计：</w:t>
      </w:r>
    </w:p>
    <w:p w14:paraId="74D9D3F9">
      <w:pPr>
        <w:pStyle w:val="8"/>
        <w:jc w:val="left"/>
        <w:rPr>
          <w:color w:val="auto"/>
          <w:highlight w:val="none"/>
        </w:rPr>
      </w:pPr>
      <w:r>
        <w:rPr>
          <w:rFonts w:ascii="仿宋_GB2312" w:hAnsi="仿宋_GB2312" w:eastAsia="仿宋_GB2312" w:cs="仿宋_GB2312"/>
          <w:color w:val="auto"/>
          <w:highlight w:val="none"/>
        </w:rPr>
        <w:t>备注：无</w:t>
      </w:r>
    </w:p>
    <w:p w14:paraId="1EAC2C5C">
      <w:pPr>
        <w:pStyle w:val="8"/>
        <w:jc w:val="left"/>
        <w:rPr>
          <w:color w:val="auto"/>
          <w:highlight w:val="none"/>
        </w:rPr>
      </w:pPr>
      <w:r>
        <w:rPr>
          <w:rFonts w:ascii="仿宋_GB2312" w:hAnsi="仿宋_GB2312" w:eastAsia="仿宋_GB2312" w:cs="仿宋_GB2312"/>
          <w:color w:val="auto"/>
          <w:highlight w:val="none"/>
        </w:rPr>
        <w:t>时间：     年     月     日</w:t>
      </w:r>
    </w:p>
    <w:p w14:paraId="0D118C95">
      <w:pPr>
        <w:pStyle w:val="8"/>
        <w:jc w:val="left"/>
        <w:rPr>
          <w:color w:val="auto"/>
          <w:highlight w:val="none"/>
        </w:rPr>
      </w:pPr>
      <w:r>
        <w:rPr>
          <w:rFonts w:ascii="仿宋_GB2312" w:hAnsi="仿宋_GB2312" w:eastAsia="仿宋_GB2312" w:cs="仿宋_GB2312"/>
          <w:color w:val="auto"/>
          <w:highlight w:val="none"/>
        </w:rPr>
        <w:t xml:space="preserve">签章：                     </w:t>
      </w:r>
    </w:p>
    <w:p w14:paraId="7A12525F">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DB42F65">
      <w:pPr>
        <w:pStyle w:val="8"/>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7ED30260">
      <w:pPr>
        <w:pStyle w:val="8"/>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4C050F36">
      <w:pPr>
        <w:pStyle w:val="8"/>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2FD0BCC7">
      <w:pPr>
        <w:pStyle w:val="8"/>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FBAE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3B04DE8">
            <w:pPr>
              <w:rPr>
                <w:color w:val="auto"/>
                <w:highlight w:val="none"/>
              </w:rPr>
            </w:pPr>
          </w:p>
        </w:tc>
        <w:tc>
          <w:tcPr>
            <w:tcW w:w="7122" w:type="dxa"/>
            <w:gridSpan w:val="4"/>
          </w:tcPr>
          <w:p w14:paraId="1F936D1E">
            <w:pPr>
              <w:pStyle w:val="8"/>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33F4B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9218828">
            <w:pPr>
              <w:pStyle w:val="8"/>
              <w:jc w:val="left"/>
              <w:rPr>
                <w:color w:val="auto"/>
                <w:highlight w:val="none"/>
              </w:rPr>
            </w:pPr>
            <w:r>
              <w:rPr>
                <w:rFonts w:ascii="仿宋_GB2312" w:hAnsi="仿宋_GB2312" w:eastAsia="仿宋_GB2312" w:cs="仿宋_GB2312"/>
                <w:color w:val="auto"/>
                <w:highlight w:val="none"/>
              </w:rPr>
              <w:t>采购包</w:t>
            </w:r>
          </w:p>
        </w:tc>
        <w:tc>
          <w:tcPr>
            <w:tcW w:w="1187" w:type="dxa"/>
          </w:tcPr>
          <w:p w14:paraId="407A60C2">
            <w:pPr>
              <w:pStyle w:val="8"/>
              <w:jc w:val="left"/>
              <w:rPr>
                <w:color w:val="auto"/>
                <w:highlight w:val="none"/>
              </w:rPr>
            </w:pPr>
            <w:r>
              <w:rPr>
                <w:rFonts w:ascii="仿宋_GB2312" w:hAnsi="仿宋_GB2312" w:eastAsia="仿宋_GB2312" w:cs="仿宋_GB2312"/>
                <w:color w:val="auto"/>
                <w:highlight w:val="none"/>
              </w:rPr>
              <w:t>品目号</w:t>
            </w:r>
          </w:p>
        </w:tc>
        <w:tc>
          <w:tcPr>
            <w:tcW w:w="1187" w:type="dxa"/>
          </w:tcPr>
          <w:p w14:paraId="04D3B04C">
            <w:pPr>
              <w:pStyle w:val="8"/>
              <w:jc w:val="left"/>
              <w:rPr>
                <w:color w:val="auto"/>
                <w:highlight w:val="none"/>
              </w:rPr>
            </w:pPr>
            <w:r>
              <w:rPr>
                <w:rFonts w:ascii="仿宋_GB2312" w:hAnsi="仿宋_GB2312" w:eastAsia="仿宋_GB2312" w:cs="仿宋_GB2312"/>
                <w:color w:val="auto"/>
                <w:highlight w:val="none"/>
              </w:rPr>
              <w:t>产品名称</w:t>
            </w:r>
          </w:p>
        </w:tc>
        <w:tc>
          <w:tcPr>
            <w:tcW w:w="1187" w:type="dxa"/>
          </w:tcPr>
          <w:p w14:paraId="639108A7">
            <w:pPr>
              <w:pStyle w:val="8"/>
              <w:jc w:val="left"/>
              <w:rPr>
                <w:color w:val="auto"/>
                <w:highlight w:val="none"/>
              </w:rPr>
            </w:pPr>
            <w:r>
              <w:rPr>
                <w:rFonts w:ascii="仿宋_GB2312" w:hAnsi="仿宋_GB2312" w:eastAsia="仿宋_GB2312" w:cs="仿宋_GB2312"/>
                <w:color w:val="auto"/>
                <w:highlight w:val="none"/>
              </w:rPr>
              <w:t>认证种类</w:t>
            </w:r>
          </w:p>
        </w:tc>
      </w:tr>
      <w:tr w14:paraId="3177E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8538024">
            <w:pPr>
              <w:pStyle w:val="8"/>
              <w:jc w:val="left"/>
              <w:rPr>
                <w:color w:val="auto"/>
                <w:highlight w:val="none"/>
              </w:rPr>
            </w:pPr>
            <w:r>
              <w:rPr>
                <w:rFonts w:ascii="仿宋_GB2312" w:hAnsi="仿宋_GB2312" w:eastAsia="仿宋_GB2312" w:cs="仿宋_GB2312"/>
                <w:color w:val="auto"/>
                <w:highlight w:val="none"/>
              </w:rPr>
              <w:t>*</w:t>
            </w:r>
          </w:p>
        </w:tc>
        <w:tc>
          <w:tcPr>
            <w:tcW w:w="1187" w:type="dxa"/>
          </w:tcPr>
          <w:p w14:paraId="35B37E13">
            <w:pPr>
              <w:pStyle w:val="8"/>
              <w:jc w:val="left"/>
              <w:rPr>
                <w:color w:val="auto"/>
                <w:highlight w:val="none"/>
              </w:rPr>
            </w:pPr>
            <w:r>
              <w:rPr>
                <w:rFonts w:ascii="仿宋_GB2312" w:hAnsi="仿宋_GB2312" w:eastAsia="仿宋_GB2312" w:cs="仿宋_GB2312"/>
                <w:color w:val="auto"/>
                <w:highlight w:val="none"/>
              </w:rPr>
              <w:t>*-1</w:t>
            </w:r>
          </w:p>
        </w:tc>
        <w:tc>
          <w:tcPr>
            <w:tcW w:w="1187" w:type="dxa"/>
          </w:tcPr>
          <w:p w14:paraId="071221A8">
            <w:pPr>
              <w:rPr>
                <w:color w:val="auto"/>
                <w:highlight w:val="none"/>
              </w:rPr>
            </w:pPr>
          </w:p>
        </w:tc>
        <w:tc>
          <w:tcPr>
            <w:tcW w:w="1187" w:type="dxa"/>
          </w:tcPr>
          <w:p w14:paraId="567A285E">
            <w:pPr>
              <w:pStyle w:val="8"/>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47F9B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72647D31">
            <w:pPr>
              <w:rPr>
                <w:color w:val="auto"/>
                <w:highlight w:val="none"/>
              </w:rPr>
            </w:pPr>
          </w:p>
        </w:tc>
        <w:tc>
          <w:tcPr>
            <w:tcW w:w="1187" w:type="dxa"/>
          </w:tcPr>
          <w:p w14:paraId="404525F4">
            <w:pPr>
              <w:pStyle w:val="8"/>
              <w:jc w:val="left"/>
              <w:rPr>
                <w:color w:val="auto"/>
                <w:highlight w:val="none"/>
              </w:rPr>
            </w:pPr>
            <w:r>
              <w:rPr>
                <w:rFonts w:ascii="仿宋_GB2312" w:hAnsi="仿宋_GB2312" w:eastAsia="仿宋_GB2312" w:cs="仿宋_GB2312"/>
                <w:color w:val="auto"/>
                <w:highlight w:val="none"/>
              </w:rPr>
              <w:t>…</w:t>
            </w:r>
          </w:p>
          <w:p w14:paraId="5B7C8701">
            <w:pPr>
              <w:pStyle w:val="8"/>
              <w:jc w:val="left"/>
              <w:rPr>
                <w:color w:val="auto"/>
                <w:highlight w:val="none"/>
              </w:rPr>
            </w:pPr>
          </w:p>
        </w:tc>
        <w:tc>
          <w:tcPr>
            <w:tcW w:w="1187" w:type="dxa"/>
          </w:tcPr>
          <w:p w14:paraId="64358DB7">
            <w:pPr>
              <w:rPr>
                <w:color w:val="auto"/>
                <w:highlight w:val="none"/>
              </w:rPr>
            </w:pPr>
          </w:p>
        </w:tc>
        <w:tc>
          <w:tcPr>
            <w:tcW w:w="1187" w:type="dxa"/>
          </w:tcPr>
          <w:p w14:paraId="2EE9AB29">
            <w:pPr>
              <w:rPr>
                <w:color w:val="auto"/>
                <w:highlight w:val="none"/>
              </w:rPr>
            </w:pPr>
          </w:p>
        </w:tc>
      </w:tr>
      <w:tr w14:paraId="5233C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2180E8F">
            <w:pPr>
              <w:pStyle w:val="8"/>
              <w:jc w:val="left"/>
              <w:rPr>
                <w:color w:val="auto"/>
                <w:highlight w:val="none"/>
              </w:rPr>
            </w:pPr>
            <w:r>
              <w:rPr>
                <w:rFonts w:ascii="仿宋_GB2312" w:hAnsi="仿宋_GB2312" w:eastAsia="仿宋_GB2312" w:cs="仿宋_GB2312"/>
                <w:color w:val="auto"/>
                <w:highlight w:val="none"/>
              </w:rPr>
              <w:t>备注</w:t>
            </w:r>
          </w:p>
        </w:tc>
        <w:tc>
          <w:tcPr>
            <w:tcW w:w="3561" w:type="dxa"/>
            <w:gridSpan w:val="3"/>
          </w:tcPr>
          <w:p w14:paraId="232EDCD8">
            <w:pPr>
              <w:pStyle w:val="8"/>
              <w:jc w:val="left"/>
              <w:rPr>
                <w:color w:val="auto"/>
                <w:highlight w:val="none"/>
              </w:rPr>
            </w:pPr>
          </w:p>
        </w:tc>
      </w:tr>
    </w:tbl>
    <w:p w14:paraId="012B0922">
      <w:pPr>
        <w:pStyle w:val="8"/>
        <w:jc w:val="left"/>
        <w:rPr>
          <w:color w:val="auto"/>
          <w:highlight w:val="none"/>
        </w:rPr>
      </w:pPr>
      <w:r>
        <w:rPr>
          <w:rFonts w:ascii="仿宋_GB2312" w:hAnsi="仿宋_GB2312" w:eastAsia="仿宋_GB2312" w:cs="仿宋_GB2312"/>
          <w:color w:val="auto"/>
          <w:highlight w:val="none"/>
        </w:rPr>
        <w:t>※注意：</w:t>
      </w:r>
    </w:p>
    <w:p w14:paraId="32696330">
      <w:pPr>
        <w:pStyle w:val="8"/>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14:paraId="40AC1E66">
      <w:pPr>
        <w:pStyle w:val="8"/>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3235A307">
      <w:pPr>
        <w:pStyle w:val="8"/>
        <w:ind w:firstLine="480"/>
        <w:jc w:val="left"/>
        <w:rPr>
          <w:color w:val="auto"/>
          <w:highlight w:val="none"/>
        </w:rPr>
      </w:pPr>
      <w:r>
        <w:rPr>
          <w:rFonts w:ascii="仿宋_GB2312" w:hAnsi="仿宋_GB2312" w:eastAsia="仿宋_GB2312" w:cs="仿宋_GB2312"/>
          <w:color w:val="auto"/>
          <w:highlight w:val="none"/>
        </w:rPr>
        <w:t>3、具体统计、计算：</w:t>
      </w:r>
    </w:p>
    <w:p w14:paraId="216408EB">
      <w:pPr>
        <w:pStyle w:val="8"/>
        <w:ind w:firstLine="480"/>
        <w:jc w:val="left"/>
        <w:rPr>
          <w:color w:val="auto"/>
          <w:highlight w:val="none"/>
        </w:rPr>
      </w:pPr>
      <w:r>
        <w:rPr>
          <w:rFonts w:ascii="仿宋_GB2312" w:hAnsi="仿宋_GB2312" w:eastAsia="仿宋_GB2312" w:cs="仿宋_GB2312"/>
          <w:color w:val="auto"/>
          <w:highlight w:val="none"/>
        </w:rPr>
        <w:t>3.1若同一采购包内的单个或多个货物取得或同时取得节能、环境标志产品等两项或多项认证的，均按照单个货物对应一项认证的原则统计、计算1次。</w:t>
      </w:r>
    </w:p>
    <w:p w14:paraId="40BA4703">
      <w:pPr>
        <w:pStyle w:val="8"/>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5B8B10BD">
      <w:pPr>
        <w:pStyle w:val="8"/>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591ABEA0">
      <w:pPr>
        <w:pStyle w:val="8"/>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1F91C43B">
      <w:pPr>
        <w:pStyle w:val="8"/>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4CF7246E">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CE6A3EE">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DCE716B">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A2BB439">
      <w:pPr>
        <w:pStyle w:val="8"/>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544DC109">
      <w:pPr>
        <w:pStyle w:val="8"/>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70895593">
      <w:pPr>
        <w:pStyle w:val="8"/>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20FCBA6B">
      <w:pPr>
        <w:pStyle w:val="8"/>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31338E8F">
      <w:pPr>
        <w:pStyle w:val="8"/>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4A097882">
      <w:pPr>
        <w:pStyle w:val="8"/>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5B38099">
      <w:pPr>
        <w:pStyle w:val="8"/>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104762B">
      <w:pPr>
        <w:pStyle w:val="8"/>
        <w:ind w:firstLine="480"/>
        <w:jc w:val="left"/>
        <w:rPr>
          <w:color w:val="auto"/>
          <w:highlight w:val="none"/>
        </w:rPr>
      </w:pPr>
      <w:r>
        <w:rPr>
          <w:rFonts w:ascii="仿宋_GB2312" w:hAnsi="仿宋_GB2312" w:eastAsia="仿宋_GB2312" w:cs="仿宋_GB2312"/>
          <w:color w:val="auto"/>
          <w:highlight w:val="none"/>
        </w:rPr>
        <w:t>……</w:t>
      </w:r>
    </w:p>
    <w:p w14:paraId="5F414BE3">
      <w:pPr>
        <w:pStyle w:val="8"/>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7509D6D8">
      <w:pPr>
        <w:pStyle w:val="8"/>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010B7252">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D1DCBEB">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DA057A5">
      <w:pPr>
        <w:pStyle w:val="8"/>
        <w:ind w:firstLine="480"/>
        <w:jc w:val="left"/>
        <w:rPr>
          <w:color w:val="auto"/>
          <w:highlight w:val="none"/>
        </w:rPr>
      </w:pPr>
      <w:r>
        <w:rPr>
          <w:rFonts w:ascii="仿宋_GB2312" w:hAnsi="仿宋_GB2312" w:eastAsia="仿宋_GB2312" w:cs="仿宋_GB2312"/>
          <w:color w:val="auto"/>
          <w:highlight w:val="none"/>
        </w:rPr>
        <w:t>※注意：</w:t>
      </w:r>
    </w:p>
    <w:p w14:paraId="66B76F36">
      <w:pPr>
        <w:pStyle w:val="8"/>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8552EF1">
      <w:pPr>
        <w:pStyle w:val="8"/>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6A83A5">
      <w:pPr>
        <w:pStyle w:val="8"/>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DAF0271">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7094C9D">
      <w:pPr>
        <w:pStyle w:val="8"/>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64F17EC0">
      <w:pPr>
        <w:pStyle w:val="8"/>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31C420F">
      <w:pPr>
        <w:pStyle w:val="8"/>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5893FC3">
      <w:pPr>
        <w:pStyle w:val="8"/>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D2B5104">
      <w:pPr>
        <w:pStyle w:val="8"/>
        <w:ind w:firstLine="480"/>
        <w:jc w:val="left"/>
        <w:rPr>
          <w:color w:val="auto"/>
          <w:highlight w:val="none"/>
        </w:rPr>
      </w:pPr>
      <w:r>
        <w:rPr>
          <w:rFonts w:ascii="仿宋_GB2312" w:hAnsi="仿宋_GB2312" w:eastAsia="仿宋_GB2312" w:cs="仿宋_GB2312"/>
          <w:color w:val="auto"/>
          <w:highlight w:val="none"/>
        </w:rPr>
        <w:t>……</w:t>
      </w:r>
    </w:p>
    <w:p w14:paraId="0DAD8A28">
      <w:pPr>
        <w:pStyle w:val="8"/>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2F4A7F23">
      <w:pPr>
        <w:pStyle w:val="8"/>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65F7B58">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73FA140">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1377182">
      <w:pPr>
        <w:pStyle w:val="8"/>
        <w:ind w:firstLine="480"/>
        <w:jc w:val="left"/>
        <w:rPr>
          <w:color w:val="auto"/>
          <w:highlight w:val="none"/>
        </w:rPr>
      </w:pPr>
      <w:r>
        <w:rPr>
          <w:rFonts w:ascii="仿宋_GB2312" w:hAnsi="仿宋_GB2312" w:eastAsia="仿宋_GB2312" w:cs="仿宋_GB2312"/>
          <w:color w:val="auto"/>
          <w:highlight w:val="none"/>
        </w:rPr>
        <w:t>※注意：</w:t>
      </w:r>
    </w:p>
    <w:p w14:paraId="6343C1F0">
      <w:pPr>
        <w:pStyle w:val="8"/>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16669BA3">
      <w:pPr>
        <w:pStyle w:val="8"/>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CFAD3C1">
      <w:pPr>
        <w:pStyle w:val="8"/>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35E9D30">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71C1580">
      <w:pPr>
        <w:pStyle w:val="8"/>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02A5C8B1">
      <w:pPr>
        <w:pStyle w:val="8"/>
        <w:ind w:firstLine="480"/>
        <w:jc w:val="center"/>
        <w:rPr>
          <w:color w:val="auto"/>
          <w:highlight w:val="none"/>
        </w:rPr>
      </w:pPr>
      <w:r>
        <w:rPr>
          <w:rFonts w:ascii="仿宋_GB2312" w:hAnsi="仿宋_GB2312" w:eastAsia="仿宋_GB2312" w:cs="仿宋_GB2312"/>
          <w:color w:val="auto"/>
          <w:highlight w:val="none"/>
        </w:rPr>
        <w:t>编制说明</w:t>
      </w:r>
    </w:p>
    <w:p w14:paraId="707C7E48">
      <w:pPr>
        <w:pStyle w:val="8"/>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59EC6713">
      <w:pPr>
        <w:pStyle w:val="8"/>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0E680144">
      <w:pPr>
        <w:pStyle w:val="8"/>
        <w:ind w:firstLine="480"/>
        <w:jc w:val="left"/>
        <w:rPr>
          <w:color w:val="auto"/>
          <w:highlight w:val="none"/>
        </w:rPr>
      </w:pPr>
      <w:r>
        <w:rPr>
          <w:rFonts w:ascii="仿宋_GB2312" w:hAnsi="仿宋_GB2312" w:eastAsia="仿宋_GB2312" w:cs="仿宋_GB2312"/>
          <w:color w:val="auto"/>
          <w:highlight w:val="none"/>
        </w:rPr>
        <w:t>附：</w:t>
      </w:r>
    </w:p>
    <w:p w14:paraId="32994771">
      <w:pPr>
        <w:pStyle w:val="8"/>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47AAF3B9">
      <w:pPr>
        <w:pStyle w:val="8"/>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72D7152">
      <w:pPr>
        <w:pStyle w:val="8"/>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0566330">
      <w:pPr>
        <w:pStyle w:val="8"/>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47DF724F">
      <w:pPr>
        <w:pStyle w:val="8"/>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0DD9BDEC">
      <w:pPr>
        <w:pStyle w:val="8"/>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18228326">
      <w:pPr>
        <w:pStyle w:val="8"/>
        <w:ind w:firstLine="480"/>
        <w:jc w:val="left"/>
        <w:rPr>
          <w:color w:val="auto"/>
          <w:highlight w:val="none"/>
        </w:rPr>
      </w:pPr>
      <w:r>
        <w:rPr>
          <w:rFonts w:ascii="仿宋_GB2312" w:hAnsi="仿宋_GB2312" w:eastAsia="仿宋_GB2312" w:cs="仿宋_GB2312"/>
          <w:color w:val="auto"/>
          <w:highlight w:val="none"/>
        </w:rPr>
        <w:t>备注：</w:t>
      </w:r>
    </w:p>
    <w:p w14:paraId="17952E5E">
      <w:pPr>
        <w:pStyle w:val="8"/>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3C27CF26">
      <w:pPr>
        <w:pStyle w:val="8"/>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4CDB059C">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091E055">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2B20A9B">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F38972B">
      <w:pPr>
        <w:pStyle w:val="8"/>
        <w:ind w:firstLine="480"/>
        <w:jc w:val="left"/>
        <w:rPr>
          <w:color w:val="auto"/>
          <w:highlight w:val="none"/>
        </w:rPr>
      </w:pPr>
      <w:r>
        <w:rPr>
          <w:rFonts w:ascii="仿宋_GB2312" w:hAnsi="仿宋_GB2312" w:eastAsia="仿宋_GB2312" w:cs="仿宋_GB2312"/>
          <w:color w:val="auto"/>
          <w:highlight w:val="none"/>
        </w:rPr>
        <w:t>附：</w:t>
      </w:r>
    </w:p>
    <w:p w14:paraId="129B2516">
      <w:pPr>
        <w:pStyle w:val="8"/>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24C5C427">
      <w:pPr>
        <w:pStyle w:val="8"/>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18AD4305">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A7ECB22">
      <w:pPr>
        <w:pStyle w:val="8"/>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6B0B9851">
      <w:pPr>
        <w:pStyle w:val="8"/>
        <w:ind w:firstLine="480"/>
        <w:jc w:val="center"/>
        <w:rPr>
          <w:color w:val="auto"/>
          <w:highlight w:val="none"/>
        </w:rPr>
      </w:pPr>
      <w:r>
        <w:rPr>
          <w:rFonts w:ascii="仿宋_GB2312" w:hAnsi="仿宋_GB2312" w:eastAsia="仿宋_GB2312" w:cs="仿宋_GB2312"/>
          <w:color w:val="auto"/>
          <w:highlight w:val="none"/>
        </w:rPr>
        <w:t>编制说明</w:t>
      </w:r>
    </w:p>
    <w:p w14:paraId="1D36C851">
      <w:pPr>
        <w:pStyle w:val="8"/>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7D28ACA2">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F5E43A">
      <w:pPr>
        <w:pStyle w:val="8"/>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1B2C0C34">
      <w:pPr>
        <w:pStyle w:val="8"/>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5B849BB2">
      <w:pPr>
        <w:pStyle w:val="8"/>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51A4E0B4">
      <w:pPr>
        <w:pStyle w:val="8"/>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7EEE430">
      <w:pPr>
        <w:pStyle w:val="8"/>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4CD19DEB">
      <w:pPr>
        <w:pStyle w:val="8"/>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070A7E38">
      <w:pPr>
        <w:pStyle w:val="8"/>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0A2DA2A2">
      <w:pPr>
        <w:pStyle w:val="8"/>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0996AA5F">
      <w:pPr>
        <w:pStyle w:val="8"/>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0A5A4542">
      <w:pPr>
        <w:pStyle w:val="8"/>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3378B611">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3B5F346">
      <w:pPr>
        <w:pStyle w:val="8"/>
        <w:jc w:val="center"/>
        <w:outlineLvl w:val="2"/>
        <w:rPr>
          <w:color w:val="auto"/>
          <w:highlight w:val="none"/>
        </w:rPr>
      </w:pPr>
      <w:r>
        <w:rPr>
          <w:rFonts w:ascii="仿宋_GB2312" w:hAnsi="仿宋_GB2312" w:eastAsia="仿宋_GB2312" w:cs="仿宋_GB2312"/>
          <w:b/>
          <w:color w:val="auto"/>
          <w:sz w:val="28"/>
          <w:highlight w:val="none"/>
        </w:rPr>
        <w:t>索引</w:t>
      </w:r>
    </w:p>
    <w:p w14:paraId="47BF9A34">
      <w:pPr>
        <w:pStyle w:val="8"/>
        <w:ind w:firstLine="480"/>
        <w:jc w:val="left"/>
        <w:rPr>
          <w:color w:val="auto"/>
          <w:highlight w:val="none"/>
        </w:rPr>
      </w:pPr>
      <w:r>
        <w:rPr>
          <w:rFonts w:ascii="仿宋_GB2312" w:hAnsi="仿宋_GB2312" w:eastAsia="仿宋_GB2312" w:cs="仿宋_GB2312"/>
          <w:color w:val="auto"/>
          <w:highlight w:val="none"/>
        </w:rPr>
        <w:t>一、标的说明一览表</w:t>
      </w:r>
    </w:p>
    <w:p w14:paraId="6836D99D">
      <w:pPr>
        <w:pStyle w:val="8"/>
        <w:ind w:firstLine="480"/>
        <w:jc w:val="left"/>
        <w:rPr>
          <w:color w:val="auto"/>
          <w:highlight w:val="none"/>
        </w:rPr>
      </w:pPr>
      <w:r>
        <w:rPr>
          <w:rFonts w:ascii="仿宋_GB2312" w:hAnsi="仿宋_GB2312" w:eastAsia="仿宋_GB2312" w:cs="仿宋_GB2312"/>
          <w:color w:val="auto"/>
          <w:highlight w:val="none"/>
        </w:rPr>
        <w:t>二、技术和服务要求响应表</w:t>
      </w:r>
    </w:p>
    <w:p w14:paraId="3DD0EA41">
      <w:pPr>
        <w:pStyle w:val="8"/>
        <w:ind w:firstLine="480"/>
        <w:jc w:val="left"/>
        <w:rPr>
          <w:color w:val="auto"/>
          <w:highlight w:val="none"/>
        </w:rPr>
      </w:pPr>
      <w:r>
        <w:rPr>
          <w:rFonts w:ascii="仿宋_GB2312" w:hAnsi="仿宋_GB2312" w:eastAsia="仿宋_GB2312" w:cs="仿宋_GB2312"/>
          <w:color w:val="auto"/>
          <w:highlight w:val="none"/>
        </w:rPr>
        <w:t>三、商务条件响应表</w:t>
      </w:r>
    </w:p>
    <w:p w14:paraId="198CCB6E">
      <w:pPr>
        <w:pStyle w:val="8"/>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3671336D">
      <w:pPr>
        <w:pStyle w:val="8"/>
        <w:ind w:firstLine="480"/>
        <w:jc w:val="left"/>
        <w:rPr>
          <w:color w:val="auto"/>
          <w:highlight w:val="none"/>
        </w:rPr>
      </w:pPr>
      <w:r>
        <w:rPr>
          <w:rFonts w:ascii="仿宋_GB2312" w:hAnsi="仿宋_GB2312" w:eastAsia="仿宋_GB2312" w:cs="仿宋_GB2312"/>
          <w:color w:val="auto"/>
          <w:highlight w:val="none"/>
        </w:rPr>
        <w:t>※注意</w:t>
      </w:r>
    </w:p>
    <w:p w14:paraId="42B0A07E">
      <w:pPr>
        <w:pStyle w:val="8"/>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398E001B">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13F4CA6">
      <w:pPr>
        <w:pStyle w:val="8"/>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19184AFC">
      <w:pPr>
        <w:pStyle w:val="8"/>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9B4B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1CF91A9">
            <w:pPr>
              <w:pStyle w:val="8"/>
              <w:jc w:val="left"/>
              <w:rPr>
                <w:color w:val="auto"/>
                <w:highlight w:val="none"/>
              </w:rPr>
            </w:pPr>
            <w:r>
              <w:rPr>
                <w:rFonts w:ascii="仿宋_GB2312" w:hAnsi="仿宋_GB2312" w:eastAsia="仿宋_GB2312" w:cs="仿宋_GB2312"/>
                <w:color w:val="auto"/>
                <w:highlight w:val="none"/>
              </w:rPr>
              <w:t>采购包</w:t>
            </w:r>
          </w:p>
        </w:tc>
        <w:tc>
          <w:tcPr>
            <w:tcW w:w="1187" w:type="dxa"/>
          </w:tcPr>
          <w:p w14:paraId="494610F4">
            <w:pPr>
              <w:pStyle w:val="8"/>
              <w:jc w:val="left"/>
              <w:rPr>
                <w:color w:val="auto"/>
                <w:highlight w:val="none"/>
              </w:rPr>
            </w:pPr>
            <w:r>
              <w:rPr>
                <w:rFonts w:ascii="仿宋_GB2312" w:hAnsi="仿宋_GB2312" w:eastAsia="仿宋_GB2312" w:cs="仿宋_GB2312"/>
                <w:color w:val="auto"/>
                <w:highlight w:val="none"/>
              </w:rPr>
              <w:t>品目号</w:t>
            </w:r>
          </w:p>
        </w:tc>
        <w:tc>
          <w:tcPr>
            <w:tcW w:w="1187" w:type="dxa"/>
          </w:tcPr>
          <w:p w14:paraId="6CCA9B65">
            <w:pPr>
              <w:pStyle w:val="8"/>
              <w:jc w:val="left"/>
              <w:rPr>
                <w:color w:val="auto"/>
                <w:highlight w:val="none"/>
              </w:rPr>
            </w:pPr>
            <w:r>
              <w:rPr>
                <w:rFonts w:ascii="仿宋_GB2312" w:hAnsi="仿宋_GB2312" w:eastAsia="仿宋_GB2312" w:cs="仿宋_GB2312"/>
                <w:color w:val="auto"/>
                <w:highlight w:val="none"/>
              </w:rPr>
              <w:t>投标标的</w:t>
            </w:r>
          </w:p>
        </w:tc>
        <w:tc>
          <w:tcPr>
            <w:tcW w:w="1187" w:type="dxa"/>
          </w:tcPr>
          <w:p w14:paraId="64FA4CFF">
            <w:pPr>
              <w:pStyle w:val="8"/>
              <w:jc w:val="left"/>
              <w:rPr>
                <w:color w:val="auto"/>
                <w:highlight w:val="none"/>
              </w:rPr>
            </w:pPr>
            <w:r>
              <w:rPr>
                <w:rFonts w:ascii="仿宋_GB2312" w:hAnsi="仿宋_GB2312" w:eastAsia="仿宋_GB2312" w:cs="仿宋_GB2312"/>
                <w:color w:val="auto"/>
                <w:highlight w:val="none"/>
              </w:rPr>
              <w:t>数量</w:t>
            </w:r>
          </w:p>
        </w:tc>
        <w:tc>
          <w:tcPr>
            <w:tcW w:w="1187" w:type="dxa"/>
          </w:tcPr>
          <w:p w14:paraId="4C016EF0">
            <w:pPr>
              <w:pStyle w:val="8"/>
              <w:jc w:val="left"/>
              <w:rPr>
                <w:color w:val="auto"/>
                <w:highlight w:val="none"/>
              </w:rPr>
            </w:pPr>
            <w:r>
              <w:rPr>
                <w:rFonts w:ascii="仿宋_GB2312" w:hAnsi="仿宋_GB2312" w:eastAsia="仿宋_GB2312" w:cs="仿宋_GB2312"/>
                <w:color w:val="auto"/>
                <w:highlight w:val="none"/>
              </w:rPr>
              <w:t>规格</w:t>
            </w:r>
          </w:p>
        </w:tc>
        <w:tc>
          <w:tcPr>
            <w:tcW w:w="1187" w:type="dxa"/>
          </w:tcPr>
          <w:p w14:paraId="062077B2">
            <w:pPr>
              <w:pStyle w:val="8"/>
              <w:jc w:val="left"/>
              <w:rPr>
                <w:color w:val="auto"/>
                <w:highlight w:val="none"/>
              </w:rPr>
            </w:pPr>
            <w:r>
              <w:rPr>
                <w:rFonts w:ascii="仿宋_GB2312" w:hAnsi="仿宋_GB2312" w:eastAsia="仿宋_GB2312" w:cs="仿宋_GB2312"/>
                <w:color w:val="auto"/>
                <w:highlight w:val="none"/>
              </w:rPr>
              <w:t>来源地</w:t>
            </w:r>
          </w:p>
        </w:tc>
        <w:tc>
          <w:tcPr>
            <w:tcW w:w="1187" w:type="dxa"/>
          </w:tcPr>
          <w:p w14:paraId="1BED53E6">
            <w:pPr>
              <w:pStyle w:val="8"/>
              <w:jc w:val="left"/>
              <w:rPr>
                <w:color w:val="auto"/>
                <w:highlight w:val="none"/>
              </w:rPr>
            </w:pPr>
            <w:r>
              <w:rPr>
                <w:rFonts w:ascii="仿宋_GB2312" w:hAnsi="仿宋_GB2312" w:eastAsia="仿宋_GB2312" w:cs="仿宋_GB2312"/>
                <w:color w:val="auto"/>
                <w:highlight w:val="none"/>
              </w:rPr>
              <w:t>备注</w:t>
            </w:r>
          </w:p>
        </w:tc>
      </w:tr>
      <w:tr w14:paraId="5A995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365AC40">
            <w:pPr>
              <w:pStyle w:val="8"/>
              <w:jc w:val="left"/>
              <w:rPr>
                <w:color w:val="auto"/>
                <w:highlight w:val="none"/>
              </w:rPr>
            </w:pPr>
            <w:r>
              <w:rPr>
                <w:rFonts w:ascii="仿宋_GB2312" w:hAnsi="仿宋_GB2312" w:eastAsia="仿宋_GB2312" w:cs="仿宋_GB2312"/>
                <w:color w:val="auto"/>
                <w:highlight w:val="none"/>
              </w:rPr>
              <w:t>*</w:t>
            </w:r>
          </w:p>
        </w:tc>
        <w:tc>
          <w:tcPr>
            <w:tcW w:w="1187" w:type="dxa"/>
          </w:tcPr>
          <w:p w14:paraId="7997CF20">
            <w:pPr>
              <w:pStyle w:val="8"/>
              <w:jc w:val="left"/>
              <w:rPr>
                <w:color w:val="auto"/>
                <w:highlight w:val="none"/>
              </w:rPr>
            </w:pPr>
            <w:r>
              <w:rPr>
                <w:rFonts w:ascii="仿宋_GB2312" w:hAnsi="仿宋_GB2312" w:eastAsia="仿宋_GB2312" w:cs="仿宋_GB2312"/>
                <w:color w:val="auto"/>
                <w:highlight w:val="none"/>
              </w:rPr>
              <w:t>*-1</w:t>
            </w:r>
          </w:p>
        </w:tc>
        <w:tc>
          <w:tcPr>
            <w:tcW w:w="1187" w:type="dxa"/>
          </w:tcPr>
          <w:p w14:paraId="67F057C4">
            <w:pPr>
              <w:rPr>
                <w:color w:val="auto"/>
                <w:highlight w:val="none"/>
              </w:rPr>
            </w:pPr>
          </w:p>
        </w:tc>
        <w:tc>
          <w:tcPr>
            <w:tcW w:w="1187" w:type="dxa"/>
          </w:tcPr>
          <w:p w14:paraId="642D84FA">
            <w:pPr>
              <w:rPr>
                <w:color w:val="auto"/>
                <w:highlight w:val="none"/>
              </w:rPr>
            </w:pPr>
          </w:p>
        </w:tc>
        <w:tc>
          <w:tcPr>
            <w:tcW w:w="1187" w:type="dxa"/>
          </w:tcPr>
          <w:p w14:paraId="32AE636C">
            <w:pPr>
              <w:rPr>
                <w:color w:val="auto"/>
                <w:highlight w:val="none"/>
              </w:rPr>
            </w:pPr>
          </w:p>
        </w:tc>
        <w:tc>
          <w:tcPr>
            <w:tcW w:w="1187" w:type="dxa"/>
          </w:tcPr>
          <w:p w14:paraId="235D1F9C">
            <w:pPr>
              <w:rPr>
                <w:color w:val="auto"/>
                <w:highlight w:val="none"/>
              </w:rPr>
            </w:pPr>
          </w:p>
        </w:tc>
      </w:tr>
      <w:tr w14:paraId="0A2BD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386DD58">
            <w:pPr>
              <w:rPr>
                <w:color w:val="auto"/>
                <w:highlight w:val="none"/>
              </w:rPr>
            </w:pPr>
          </w:p>
        </w:tc>
        <w:tc>
          <w:tcPr>
            <w:tcW w:w="1187" w:type="dxa"/>
          </w:tcPr>
          <w:p w14:paraId="469913F9">
            <w:pPr>
              <w:pStyle w:val="8"/>
              <w:jc w:val="left"/>
              <w:rPr>
                <w:color w:val="auto"/>
                <w:highlight w:val="none"/>
              </w:rPr>
            </w:pPr>
            <w:r>
              <w:rPr>
                <w:rFonts w:ascii="仿宋_GB2312" w:hAnsi="仿宋_GB2312" w:eastAsia="仿宋_GB2312" w:cs="仿宋_GB2312"/>
                <w:color w:val="auto"/>
                <w:highlight w:val="none"/>
              </w:rPr>
              <w:t>…</w:t>
            </w:r>
          </w:p>
        </w:tc>
        <w:tc>
          <w:tcPr>
            <w:tcW w:w="1187" w:type="dxa"/>
          </w:tcPr>
          <w:p w14:paraId="0F1289D8">
            <w:pPr>
              <w:rPr>
                <w:color w:val="auto"/>
                <w:highlight w:val="none"/>
              </w:rPr>
            </w:pPr>
          </w:p>
        </w:tc>
        <w:tc>
          <w:tcPr>
            <w:tcW w:w="1187" w:type="dxa"/>
          </w:tcPr>
          <w:p w14:paraId="229746BB">
            <w:pPr>
              <w:rPr>
                <w:color w:val="auto"/>
                <w:highlight w:val="none"/>
              </w:rPr>
            </w:pPr>
          </w:p>
        </w:tc>
        <w:tc>
          <w:tcPr>
            <w:tcW w:w="1187" w:type="dxa"/>
          </w:tcPr>
          <w:p w14:paraId="02B6606B">
            <w:pPr>
              <w:rPr>
                <w:color w:val="auto"/>
                <w:highlight w:val="none"/>
              </w:rPr>
            </w:pPr>
          </w:p>
        </w:tc>
        <w:tc>
          <w:tcPr>
            <w:tcW w:w="1187" w:type="dxa"/>
          </w:tcPr>
          <w:p w14:paraId="6BF5D62C">
            <w:pPr>
              <w:rPr>
                <w:color w:val="auto"/>
                <w:highlight w:val="none"/>
              </w:rPr>
            </w:pPr>
          </w:p>
        </w:tc>
      </w:tr>
      <w:tr w14:paraId="59AAE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6718D254">
            <w:pPr>
              <w:pStyle w:val="8"/>
              <w:jc w:val="left"/>
              <w:rPr>
                <w:color w:val="auto"/>
                <w:highlight w:val="none"/>
              </w:rPr>
            </w:pPr>
            <w:r>
              <w:rPr>
                <w:rFonts w:ascii="仿宋_GB2312" w:hAnsi="仿宋_GB2312" w:eastAsia="仿宋_GB2312" w:cs="仿宋_GB2312"/>
                <w:color w:val="auto"/>
                <w:highlight w:val="none"/>
              </w:rPr>
              <w:t>…</w:t>
            </w:r>
          </w:p>
        </w:tc>
        <w:tc>
          <w:tcPr>
            <w:tcW w:w="1187" w:type="dxa"/>
          </w:tcPr>
          <w:p w14:paraId="4743B780">
            <w:pPr>
              <w:rPr>
                <w:color w:val="auto"/>
                <w:highlight w:val="none"/>
              </w:rPr>
            </w:pPr>
          </w:p>
        </w:tc>
        <w:tc>
          <w:tcPr>
            <w:tcW w:w="1187" w:type="dxa"/>
          </w:tcPr>
          <w:p w14:paraId="63AE5FB5">
            <w:pPr>
              <w:rPr>
                <w:color w:val="auto"/>
                <w:highlight w:val="none"/>
              </w:rPr>
            </w:pPr>
          </w:p>
        </w:tc>
        <w:tc>
          <w:tcPr>
            <w:tcW w:w="1187" w:type="dxa"/>
          </w:tcPr>
          <w:p w14:paraId="40A781CF">
            <w:pPr>
              <w:rPr>
                <w:color w:val="auto"/>
                <w:highlight w:val="none"/>
              </w:rPr>
            </w:pPr>
          </w:p>
        </w:tc>
        <w:tc>
          <w:tcPr>
            <w:tcW w:w="1187" w:type="dxa"/>
          </w:tcPr>
          <w:p w14:paraId="5FDCBB97">
            <w:pPr>
              <w:rPr>
                <w:color w:val="auto"/>
                <w:highlight w:val="none"/>
              </w:rPr>
            </w:pPr>
          </w:p>
        </w:tc>
        <w:tc>
          <w:tcPr>
            <w:tcW w:w="1187" w:type="dxa"/>
          </w:tcPr>
          <w:p w14:paraId="370E7B75">
            <w:pPr>
              <w:rPr>
                <w:color w:val="auto"/>
                <w:highlight w:val="none"/>
              </w:rPr>
            </w:pPr>
          </w:p>
        </w:tc>
      </w:tr>
    </w:tbl>
    <w:p w14:paraId="4FD7FDDD">
      <w:pPr>
        <w:pStyle w:val="8"/>
        <w:ind w:firstLine="480"/>
        <w:jc w:val="left"/>
        <w:rPr>
          <w:color w:val="auto"/>
          <w:highlight w:val="none"/>
        </w:rPr>
      </w:pPr>
      <w:r>
        <w:rPr>
          <w:rFonts w:ascii="仿宋_GB2312" w:hAnsi="仿宋_GB2312" w:eastAsia="仿宋_GB2312" w:cs="仿宋_GB2312"/>
          <w:color w:val="auto"/>
          <w:highlight w:val="none"/>
        </w:rPr>
        <w:t>※注意：</w:t>
      </w:r>
    </w:p>
    <w:p w14:paraId="22F4A1C4">
      <w:pPr>
        <w:pStyle w:val="8"/>
        <w:ind w:firstLine="480"/>
        <w:jc w:val="left"/>
        <w:rPr>
          <w:color w:val="auto"/>
          <w:highlight w:val="none"/>
        </w:rPr>
      </w:pPr>
      <w:r>
        <w:rPr>
          <w:rFonts w:ascii="仿宋_GB2312" w:hAnsi="仿宋_GB2312" w:eastAsia="仿宋_GB2312" w:cs="仿宋_GB2312"/>
          <w:color w:val="auto"/>
          <w:highlight w:val="none"/>
        </w:rPr>
        <w:t>1、本表应按照下列规定填写：</w:t>
      </w:r>
    </w:p>
    <w:p w14:paraId="1EB8ADAF">
      <w:pPr>
        <w:pStyle w:val="8"/>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078D8749">
      <w:pPr>
        <w:pStyle w:val="8"/>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7BA8AC4">
      <w:pPr>
        <w:pStyle w:val="8"/>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54ED2BEB">
      <w:pPr>
        <w:pStyle w:val="8"/>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AE03743">
      <w:pPr>
        <w:pStyle w:val="8"/>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3、电子投标文件中涉及“投标标的”、“数量”、“规格”、“来源地”的内容若不一致，应以本表为准。</w:t>
      </w:r>
    </w:p>
    <w:p w14:paraId="63D5BD79">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32A9874">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94461EE">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E01D72">
      <w:pPr>
        <w:pStyle w:val="8"/>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2B29FA82">
      <w:pPr>
        <w:pStyle w:val="8"/>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0F36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7FDD3C7">
            <w:pPr>
              <w:pStyle w:val="8"/>
              <w:jc w:val="left"/>
              <w:rPr>
                <w:color w:val="auto"/>
                <w:highlight w:val="none"/>
              </w:rPr>
            </w:pPr>
            <w:r>
              <w:rPr>
                <w:rFonts w:ascii="仿宋_GB2312" w:hAnsi="仿宋_GB2312" w:eastAsia="仿宋_GB2312" w:cs="仿宋_GB2312"/>
                <w:color w:val="auto"/>
                <w:highlight w:val="none"/>
              </w:rPr>
              <w:t>采购包</w:t>
            </w:r>
          </w:p>
        </w:tc>
        <w:tc>
          <w:tcPr>
            <w:tcW w:w="1661" w:type="dxa"/>
          </w:tcPr>
          <w:p w14:paraId="5232252C">
            <w:pPr>
              <w:pStyle w:val="8"/>
              <w:jc w:val="left"/>
              <w:rPr>
                <w:color w:val="auto"/>
                <w:highlight w:val="none"/>
              </w:rPr>
            </w:pPr>
            <w:r>
              <w:rPr>
                <w:rFonts w:ascii="仿宋_GB2312" w:hAnsi="仿宋_GB2312" w:eastAsia="仿宋_GB2312" w:cs="仿宋_GB2312"/>
                <w:color w:val="auto"/>
                <w:highlight w:val="none"/>
              </w:rPr>
              <w:t>品目号</w:t>
            </w:r>
          </w:p>
        </w:tc>
        <w:tc>
          <w:tcPr>
            <w:tcW w:w="1661" w:type="dxa"/>
          </w:tcPr>
          <w:p w14:paraId="6F4A864D">
            <w:pPr>
              <w:pStyle w:val="8"/>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0E7C2445">
            <w:pPr>
              <w:pStyle w:val="8"/>
              <w:jc w:val="left"/>
              <w:rPr>
                <w:color w:val="auto"/>
                <w:highlight w:val="none"/>
              </w:rPr>
            </w:pPr>
            <w:r>
              <w:rPr>
                <w:rFonts w:ascii="仿宋_GB2312" w:hAnsi="仿宋_GB2312" w:eastAsia="仿宋_GB2312" w:cs="仿宋_GB2312"/>
                <w:color w:val="auto"/>
                <w:highlight w:val="none"/>
              </w:rPr>
              <w:t>投标响应</w:t>
            </w:r>
          </w:p>
        </w:tc>
        <w:tc>
          <w:tcPr>
            <w:tcW w:w="1661" w:type="dxa"/>
          </w:tcPr>
          <w:p w14:paraId="43EB9ED0">
            <w:pPr>
              <w:pStyle w:val="8"/>
              <w:jc w:val="left"/>
              <w:rPr>
                <w:color w:val="auto"/>
                <w:highlight w:val="none"/>
              </w:rPr>
            </w:pPr>
            <w:r>
              <w:rPr>
                <w:rFonts w:ascii="仿宋_GB2312" w:hAnsi="仿宋_GB2312" w:eastAsia="仿宋_GB2312" w:cs="仿宋_GB2312"/>
                <w:color w:val="auto"/>
                <w:highlight w:val="none"/>
              </w:rPr>
              <w:t>是否偏离及说明</w:t>
            </w:r>
          </w:p>
        </w:tc>
      </w:tr>
      <w:tr w14:paraId="6133E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E687691">
            <w:pPr>
              <w:pStyle w:val="8"/>
              <w:jc w:val="left"/>
              <w:rPr>
                <w:color w:val="auto"/>
                <w:highlight w:val="none"/>
              </w:rPr>
            </w:pPr>
            <w:r>
              <w:rPr>
                <w:rFonts w:ascii="仿宋_GB2312" w:hAnsi="仿宋_GB2312" w:eastAsia="仿宋_GB2312" w:cs="仿宋_GB2312"/>
                <w:color w:val="auto"/>
                <w:highlight w:val="none"/>
              </w:rPr>
              <w:t>*</w:t>
            </w:r>
          </w:p>
        </w:tc>
        <w:tc>
          <w:tcPr>
            <w:tcW w:w="1661" w:type="dxa"/>
          </w:tcPr>
          <w:p w14:paraId="1CB84A4C">
            <w:pPr>
              <w:pStyle w:val="8"/>
              <w:jc w:val="left"/>
              <w:rPr>
                <w:color w:val="auto"/>
                <w:highlight w:val="none"/>
              </w:rPr>
            </w:pPr>
            <w:r>
              <w:rPr>
                <w:rFonts w:ascii="仿宋_GB2312" w:hAnsi="仿宋_GB2312" w:eastAsia="仿宋_GB2312" w:cs="仿宋_GB2312"/>
                <w:color w:val="auto"/>
                <w:highlight w:val="none"/>
              </w:rPr>
              <w:t>*-1</w:t>
            </w:r>
          </w:p>
        </w:tc>
        <w:tc>
          <w:tcPr>
            <w:tcW w:w="1661" w:type="dxa"/>
          </w:tcPr>
          <w:p w14:paraId="05745ABF">
            <w:pPr>
              <w:rPr>
                <w:color w:val="auto"/>
                <w:highlight w:val="none"/>
              </w:rPr>
            </w:pPr>
          </w:p>
        </w:tc>
        <w:tc>
          <w:tcPr>
            <w:tcW w:w="1661" w:type="dxa"/>
          </w:tcPr>
          <w:p w14:paraId="0A2E6326">
            <w:pPr>
              <w:rPr>
                <w:color w:val="auto"/>
                <w:highlight w:val="none"/>
              </w:rPr>
            </w:pPr>
          </w:p>
        </w:tc>
        <w:tc>
          <w:tcPr>
            <w:tcW w:w="1661" w:type="dxa"/>
          </w:tcPr>
          <w:p w14:paraId="1AF5850C">
            <w:pPr>
              <w:rPr>
                <w:color w:val="auto"/>
                <w:highlight w:val="none"/>
              </w:rPr>
            </w:pPr>
          </w:p>
        </w:tc>
      </w:tr>
      <w:tr w14:paraId="363D8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163AF12">
            <w:pPr>
              <w:rPr>
                <w:color w:val="auto"/>
                <w:highlight w:val="none"/>
              </w:rPr>
            </w:pPr>
          </w:p>
        </w:tc>
        <w:tc>
          <w:tcPr>
            <w:tcW w:w="1661" w:type="dxa"/>
          </w:tcPr>
          <w:p w14:paraId="7FA0A9B9">
            <w:pPr>
              <w:pStyle w:val="8"/>
              <w:jc w:val="left"/>
              <w:rPr>
                <w:color w:val="auto"/>
                <w:highlight w:val="none"/>
              </w:rPr>
            </w:pPr>
            <w:r>
              <w:rPr>
                <w:rFonts w:ascii="仿宋_GB2312" w:hAnsi="仿宋_GB2312" w:eastAsia="仿宋_GB2312" w:cs="仿宋_GB2312"/>
                <w:color w:val="auto"/>
                <w:highlight w:val="none"/>
              </w:rPr>
              <w:t>…</w:t>
            </w:r>
          </w:p>
        </w:tc>
        <w:tc>
          <w:tcPr>
            <w:tcW w:w="1661" w:type="dxa"/>
          </w:tcPr>
          <w:p w14:paraId="5A04620D">
            <w:pPr>
              <w:rPr>
                <w:color w:val="auto"/>
                <w:highlight w:val="none"/>
              </w:rPr>
            </w:pPr>
          </w:p>
        </w:tc>
        <w:tc>
          <w:tcPr>
            <w:tcW w:w="1661" w:type="dxa"/>
          </w:tcPr>
          <w:p w14:paraId="1277862D">
            <w:pPr>
              <w:rPr>
                <w:color w:val="auto"/>
                <w:highlight w:val="none"/>
              </w:rPr>
            </w:pPr>
          </w:p>
        </w:tc>
        <w:tc>
          <w:tcPr>
            <w:tcW w:w="1661" w:type="dxa"/>
          </w:tcPr>
          <w:p w14:paraId="547B087A">
            <w:pPr>
              <w:rPr>
                <w:color w:val="auto"/>
                <w:highlight w:val="none"/>
              </w:rPr>
            </w:pPr>
          </w:p>
        </w:tc>
      </w:tr>
      <w:tr w14:paraId="48165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B76882">
            <w:pPr>
              <w:pStyle w:val="8"/>
              <w:jc w:val="left"/>
              <w:rPr>
                <w:color w:val="auto"/>
                <w:highlight w:val="none"/>
              </w:rPr>
            </w:pPr>
            <w:r>
              <w:rPr>
                <w:rFonts w:ascii="仿宋_GB2312" w:hAnsi="仿宋_GB2312" w:eastAsia="仿宋_GB2312" w:cs="仿宋_GB2312"/>
                <w:color w:val="auto"/>
                <w:highlight w:val="none"/>
              </w:rPr>
              <w:t>…</w:t>
            </w:r>
          </w:p>
        </w:tc>
        <w:tc>
          <w:tcPr>
            <w:tcW w:w="1661" w:type="dxa"/>
          </w:tcPr>
          <w:p w14:paraId="391E169C">
            <w:pPr>
              <w:rPr>
                <w:color w:val="auto"/>
                <w:highlight w:val="none"/>
              </w:rPr>
            </w:pPr>
          </w:p>
        </w:tc>
        <w:tc>
          <w:tcPr>
            <w:tcW w:w="1661" w:type="dxa"/>
          </w:tcPr>
          <w:p w14:paraId="1A94D58B">
            <w:pPr>
              <w:rPr>
                <w:color w:val="auto"/>
                <w:highlight w:val="none"/>
              </w:rPr>
            </w:pPr>
          </w:p>
        </w:tc>
        <w:tc>
          <w:tcPr>
            <w:tcW w:w="1661" w:type="dxa"/>
          </w:tcPr>
          <w:p w14:paraId="1DEECBB6">
            <w:pPr>
              <w:rPr>
                <w:color w:val="auto"/>
                <w:highlight w:val="none"/>
              </w:rPr>
            </w:pPr>
          </w:p>
        </w:tc>
        <w:tc>
          <w:tcPr>
            <w:tcW w:w="1661" w:type="dxa"/>
          </w:tcPr>
          <w:p w14:paraId="706C1DD6">
            <w:pPr>
              <w:rPr>
                <w:color w:val="auto"/>
                <w:highlight w:val="none"/>
              </w:rPr>
            </w:pPr>
          </w:p>
        </w:tc>
      </w:tr>
    </w:tbl>
    <w:p w14:paraId="737C5518">
      <w:pPr>
        <w:pStyle w:val="8"/>
        <w:ind w:firstLine="480"/>
        <w:jc w:val="left"/>
        <w:rPr>
          <w:color w:val="auto"/>
          <w:highlight w:val="none"/>
        </w:rPr>
      </w:pPr>
      <w:r>
        <w:rPr>
          <w:rFonts w:ascii="仿宋_GB2312" w:hAnsi="仿宋_GB2312" w:eastAsia="仿宋_GB2312" w:cs="仿宋_GB2312"/>
          <w:color w:val="auto"/>
          <w:highlight w:val="none"/>
        </w:rPr>
        <w:t>※注意：</w:t>
      </w:r>
    </w:p>
    <w:p w14:paraId="1A9DEA0C">
      <w:pPr>
        <w:pStyle w:val="8"/>
        <w:ind w:firstLine="480"/>
        <w:jc w:val="left"/>
        <w:rPr>
          <w:color w:val="auto"/>
          <w:highlight w:val="none"/>
        </w:rPr>
      </w:pPr>
      <w:r>
        <w:rPr>
          <w:rFonts w:ascii="仿宋_GB2312" w:hAnsi="仿宋_GB2312" w:eastAsia="仿宋_GB2312" w:cs="仿宋_GB2312"/>
          <w:color w:val="auto"/>
          <w:highlight w:val="none"/>
        </w:rPr>
        <w:t>1、本表应按照下列规定填写：</w:t>
      </w:r>
    </w:p>
    <w:p w14:paraId="5784A9EB">
      <w:pPr>
        <w:pStyle w:val="8"/>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3F10B8AA">
      <w:pPr>
        <w:pStyle w:val="8"/>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712C5CE">
      <w:pPr>
        <w:pStyle w:val="8"/>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18D61A89">
      <w:pPr>
        <w:pStyle w:val="8"/>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35227856">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2252483">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0EEEE82">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F6BE3FB">
      <w:pPr>
        <w:pStyle w:val="8"/>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269C8576">
      <w:pPr>
        <w:pStyle w:val="8"/>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1F2A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91BB74">
            <w:pPr>
              <w:pStyle w:val="8"/>
              <w:jc w:val="left"/>
              <w:rPr>
                <w:color w:val="auto"/>
                <w:highlight w:val="none"/>
              </w:rPr>
            </w:pPr>
            <w:r>
              <w:rPr>
                <w:rFonts w:ascii="仿宋_GB2312" w:hAnsi="仿宋_GB2312" w:eastAsia="仿宋_GB2312" w:cs="仿宋_GB2312"/>
                <w:color w:val="auto"/>
                <w:highlight w:val="none"/>
              </w:rPr>
              <w:t>采购包</w:t>
            </w:r>
          </w:p>
        </w:tc>
        <w:tc>
          <w:tcPr>
            <w:tcW w:w="1661" w:type="dxa"/>
          </w:tcPr>
          <w:p w14:paraId="1B7C045F">
            <w:pPr>
              <w:pStyle w:val="8"/>
              <w:jc w:val="left"/>
              <w:rPr>
                <w:color w:val="auto"/>
                <w:highlight w:val="none"/>
              </w:rPr>
            </w:pPr>
            <w:r>
              <w:rPr>
                <w:rFonts w:ascii="仿宋_GB2312" w:hAnsi="仿宋_GB2312" w:eastAsia="仿宋_GB2312" w:cs="仿宋_GB2312"/>
                <w:color w:val="auto"/>
                <w:highlight w:val="none"/>
              </w:rPr>
              <w:t>品目号</w:t>
            </w:r>
          </w:p>
        </w:tc>
        <w:tc>
          <w:tcPr>
            <w:tcW w:w="1661" w:type="dxa"/>
          </w:tcPr>
          <w:p w14:paraId="2E8E7468">
            <w:pPr>
              <w:pStyle w:val="8"/>
              <w:jc w:val="left"/>
              <w:rPr>
                <w:color w:val="auto"/>
                <w:highlight w:val="none"/>
              </w:rPr>
            </w:pPr>
            <w:r>
              <w:rPr>
                <w:rFonts w:ascii="仿宋_GB2312" w:hAnsi="仿宋_GB2312" w:eastAsia="仿宋_GB2312" w:cs="仿宋_GB2312"/>
                <w:color w:val="auto"/>
                <w:highlight w:val="none"/>
              </w:rPr>
              <w:t>商务条件</w:t>
            </w:r>
          </w:p>
        </w:tc>
        <w:tc>
          <w:tcPr>
            <w:tcW w:w="1661" w:type="dxa"/>
          </w:tcPr>
          <w:p w14:paraId="4225ACEB">
            <w:pPr>
              <w:pStyle w:val="8"/>
              <w:jc w:val="left"/>
              <w:rPr>
                <w:color w:val="auto"/>
                <w:highlight w:val="none"/>
              </w:rPr>
            </w:pPr>
            <w:r>
              <w:rPr>
                <w:rFonts w:ascii="仿宋_GB2312" w:hAnsi="仿宋_GB2312" w:eastAsia="仿宋_GB2312" w:cs="仿宋_GB2312"/>
                <w:color w:val="auto"/>
                <w:highlight w:val="none"/>
              </w:rPr>
              <w:t>投标响应</w:t>
            </w:r>
          </w:p>
        </w:tc>
        <w:tc>
          <w:tcPr>
            <w:tcW w:w="1661" w:type="dxa"/>
          </w:tcPr>
          <w:p w14:paraId="0E5943DD">
            <w:pPr>
              <w:pStyle w:val="8"/>
              <w:jc w:val="left"/>
              <w:rPr>
                <w:color w:val="auto"/>
                <w:highlight w:val="none"/>
              </w:rPr>
            </w:pPr>
            <w:r>
              <w:rPr>
                <w:rFonts w:ascii="仿宋_GB2312" w:hAnsi="仿宋_GB2312" w:eastAsia="仿宋_GB2312" w:cs="仿宋_GB2312"/>
                <w:color w:val="auto"/>
                <w:highlight w:val="none"/>
              </w:rPr>
              <w:t>是否偏离及说明</w:t>
            </w:r>
          </w:p>
        </w:tc>
      </w:tr>
      <w:tr w14:paraId="7D0E0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75EF1C8">
            <w:pPr>
              <w:pStyle w:val="8"/>
              <w:jc w:val="left"/>
              <w:rPr>
                <w:color w:val="auto"/>
                <w:highlight w:val="none"/>
              </w:rPr>
            </w:pPr>
            <w:r>
              <w:rPr>
                <w:rFonts w:ascii="仿宋_GB2312" w:hAnsi="仿宋_GB2312" w:eastAsia="仿宋_GB2312" w:cs="仿宋_GB2312"/>
                <w:color w:val="auto"/>
                <w:highlight w:val="none"/>
              </w:rPr>
              <w:t>*</w:t>
            </w:r>
          </w:p>
        </w:tc>
        <w:tc>
          <w:tcPr>
            <w:tcW w:w="1661" w:type="dxa"/>
          </w:tcPr>
          <w:p w14:paraId="34361C39">
            <w:pPr>
              <w:pStyle w:val="8"/>
              <w:jc w:val="left"/>
              <w:rPr>
                <w:color w:val="auto"/>
                <w:highlight w:val="none"/>
              </w:rPr>
            </w:pPr>
            <w:r>
              <w:rPr>
                <w:rFonts w:ascii="仿宋_GB2312" w:hAnsi="仿宋_GB2312" w:eastAsia="仿宋_GB2312" w:cs="仿宋_GB2312"/>
                <w:color w:val="auto"/>
                <w:highlight w:val="none"/>
              </w:rPr>
              <w:t>*-1</w:t>
            </w:r>
          </w:p>
        </w:tc>
        <w:tc>
          <w:tcPr>
            <w:tcW w:w="1661" w:type="dxa"/>
          </w:tcPr>
          <w:p w14:paraId="359D9149">
            <w:pPr>
              <w:rPr>
                <w:color w:val="auto"/>
                <w:highlight w:val="none"/>
              </w:rPr>
            </w:pPr>
          </w:p>
        </w:tc>
        <w:tc>
          <w:tcPr>
            <w:tcW w:w="1661" w:type="dxa"/>
          </w:tcPr>
          <w:p w14:paraId="7B0057E5">
            <w:pPr>
              <w:rPr>
                <w:color w:val="auto"/>
                <w:highlight w:val="none"/>
              </w:rPr>
            </w:pPr>
          </w:p>
        </w:tc>
        <w:tc>
          <w:tcPr>
            <w:tcW w:w="1661" w:type="dxa"/>
          </w:tcPr>
          <w:p w14:paraId="05AC909A">
            <w:pPr>
              <w:rPr>
                <w:color w:val="auto"/>
                <w:highlight w:val="none"/>
              </w:rPr>
            </w:pPr>
          </w:p>
        </w:tc>
      </w:tr>
      <w:tr w14:paraId="4C8CB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AEDCA2A">
            <w:pPr>
              <w:rPr>
                <w:color w:val="auto"/>
                <w:highlight w:val="none"/>
              </w:rPr>
            </w:pPr>
          </w:p>
        </w:tc>
        <w:tc>
          <w:tcPr>
            <w:tcW w:w="1661" w:type="dxa"/>
          </w:tcPr>
          <w:p w14:paraId="35DA247C">
            <w:pPr>
              <w:pStyle w:val="8"/>
              <w:jc w:val="left"/>
              <w:rPr>
                <w:color w:val="auto"/>
                <w:highlight w:val="none"/>
              </w:rPr>
            </w:pPr>
            <w:r>
              <w:rPr>
                <w:rFonts w:ascii="仿宋_GB2312" w:hAnsi="仿宋_GB2312" w:eastAsia="仿宋_GB2312" w:cs="仿宋_GB2312"/>
                <w:color w:val="auto"/>
                <w:highlight w:val="none"/>
              </w:rPr>
              <w:t>…</w:t>
            </w:r>
          </w:p>
        </w:tc>
        <w:tc>
          <w:tcPr>
            <w:tcW w:w="1661" w:type="dxa"/>
          </w:tcPr>
          <w:p w14:paraId="2E43FEDB">
            <w:pPr>
              <w:rPr>
                <w:color w:val="auto"/>
                <w:highlight w:val="none"/>
              </w:rPr>
            </w:pPr>
          </w:p>
        </w:tc>
        <w:tc>
          <w:tcPr>
            <w:tcW w:w="1661" w:type="dxa"/>
          </w:tcPr>
          <w:p w14:paraId="21940445">
            <w:pPr>
              <w:rPr>
                <w:color w:val="auto"/>
                <w:highlight w:val="none"/>
              </w:rPr>
            </w:pPr>
          </w:p>
        </w:tc>
        <w:tc>
          <w:tcPr>
            <w:tcW w:w="1661" w:type="dxa"/>
          </w:tcPr>
          <w:p w14:paraId="4E55177E">
            <w:pPr>
              <w:rPr>
                <w:color w:val="auto"/>
                <w:highlight w:val="none"/>
              </w:rPr>
            </w:pPr>
          </w:p>
        </w:tc>
      </w:tr>
      <w:tr w14:paraId="00435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67A4D6E">
            <w:pPr>
              <w:pStyle w:val="8"/>
              <w:jc w:val="left"/>
              <w:rPr>
                <w:color w:val="auto"/>
                <w:highlight w:val="none"/>
              </w:rPr>
            </w:pPr>
            <w:r>
              <w:rPr>
                <w:rFonts w:ascii="仿宋_GB2312" w:hAnsi="仿宋_GB2312" w:eastAsia="仿宋_GB2312" w:cs="仿宋_GB2312"/>
                <w:color w:val="auto"/>
                <w:highlight w:val="none"/>
              </w:rPr>
              <w:t>…</w:t>
            </w:r>
          </w:p>
        </w:tc>
        <w:tc>
          <w:tcPr>
            <w:tcW w:w="1661" w:type="dxa"/>
          </w:tcPr>
          <w:p w14:paraId="08B5BC62">
            <w:pPr>
              <w:rPr>
                <w:color w:val="auto"/>
                <w:highlight w:val="none"/>
              </w:rPr>
            </w:pPr>
          </w:p>
        </w:tc>
        <w:tc>
          <w:tcPr>
            <w:tcW w:w="1661" w:type="dxa"/>
          </w:tcPr>
          <w:p w14:paraId="62855745">
            <w:pPr>
              <w:rPr>
                <w:color w:val="auto"/>
                <w:highlight w:val="none"/>
              </w:rPr>
            </w:pPr>
          </w:p>
        </w:tc>
        <w:tc>
          <w:tcPr>
            <w:tcW w:w="1661" w:type="dxa"/>
          </w:tcPr>
          <w:p w14:paraId="05D27CFF">
            <w:pPr>
              <w:rPr>
                <w:color w:val="auto"/>
                <w:highlight w:val="none"/>
              </w:rPr>
            </w:pPr>
          </w:p>
        </w:tc>
        <w:tc>
          <w:tcPr>
            <w:tcW w:w="1661" w:type="dxa"/>
          </w:tcPr>
          <w:p w14:paraId="1E7E2A08">
            <w:pPr>
              <w:rPr>
                <w:color w:val="auto"/>
                <w:highlight w:val="none"/>
              </w:rPr>
            </w:pPr>
          </w:p>
        </w:tc>
      </w:tr>
    </w:tbl>
    <w:p w14:paraId="5CD6BA6C">
      <w:pPr>
        <w:pStyle w:val="8"/>
        <w:ind w:firstLine="480"/>
        <w:jc w:val="left"/>
        <w:rPr>
          <w:color w:val="auto"/>
          <w:highlight w:val="none"/>
        </w:rPr>
      </w:pPr>
      <w:r>
        <w:rPr>
          <w:rFonts w:ascii="仿宋_GB2312" w:hAnsi="仿宋_GB2312" w:eastAsia="仿宋_GB2312" w:cs="仿宋_GB2312"/>
          <w:color w:val="auto"/>
          <w:highlight w:val="none"/>
        </w:rPr>
        <w:t>※注意：</w:t>
      </w:r>
    </w:p>
    <w:p w14:paraId="150B9534">
      <w:pPr>
        <w:pStyle w:val="8"/>
        <w:ind w:firstLine="480"/>
        <w:jc w:val="left"/>
        <w:rPr>
          <w:color w:val="auto"/>
          <w:highlight w:val="none"/>
        </w:rPr>
      </w:pPr>
      <w:r>
        <w:rPr>
          <w:rFonts w:ascii="仿宋_GB2312" w:hAnsi="仿宋_GB2312" w:eastAsia="仿宋_GB2312" w:cs="仿宋_GB2312"/>
          <w:color w:val="auto"/>
          <w:highlight w:val="none"/>
        </w:rPr>
        <w:t>1、本表应按照下列规定填写：</w:t>
      </w:r>
    </w:p>
    <w:p w14:paraId="67E848EF">
      <w:pPr>
        <w:pStyle w:val="8"/>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0B0295DD">
      <w:pPr>
        <w:pStyle w:val="8"/>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26F67119">
      <w:pPr>
        <w:pStyle w:val="8"/>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70108B96">
      <w:pPr>
        <w:pStyle w:val="8"/>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2C48611">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1A55B13">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211F7D9">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7AD3260">
      <w:pPr>
        <w:pStyle w:val="8"/>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14:paraId="554D2B85">
      <w:pPr>
        <w:pStyle w:val="8"/>
        <w:ind w:firstLine="480"/>
        <w:jc w:val="center"/>
        <w:rPr>
          <w:color w:val="auto"/>
          <w:highlight w:val="none"/>
        </w:rPr>
      </w:pPr>
      <w:r>
        <w:rPr>
          <w:rFonts w:ascii="仿宋_GB2312" w:hAnsi="仿宋_GB2312" w:eastAsia="仿宋_GB2312" w:cs="仿宋_GB2312"/>
          <w:color w:val="auto"/>
          <w:highlight w:val="none"/>
        </w:rPr>
        <w:t>编制说明</w:t>
      </w:r>
    </w:p>
    <w:p w14:paraId="4F11708F">
      <w:pPr>
        <w:pStyle w:val="8"/>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4C105A59">
      <w:pPr>
        <w:pStyle w:val="8"/>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1F457C3D">
      <w:pPr>
        <w:pStyle w:val="8"/>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2A1D2324">
      <w:pPr>
        <w:pStyle w:val="8"/>
        <w:rPr>
          <w:rFonts w:hint="eastAsia"/>
          <w:color w:val="auto"/>
          <w:highlight w:val="none"/>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10AF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603F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D603F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425A49"/>
    <w:rsid w:val="02572B53"/>
    <w:rsid w:val="03E8255D"/>
    <w:rsid w:val="05863DE1"/>
    <w:rsid w:val="06D525CB"/>
    <w:rsid w:val="07117EF5"/>
    <w:rsid w:val="0753050D"/>
    <w:rsid w:val="093B7794"/>
    <w:rsid w:val="0F4470B9"/>
    <w:rsid w:val="13897791"/>
    <w:rsid w:val="14DC1B42"/>
    <w:rsid w:val="15936FDF"/>
    <w:rsid w:val="177F50ED"/>
    <w:rsid w:val="1BF0256D"/>
    <w:rsid w:val="1D81772B"/>
    <w:rsid w:val="1E193E07"/>
    <w:rsid w:val="2C22032B"/>
    <w:rsid w:val="2EAD550D"/>
    <w:rsid w:val="32770F91"/>
    <w:rsid w:val="375717D0"/>
    <w:rsid w:val="376B2274"/>
    <w:rsid w:val="384F0C8B"/>
    <w:rsid w:val="39A05AC4"/>
    <w:rsid w:val="3AE800ED"/>
    <w:rsid w:val="3BD11C69"/>
    <w:rsid w:val="3D0F0457"/>
    <w:rsid w:val="40983EDA"/>
    <w:rsid w:val="43CD3ECD"/>
    <w:rsid w:val="488909DC"/>
    <w:rsid w:val="48DB328E"/>
    <w:rsid w:val="4AD67CA9"/>
    <w:rsid w:val="4BEE7B4B"/>
    <w:rsid w:val="50F90465"/>
    <w:rsid w:val="529A65BD"/>
    <w:rsid w:val="52C2276E"/>
    <w:rsid w:val="52DC0984"/>
    <w:rsid w:val="53B52B8D"/>
    <w:rsid w:val="55815D70"/>
    <w:rsid w:val="55DD34AB"/>
    <w:rsid w:val="56E61DD1"/>
    <w:rsid w:val="57677C61"/>
    <w:rsid w:val="580B072C"/>
    <w:rsid w:val="593C3F2A"/>
    <w:rsid w:val="59A25DBA"/>
    <w:rsid w:val="5AC474BB"/>
    <w:rsid w:val="5ECC7AFE"/>
    <w:rsid w:val="61452B94"/>
    <w:rsid w:val="6490149A"/>
    <w:rsid w:val="654D7C2E"/>
    <w:rsid w:val="6DAF6F69"/>
    <w:rsid w:val="6E150DEE"/>
    <w:rsid w:val="6EDF32B5"/>
    <w:rsid w:val="70390D6C"/>
    <w:rsid w:val="723736B1"/>
    <w:rsid w:val="73B120CE"/>
    <w:rsid w:val="74BC2C75"/>
    <w:rsid w:val="76197675"/>
    <w:rsid w:val="77F79321"/>
    <w:rsid w:val="7A547DFA"/>
    <w:rsid w:val="7B8C3246"/>
    <w:rsid w:val="7DC625B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jc w:val="both"/>
    </w:pPr>
    <w:rPr>
      <w:rFonts w:ascii="黑体" w:hAnsi="Courier New" w:eastAsia="黑体" w:cs="Times New Roman"/>
      <w:kern w:val="2"/>
      <w:sz w:val="30"/>
      <w:szCs w:val="24"/>
      <w:shd w:val="pct10" w:color="auto" w:fill="FFFFFF"/>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1570</Words>
  <Characters>1747</Characters>
  <Lines>0</Lines>
  <Paragraphs>0</Paragraphs>
  <TotalTime>21</TotalTime>
  <ScaleCrop>false</ScaleCrop>
  <LinksUpToDate>false</LinksUpToDate>
  <CharactersWithSpaces>1774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花开向阳</cp:lastModifiedBy>
  <cp:lastPrinted>2025-09-09T06:14:00Z</cp:lastPrinted>
  <dcterms:modified xsi:type="dcterms:W3CDTF">2025-09-09T08:09:58Z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C146422EBA1F468D8E8A8FCE5CB4C022_13</vt:lpwstr>
  </property>
  <property fmtid="{D5CDD505-2E9C-101B-9397-08002B2CF9AE}" pid="4" name="KSOTemplateDocerSaveRecord">
    <vt:lpwstr>eyJoZGlkIjoiMGY5NTIxZDYzODA0Yjk3YjlmNDUxYmExMGUzYzc4Y2UiLCJ1c2VySWQiOiI0NTMzOTQ2NDYifQ==</vt:lpwstr>
  </property>
</Properties>
</file>