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仙游县垃圾分类设备提升改造项目设备采购</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CGXM-2025-350322-00713[2025]00603</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[350322]CXZB[GK]2025001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仙游县环境卫生管理所</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福建诚信招标咨询集团有限公司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2025年10月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福建诚信招标咨询集团有限公司</w:t>
      </w:r>
      <w:r>
        <w:rPr>
          <w:rFonts w:ascii="仿宋_GB2312" w:hAnsi="仿宋_GB2312" w:cs="仿宋_GB2312" w:eastAsia="仿宋_GB2312"/>
        </w:rPr>
        <w:t xml:space="preserve"> 采用公开招标方式组织 </w:t>
      </w:r>
      <w:r>
        <w:rPr>
          <w:rFonts w:ascii="仿宋_GB2312" w:hAnsi="仿宋_GB2312" w:cs="仿宋_GB2312" w:eastAsia="仿宋_GB2312"/>
        </w:rPr>
        <w:t>仙游县垃圾分类设备提升改造项目设备采购</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CGXM-2025-350322-00713[2025]00603</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[350322]CXZB[GK]2025001</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不适用于采购包1。</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按照《关于印发节能产品政府采购品目清单的通知》（财库〔2019〕19号）执行，适用于本项目采购包1。</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按照《关于印发环境标志产品政府采购品目清单的通知》（财库〔2019〕18号）执行，适用于本项目采购包1。</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仙游县环境卫生管理所</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仙游县鲤城街道学府东路仙游县环境卫生管理所</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杨政帆</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0594-8068199</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福建诚信招标咨询集团有限公司</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泉州市丰泽区泉秀路135号丰泽中介服务产业园诚信大厦5楼</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362000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林月阳、陈尾芬、刘小燕</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 xml:space="preserve"> 0595-22507198、22507298（总机）</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福建诚信招标咨询集团有限公司</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19,620,000.00</w:t>
      </w:r>
    </w:p>
    <w:p>
      <w:pPr>
        <w:pStyle w:val="null3"/>
        <w:jc w:val="left"/>
      </w:pPr>
      <w:r>
        <w:rPr>
          <w:rFonts w:ascii="仿宋_GB2312" w:hAnsi="仿宋_GB2312" w:cs="仿宋_GB2312" w:eastAsia="仿宋_GB2312"/>
        </w:rPr>
        <w:t>采购包最高限价（元）: 19,620,000.00</w:t>
      </w:r>
    </w:p>
    <w:p>
      <w:pPr>
        <w:pStyle w:val="null3"/>
        <w:jc w:val="left"/>
      </w:pPr>
      <w:r>
        <w:rPr>
          <w:rFonts w:ascii="仿宋_GB2312" w:hAnsi="仿宋_GB2312" w:cs="仿宋_GB2312" w:eastAsia="仿宋_GB2312"/>
        </w:rPr>
        <w:t>采购包保证金金额（元）: 196,200.00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配套垃圾集装箱</w:t>
            </w:r>
          </w:p>
        </w:tc>
        <w:tc>
          <w:tcPr>
            <w:tcW w:type="dxa" w:w="1187"/>
          </w:tcPr>
          <w:p>
            <w:pPr>
              <w:pStyle w:val="null3"/>
              <w:jc w:val="right"/>
            </w:pPr>
            <w:r>
              <w:rPr>
                <w:rFonts w:ascii="仿宋_GB2312" w:hAnsi="仿宋_GB2312" w:cs="仿宋_GB2312" w:eastAsia="仿宋_GB2312"/>
              </w:rPr>
              <w:t>13.00</w:t>
            </w:r>
          </w:p>
        </w:tc>
        <w:tc>
          <w:tcPr>
            <w:tcW w:type="dxa" w:w="1187"/>
          </w:tcPr>
          <w:p>
            <w:pPr>
              <w:pStyle w:val="null3"/>
              <w:jc w:val="right"/>
            </w:pPr>
            <w:r>
              <w:rPr>
                <w:rFonts w:ascii="仿宋_GB2312" w:hAnsi="仿宋_GB2312" w:cs="仿宋_GB2312" w:eastAsia="仿宋_GB2312"/>
              </w:rPr>
              <w:t>1,950,000.00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移动垃圾压缩箱</w:t>
            </w:r>
          </w:p>
        </w:tc>
        <w:tc>
          <w:tcPr>
            <w:tcW w:type="dxa" w:w="1187"/>
          </w:tcPr>
          <w:p>
            <w:pPr>
              <w:pStyle w:val="null3"/>
              <w:jc w:val="right"/>
            </w:pPr>
            <w:r>
              <w:rPr>
                <w:rFonts w:ascii="仿宋_GB2312" w:hAnsi="仿宋_GB2312" w:cs="仿宋_GB2312" w:eastAsia="仿宋_GB2312"/>
              </w:rPr>
              <w:t>12.00</w:t>
            </w:r>
          </w:p>
        </w:tc>
        <w:tc>
          <w:tcPr>
            <w:tcW w:type="dxa" w:w="1187"/>
          </w:tcPr>
          <w:p>
            <w:pPr>
              <w:pStyle w:val="null3"/>
              <w:jc w:val="right"/>
            </w:pPr>
            <w:r>
              <w:rPr>
                <w:rFonts w:ascii="仿宋_GB2312" w:hAnsi="仿宋_GB2312" w:cs="仿宋_GB2312" w:eastAsia="仿宋_GB2312"/>
              </w:rPr>
              <w:t>2,400,000.00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分体式水平压缩机</w:t>
            </w:r>
          </w:p>
        </w:tc>
        <w:tc>
          <w:tcPr>
            <w:tcW w:type="dxa" w:w="1187"/>
          </w:tcPr>
          <w:p>
            <w:pPr>
              <w:pStyle w:val="null3"/>
              <w:jc w:val="right"/>
            </w:pPr>
            <w:r>
              <w:rPr>
                <w:rFonts w:ascii="仿宋_GB2312" w:hAnsi="仿宋_GB2312" w:cs="仿宋_GB2312" w:eastAsia="仿宋_GB2312"/>
              </w:rPr>
              <w:t>5.00</w:t>
            </w:r>
          </w:p>
        </w:tc>
        <w:tc>
          <w:tcPr>
            <w:tcW w:type="dxa" w:w="1187"/>
          </w:tcPr>
          <w:p>
            <w:pPr>
              <w:pStyle w:val="null3"/>
              <w:jc w:val="right"/>
            </w:pPr>
            <w:r>
              <w:rPr>
                <w:rFonts w:ascii="仿宋_GB2312" w:hAnsi="仿宋_GB2312" w:cs="仿宋_GB2312" w:eastAsia="仿宋_GB2312"/>
              </w:rPr>
              <w:t>4,250,000.00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4</w:t>
            </w:r>
          </w:p>
        </w:tc>
        <w:tc>
          <w:tcPr>
            <w:tcW w:type="dxa" w:w="1187"/>
          </w:tcPr>
          <w:p>
            <w:pPr>
              <w:pStyle w:val="null3"/>
              <w:jc w:val="left"/>
            </w:pPr>
            <w:r>
              <w:rPr>
                <w:rFonts w:ascii="仿宋_GB2312" w:hAnsi="仿宋_GB2312" w:cs="仿宋_GB2312" w:eastAsia="仿宋_GB2312"/>
              </w:rPr>
              <w:t>勾臂式垃圾箱</w:t>
            </w:r>
          </w:p>
        </w:tc>
        <w:tc>
          <w:tcPr>
            <w:tcW w:type="dxa" w:w="1187"/>
          </w:tcPr>
          <w:p>
            <w:pPr>
              <w:pStyle w:val="null3"/>
              <w:jc w:val="right"/>
            </w:pPr>
            <w:r>
              <w:rPr>
                <w:rFonts w:ascii="仿宋_GB2312" w:hAnsi="仿宋_GB2312" w:cs="仿宋_GB2312" w:eastAsia="仿宋_GB2312"/>
              </w:rPr>
              <w:t>16.00</w:t>
            </w:r>
          </w:p>
        </w:tc>
        <w:tc>
          <w:tcPr>
            <w:tcW w:type="dxa" w:w="1187"/>
          </w:tcPr>
          <w:p>
            <w:pPr>
              <w:pStyle w:val="null3"/>
              <w:jc w:val="right"/>
            </w:pPr>
            <w:r>
              <w:rPr>
                <w:rFonts w:ascii="仿宋_GB2312" w:hAnsi="仿宋_GB2312" w:cs="仿宋_GB2312" w:eastAsia="仿宋_GB2312"/>
              </w:rPr>
              <w:t>2,080,000.00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5</w:t>
            </w:r>
          </w:p>
        </w:tc>
        <w:tc>
          <w:tcPr>
            <w:tcW w:type="dxa" w:w="1187"/>
          </w:tcPr>
          <w:p>
            <w:pPr>
              <w:pStyle w:val="null3"/>
              <w:jc w:val="left"/>
            </w:pPr>
            <w:r>
              <w:rPr>
                <w:rFonts w:ascii="仿宋_GB2312" w:hAnsi="仿宋_GB2312" w:cs="仿宋_GB2312" w:eastAsia="仿宋_GB2312"/>
              </w:rPr>
              <w:t>污水处理设备</w:t>
            </w:r>
          </w:p>
        </w:tc>
        <w:tc>
          <w:tcPr>
            <w:tcW w:type="dxa" w:w="1187"/>
          </w:tcPr>
          <w:p>
            <w:pPr>
              <w:pStyle w:val="null3"/>
              <w:jc w:val="right"/>
            </w:pPr>
            <w:r>
              <w:rPr>
                <w:rFonts w:ascii="仿宋_GB2312" w:hAnsi="仿宋_GB2312" w:cs="仿宋_GB2312" w:eastAsia="仿宋_GB2312"/>
              </w:rPr>
              <w:t>7.00</w:t>
            </w:r>
          </w:p>
        </w:tc>
        <w:tc>
          <w:tcPr>
            <w:tcW w:type="dxa" w:w="1187"/>
          </w:tcPr>
          <w:p>
            <w:pPr>
              <w:pStyle w:val="null3"/>
              <w:jc w:val="right"/>
            </w:pPr>
            <w:r>
              <w:rPr>
                <w:rFonts w:ascii="仿宋_GB2312" w:hAnsi="仿宋_GB2312" w:cs="仿宋_GB2312" w:eastAsia="仿宋_GB2312"/>
              </w:rPr>
              <w:t>5,600,000.00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6</w:t>
            </w:r>
          </w:p>
        </w:tc>
        <w:tc>
          <w:tcPr>
            <w:tcW w:type="dxa" w:w="1187"/>
          </w:tcPr>
          <w:p>
            <w:pPr>
              <w:pStyle w:val="null3"/>
              <w:jc w:val="left"/>
            </w:pPr>
            <w:r>
              <w:rPr>
                <w:rFonts w:ascii="仿宋_GB2312" w:hAnsi="仿宋_GB2312" w:cs="仿宋_GB2312" w:eastAsia="仿宋_GB2312"/>
              </w:rPr>
              <w:t>分类垃圾桶</w:t>
            </w:r>
          </w:p>
        </w:tc>
        <w:tc>
          <w:tcPr>
            <w:tcW w:type="dxa" w:w="1187"/>
          </w:tcPr>
          <w:p>
            <w:pPr>
              <w:pStyle w:val="null3"/>
              <w:jc w:val="right"/>
            </w:pPr>
            <w:r>
              <w:rPr>
                <w:rFonts w:ascii="仿宋_GB2312" w:hAnsi="仿宋_GB2312" w:cs="仿宋_GB2312" w:eastAsia="仿宋_GB2312"/>
              </w:rPr>
              <w:t>2,200.00</w:t>
            </w:r>
          </w:p>
        </w:tc>
        <w:tc>
          <w:tcPr>
            <w:tcW w:type="dxa" w:w="1187"/>
          </w:tcPr>
          <w:p>
            <w:pPr>
              <w:pStyle w:val="null3"/>
              <w:jc w:val="right"/>
            </w:pPr>
            <w:r>
              <w:rPr>
                <w:rFonts w:ascii="仿宋_GB2312" w:hAnsi="仿宋_GB2312" w:cs="仿宋_GB2312" w:eastAsia="仿宋_GB2312"/>
              </w:rPr>
              <w:t>660,000.00</w:t>
            </w:r>
          </w:p>
        </w:tc>
        <w:tc>
          <w:tcPr>
            <w:tcW w:type="dxa" w:w="1187"/>
          </w:tcPr>
          <w:p>
            <w:pPr>
              <w:pStyle w:val="null3"/>
              <w:jc w:val="left"/>
            </w:pPr>
            <w:r>
              <w:rPr>
                <w:rFonts w:ascii="仿宋_GB2312" w:hAnsi="仿宋_GB2312" w:cs="仿宋_GB2312" w:eastAsia="仿宋_GB2312"/>
              </w:rPr>
              <w:t>个</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7</w:t>
            </w:r>
          </w:p>
        </w:tc>
        <w:tc>
          <w:tcPr>
            <w:tcW w:type="dxa" w:w="1187"/>
          </w:tcPr>
          <w:p>
            <w:pPr>
              <w:pStyle w:val="null3"/>
              <w:jc w:val="left"/>
            </w:pPr>
            <w:r>
              <w:rPr>
                <w:rFonts w:ascii="仿宋_GB2312" w:hAnsi="仿宋_GB2312" w:cs="仿宋_GB2312" w:eastAsia="仿宋_GB2312"/>
              </w:rPr>
              <w:t>除臭保洁一体机</w:t>
            </w:r>
          </w:p>
        </w:tc>
        <w:tc>
          <w:tcPr>
            <w:tcW w:type="dxa" w:w="1187"/>
          </w:tcPr>
          <w:p>
            <w:pPr>
              <w:pStyle w:val="null3"/>
              <w:jc w:val="right"/>
            </w:pPr>
            <w:r>
              <w:rPr>
                <w:rFonts w:ascii="仿宋_GB2312" w:hAnsi="仿宋_GB2312" w:cs="仿宋_GB2312" w:eastAsia="仿宋_GB2312"/>
              </w:rPr>
              <w:t>23.00</w:t>
            </w:r>
          </w:p>
        </w:tc>
        <w:tc>
          <w:tcPr>
            <w:tcW w:type="dxa" w:w="1187"/>
          </w:tcPr>
          <w:p>
            <w:pPr>
              <w:pStyle w:val="null3"/>
              <w:jc w:val="right"/>
            </w:pPr>
            <w:r>
              <w:rPr>
                <w:rFonts w:ascii="仿宋_GB2312" w:hAnsi="仿宋_GB2312" w:cs="仿宋_GB2312" w:eastAsia="仿宋_GB2312"/>
              </w:rPr>
              <w:t>2,530,000.00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8</w:t>
            </w:r>
          </w:p>
        </w:tc>
        <w:tc>
          <w:tcPr>
            <w:tcW w:type="dxa" w:w="1187"/>
          </w:tcPr>
          <w:p>
            <w:pPr>
              <w:pStyle w:val="null3"/>
              <w:jc w:val="left"/>
            </w:pPr>
            <w:r>
              <w:rPr>
                <w:rFonts w:ascii="仿宋_GB2312" w:hAnsi="仿宋_GB2312" w:cs="仿宋_GB2312" w:eastAsia="仿宋_GB2312"/>
              </w:rPr>
              <w:t>果皮箱</w:t>
            </w:r>
          </w:p>
        </w:tc>
        <w:tc>
          <w:tcPr>
            <w:tcW w:type="dxa" w:w="1187"/>
          </w:tcPr>
          <w:p>
            <w:pPr>
              <w:pStyle w:val="null3"/>
              <w:jc w:val="right"/>
            </w:pPr>
            <w:r>
              <w:rPr>
                <w:rFonts w:ascii="仿宋_GB2312" w:hAnsi="仿宋_GB2312" w:cs="仿宋_GB2312" w:eastAsia="仿宋_GB2312"/>
              </w:rPr>
              <w:t>300.00</w:t>
            </w:r>
          </w:p>
        </w:tc>
        <w:tc>
          <w:tcPr>
            <w:tcW w:type="dxa" w:w="1187"/>
          </w:tcPr>
          <w:p>
            <w:pPr>
              <w:pStyle w:val="null3"/>
              <w:jc w:val="right"/>
            </w:pPr>
            <w:r>
              <w:rPr>
                <w:rFonts w:ascii="仿宋_GB2312" w:hAnsi="仿宋_GB2312" w:cs="仿宋_GB2312" w:eastAsia="仿宋_GB2312"/>
              </w:rPr>
              <w:t>150,000.00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配套垃圾集装箱</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1,950,000.00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移动垃圾压缩箱</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2,400,000.00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分体式水平压缩机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4,250,000.00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4</w:t>
            </w:r>
          </w:p>
        </w:tc>
        <w:tc>
          <w:tcPr>
            <w:tcW w:type="dxa" w:w="3046"/>
          </w:tcPr>
          <w:p>
            <w:pPr>
              <w:pStyle w:val="null3"/>
              <w:jc w:val="left"/>
            </w:pPr>
            <w:r>
              <w:rPr>
                <w:rFonts w:ascii="仿宋_GB2312" w:hAnsi="仿宋_GB2312" w:cs="仿宋_GB2312" w:eastAsia="仿宋_GB2312"/>
              </w:rPr>
              <w:t>勾臂式垃圾箱</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2,080,000.00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5</w:t>
            </w:r>
          </w:p>
        </w:tc>
        <w:tc>
          <w:tcPr>
            <w:tcW w:type="dxa" w:w="3046"/>
          </w:tcPr>
          <w:p>
            <w:pPr>
              <w:pStyle w:val="null3"/>
              <w:jc w:val="left"/>
            </w:pPr>
            <w:r>
              <w:rPr>
                <w:rFonts w:ascii="仿宋_GB2312" w:hAnsi="仿宋_GB2312" w:cs="仿宋_GB2312" w:eastAsia="仿宋_GB2312"/>
              </w:rPr>
              <w:t>污水处理设备</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5,600,000.00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6</w:t>
            </w:r>
          </w:p>
        </w:tc>
        <w:tc>
          <w:tcPr>
            <w:tcW w:type="dxa" w:w="3046"/>
          </w:tcPr>
          <w:p>
            <w:pPr>
              <w:pStyle w:val="null3"/>
              <w:jc w:val="left"/>
            </w:pPr>
            <w:r>
              <w:rPr>
                <w:rFonts w:ascii="仿宋_GB2312" w:hAnsi="仿宋_GB2312" w:cs="仿宋_GB2312" w:eastAsia="仿宋_GB2312"/>
              </w:rPr>
              <w:t>分类垃圾桶</w:t>
            </w:r>
          </w:p>
        </w:tc>
        <w:tc>
          <w:tcPr>
            <w:tcW w:type="dxa" w:w="554"/>
          </w:tcPr>
          <w:p>
            <w:pPr>
              <w:pStyle w:val="null3"/>
              <w:jc w:val="left"/>
            </w:pPr>
            <w:r>
              <w:rPr>
                <w:rFonts w:ascii="仿宋_GB2312" w:hAnsi="仿宋_GB2312" w:cs="仿宋_GB2312" w:eastAsia="仿宋_GB2312"/>
              </w:rPr>
              <w:t>个</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660,000.00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7</w:t>
            </w:r>
          </w:p>
        </w:tc>
        <w:tc>
          <w:tcPr>
            <w:tcW w:type="dxa" w:w="3046"/>
          </w:tcPr>
          <w:p>
            <w:pPr>
              <w:pStyle w:val="null3"/>
              <w:jc w:val="left"/>
            </w:pPr>
            <w:r>
              <w:rPr>
                <w:rFonts w:ascii="仿宋_GB2312" w:hAnsi="仿宋_GB2312" w:cs="仿宋_GB2312" w:eastAsia="仿宋_GB2312"/>
              </w:rPr>
              <w:t>除臭保洁一体机</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2,530,000.00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8</w:t>
            </w:r>
          </w:p>
        </w:tc>
        <w:tc>
          <w:tcPr>
            <w:tcW w:type="dxa" w:w="3046"/>
          </w:tcPr>
          <w:p>
            <w:pPr>
              <w:pStyle w:val="null3"/>
              <w:jc w:val="left"/>
            </w:pPr>
            <w:r>
              <w:rPr>
                <w:rFonts w:ascii="仿宋_GB2312" w:hAnsi="仿宋_GB2312" w:cs="仿宋_GB2312" w:eastAsia="仿宋_GB2312"/>
              </w:rPr>
              <w:t>果皮箱</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配套垃圾集装箱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配套垃圾集装箱</w:t>
            </w:r>
          </w:p>
        </w:tc>
        <w:tc>
          <w:tcPr>
            <w:tcW w:type="dxa" w:w="2076"/>
          </w:tcPr>
          <w:p>
            <w:pPr>
              <w:pStyle w:val="null3"/>
              <w:jc w:val="left"/>
            </w:pPr>
            <w:r>
              <w:rPr>
                <w:rFonts w:ascii="仿宋_GB2312" w:hAnsi="仿宋_GB2312" w:cs="仿宋_GB2312" w:eastAsia="仿宋_GB2312"/>
              </w:rPr>
              <w:t>配套垃圾集装箱</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1,950,000.00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移动垃圾压缩箱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移动垃圾压缩箱</w:t>
            </w:r>
          </w:p>
        </w:tc>
        <w:tc>
          <w:tcPr>
            <w:tcW w:type="dxa" w:w="2076"/>
          </w:tcPr>
          <w:p>
            <w:pPr>
              <w:pStyle w:val="null3"/>
              <w:jc w:val="left"/>
            </w:pPr>
            <w:r>
              <w:rPr>
                <w:rFonts w:ascii="仿宋_GB2312" w:hAnsi="仿宋_GB2312" w:cs="仿宋_GB2312" w:eastAsia="仿宋_GB2312"/>
              </w:rPr>
              <w:t>移动垃圾压缩箱</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2,400,000.00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分体式水平压缩机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分体式水平压缩机</w:t>
            </w:r>
          </w:p>
        </w:tc>
        <w:tc>
          <w:tcPr>
            <w:tcW w:type="dxa" w:w="2076"/>
          </w:tcPr>
          <w:p>
            <w:pPr>
              <w:pStyle w:val="null3"/>
              <w:jc w:val="left"/>
            </w:pPr>
            <w:r>
              <w:rPr>
                <w:rFonts w:ascii="仿宋_GB2312" w:hAnsi="仿宋_GB2312" w:cs="仿宋_GB2312" w:eastAsia="仿宋_GB2312"/>
              </w:rPr>
              <w:t>分体式水平压缩机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4,250,000.00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勾臂式垃圾箱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勾臂式垃圾箱</w:t>
            </w:r>
          </w:p>
        </w:tc>
        <w:tc>
          <w:tcPr>
            <w:tcW w:type="dxa" w:w="2076"/>
          </w:tcPr>
          <w:p>
            <w:pPr>
              <w:pStyle w:val="null3"/>
              <w:jc w:val="left"/>
            </w:pPr>
            <w:r>
              <w:rPr>
                <w:rFonts w:ascii="仿宋_GB2312" w:hAnsi="仿宋_GB2312" w:cs="仿宋_GB2312" w:eastAsia="仿宋_GB2312"/>
              </w:rPr>
              <w:t>勾臂式垃圾箱</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2,080,000.00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污水处理设备</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污水处理设备</w:t>
            </w:r>
          </w:p>
        </w:tc>
        <w:tc>
          <w:tcPr>
            <w:tcW w:type="dxa" w:w="2076"/>
          </w:tcPr>
          <w:p>
            <w:pPr>
              <w:pStyle w:val="null3"/>
              <w:jc w:val="left"/>
            </w:pPr>
            <w:r>
              <w:rPr>
                <w:rFonts w:ascii="仿宋_GB2312" w:hAnsi="仿宋_GB2312" w:cs="仿宋_GB2312" w:eastAsia="仿宋_GB2312"/>
              </w:rPr>
              <w:t>污水处理设备</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5,600,000.00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分类垃圾桶</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分类垃圾桶</w:t>
            </w:r>
          </w:p>
        </w:tc>
        <w:tc>
          <w:tcPr>
            <w:tcW w:type="dxa" w:w="2076"/>
          </w:tcPr>
          <w:p>
            <w:pPr>
              <w:pStyle w:val="null3"/>
              <w:jc w:val="left"/>
            </w:pPr>
            <w:r>
              <w:rPr>
                <w:rFonts w:ascii="仿宋_GB2312" w:hAnsi="仿宋_GB2312" w:cs="仿宋_GB2312" w:eastAsia="仿宋_GB2312"/>
              </w:rPr>
              <w:t>分类垃圾桶</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660,000.00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除臭保洁一体机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除臭保洁一体机</w:t>
            </w:r>
          </w:p>
        </w:tc>
        <w:tc>
          <w:tcPr>
            <w:tcW w:type="dxa" w:w="2076"/>
          </w:tcPr>
          <w:p>
            <w:pPr>
              <w:pStyle w:val="null3"/>
              <w:jc w:val="left"/>
            </w:pPr>
            <w:r>
              <w:rPr>
                <w:rFonts w:ascii="仿宋_GB2312" w:hAnsi="仿宋_GB2312" w:cs="仿宋_GB2312" w:eastAsia="仿宋_GB2312"/>
              </w:rPr>
              <w:t>除臭保洁一体机</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2,530,000.00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果皮箱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果皮箱</w:t>
            </w:r>
          </w:p>
        </w:tc>
        <w:tc>
          <w:tcPr>
            <w:tcW w:type="dxa" w:w="2076"/>
          </w:tcPr>
          <w:p>
            <w:pPr>
              <w:pStyle w:val="null3"/>
              <w:jc w:val="left"/>
            </w:pPr>
            <w:r>
              <w:rPr>
                <w:rFonts w:ascii="仿宋_GB2312" w:hAnsi="仿宋_GB2312" w:cs="仿宋_GB2312" w:eastAsia="仿宋_GB2312"/>
              </w:rPr>
              <w:t>果皮箱</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本项目的招标代理服务费按以下收费标准的60%计取（以中标总金额为基数，差额定率累进法计算）：100万元以下1.5%，100万元-500万元（含）1.1%；500万元-1000万元（含）0.8%；1000万元-5000万元（含）0.5%。请各投标人报价时给予充分考虑。在领取中标通知书前以转帐、电汇、现金等方式一次性缴清。 服务费缴交账户：开户名：福建诚信招标咨询集团有限公司 开户银行：泉州农村商业银行股份有限公司营业部 帐号：9070 2100 1001 0001 4078 10。</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1.本项目支持“远程不见面开标”，投标人可选择是否前往开标现场，若选择不前往开标现场，应确保自身设施、设备、网络环境状况良好，在开标时自行登录采购系统，线上观看开标流程，并按规定在开标时段对投标文件进行远程解密、远程签章。供应商因自身原因造成无法正常观看开标流程、远程解密或签章的，后果由投标人自行承担；在规定的时间内正确提交电子投标文件的供应商在开标时将由系统判定签到情况，具体信息以福建省政府采购网上公开信息系统所示为准；供应商应在远程解密开启后30分钟内使用CA数字证书进行投标文件的解密操作，逾期未解密的视为放弃投标。 2.质疑受理的其它要求：①质疑人线下提交书面质疑的，质疑书还应包括：a、质疑人已在福建省政府采购网上公开信息系统上已对本项目进行报名的证明文件（体现报名时间），否则将不被认定为潜在供应 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供应商对本项目招标文件有任何疑议或不认同之处，需在法定时间内按规定以书面方式【接收地点为：泉州市泉秀街135号丰泽区中介服务产业园诚信大厦 5楼（电话：0595-22507198、22507298)】提出质疑，否则视为供应商接受招标文件的规定。 ④财政部出台的政府采购供应商质疑函范本下载网址为：http://gks.mof.gov.cn/ztztz/zhengfucaigouguanli/201802/t20180201_2804589.htm。 3.解释权：本招标文件的最终解释权归采购代理机构和采购人，当对一个问题有多种解释时以采购代理机构和采购人的书面解释为准。招标文件未做须知明示，而又有相关法律、法规规定的，采购代理机构对此所做解释以相关的法律、法规规定为依据。</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将顺延投标截止时间及开标时间，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福建诚信招标咨询集团有限公司</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福建诚信招标咨询集团有限公司</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福建诚信招标咨询集团有限公司</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福建诚信招标咨询集团有限公司</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福建诚信招标咨询集团有限公司</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提出询问，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福建诚信招标咨询集团有限公司</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由福建诚信招标咨询集团有限公司派出的工作人员至少1人，</w:t>
      </w:r>
      <w:r>
        <w:rPr>
          <w:rFonts w:ascii="仿宋_GB2312" w:hAnsi="仿宋_GB2312" w:cs="仿宋_GB2312" w:eastAsia="仿宋_GB2312"/>
        </w:rPr>
        <w:t>其余1人可为采购人代表或福建诚信招标咨询集团有限公司的工作人员。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福建诚信招标咨询集团有限公司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福建诚信招标咨询集团有限公司</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由采购人代表和评审专家两部分共7人组成，</w:t>
      </w:r>
      <w:r>
        <w:rPr>
          <w:rFonts w:ascii="仿宋_GB2312" w:hAnsi="仿宋_GB2312" w:cs="仿宋_GB2312" w:eastAsia="仿宋_GB2312"/>
        </w:rPr>
        <w:t>其中由福建省政府采购评审专家库产生的评审专家6人，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福建诚信招标咨询集团有限公司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福建诚信招标咨询集团有限公司</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标识“▲”的技术参数达到3项（含3项）以上负偏离时；或未标注“▲”符号的技术参数达到20项（含20项）以上负偏离时；或标识“★”号的要求负偏离，则视为实质性偏离招标文件要求，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（2）技术部分中出现报价部分的全部或部分的投标报价信息（或组成资料）的。</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（3）违反招标文件中载明无效投标条款的规定。</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（1）对招标文件第五章《招标内容和要求》中“三、商务要求”的内容或带★条款未响应或负偏离的。</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（2）商务部分中出现报价部分的全部或部分的投标报价信息（或组成资料）；</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（3）违反招标文件中载明无效投标条款的规定。</w:t>
            </w:r>
          </w:p>
        </w:tc>
      </w:tr>
    </w:tbl>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福建诚信招标咨询集团有限公司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价格项（F1×A1）满分为45.0000分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bl>
    <w:p>
      <w:pPr>
        <w:pStyle w:val="null3"/>
        <w:jc w:val="both"/>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both"/>
            </w:pPr>
            <w:r>
              <w:rPr>
                <w:rFonts w:ascii="仿宋_GB2312" w:hAnsi="仿宋_GB2312" w:cs="仿宋_GB2312" w:eastAsia="仿宋_GB2312"/>
              </w:rPr>
              <w:t xml:space="preserve"> 项目</w:t>
            </w:r>
          </w:p>
        </w:tc>
        <w:tc>
          <w:tcPr>
            <w:tcW w:type="dxa" w:w="1038"/>
          </w:tcPr>
          <w:p>
            <w:pPr>
              <w:pStyle w:val="null3"/>
              <w:jc w:val="both"/>
            </w:pPr>
            <w:r>
              <w:rPr>
                <w:rFonts w:ascii="仿宋_GB2312" w:hAnsi="仿宋_GB2312" w:cs="仿宋_GB2312" w:eastAsia="仿宋_GB2312"/>
              </w:rPr>
              <w:t xml:space="preserve"> 比例</w:t>
            </w:r>
          </w:p>
        </w:tc>
        <w:tc>
          <w:tcPr>
            <w:tcW w:type="dxa" w:w="5191"/>
          </w:tcPr>
          <w:p>
            <w:pPr>
              <w:pStyle w:val="null3"/>
              <w:jc w:val="both"/>
            </w:pPr>
            <w:r>
              <w:rPr>
                <w:rFonts w:ascii="仿宋_GB2312" w:hAnsi="仿宋_GB2312" w:cs="仿宋_GB2312" w:eastAsia="仿宋_GB2312"/>
              </w:rPr>
              <w:t xml:space="preserve"> 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采购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 【注：各投标人可将分项报价部分上传至此处。】</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技术项（F2×A2）满分为45.0000分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1.重要技术参数响应情况</w:t>
            </w:r>
          </w:p>
        </w:tc>
        <w:tc>
          <w:tcPr>
            <w:tcW w:type="dxa" w:w="831"/>
          </w:tcPr>
          <w:p>
            <w:pPr>
              <w:pStyle w:val="null3"/>
              <w:jc w:val="right"/>
            </w:pPr>
            <w:r>
              <w:rPr>
                <w:rFonts w:ascii="仿宋_GB2312" w:hAnsi="仿宋_GB2312" w:cs="仿宋_GB2312" w:eastAsia="仿宋_GB2312"/>
              </w:rPr>
              <w:t>6.00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所投产品对招标文件第五章二、技术和服务要求的逐项响应情况并结合所投标产品的佐证材料（若有）等方面情况由评委进行评分：标注“▲”号为重要技术参数条款（共6项），每负偏离一项扣1分，共计6分；正偏离不加分，本项最低得0分。【备注：1.标注“▲”的技术参数达到3项（含3项）以上负偏离时；则视为实质性偏离招标文件要求，按无效投标处理；2.技术响应情况必须在《技术和服务要求响应表》中完整体现，否则评审时产生的不利后果由投标人承担。】</w:t>
            </w:r>
          </w:p>
        </w:tc>
      </w:tr>
      <w:tr>
        <w:tc>
          <w:tcPr>
            <w:tcW w:type="dxa" w:w="3322"/>
          </w:tcPr>
          <w:p>
            <w:pPr>
              <w:pStyle w:val="null3"/>
              <w:jc w:val="both"/>
            </w:pPr>
            <w:r>
              <w:rPr>
                <w:rFonts w:ascii="仿宋_GB2312" w:hAnsi="仿宋_GB2312" w:cs="仿宋_GB2312" w:eastAsia="仿宋_GB2312"/>
              </w:rPr>
              <w:t>2.一般技术参数响应情况</w:t>
            </w:r>
          </w:p>
        </w:tc>
        <w:tc>
          <w:tcPr>
            <w:tcW w:type="dxa" w:w="831"/>
          </w:tcPr>
          <w:p>
            <w:pPr>
              <w:pStyle w:val="null3"/>
              <w:jc w:val="right"/>
            </w:pPr>
            <w:r>
              <w:rPr>
                <w:rFonts w:ascii="仿宋_GB2312" w:hAnsi="仿宋_GB2312" w:cs="仿宋_GB2312" w:eastAsia="仿宋_GB2312"/>
              </w:rPr>
              <w:t>36.00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所投产品对招标文件第五章二、技术和服务要求的逐项响应情况并结合所投标产品的佐证材料（若有）等方面情况由评委进行评分：未标注符号为一般技术参数条款（共90项），每负偏离一项扣0.4分，共计36分。正偏离不加分，本项最低得0分。【备注：1.未标注“▲”符号的技术参数达到10项（含10项）以上负偏离时；则视为实质性偏离招标文件要求，按无效投标处理；2.技术响应情况必须在《技术和服务要求响应表》中完整体现，否则评审时产生的不利后果由投标人承担。】</w:t>
            </w:r>
          </w:p>
        </w:tc>
      </w:tr>
      <w:tr>
        <w:tc>
          <w:tcPr>
            <w:tcW w:type="dxa" w:w="3322"/>
          </w:tcPr>
          <w:p>
            <w:pPr>
              <w:pStyle w:val="null3"/>
              <w:jc w:val="both"/>
            </w:pPr>
            <w:r>
              <w:rPr>
                <w:rFonts w:ascii="仿宋_GB2312" w:hAnsi="仿宋_GB2312" w:cs="仿宋_GB2312" w:eastAsia="仿宋_GB2312"/>
              </w:rPr>
              <w:t>3.产品质量保证</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本次采购设备（分体式水平压缩机、勾臂式垃圾箱、配套垃圾集装箱、污水处理设备、除臭保洁一体机、移动垃圾压缩箱、分类垃圾桶、果皮箱），投标人每提供一类设备的整机合格检测报告得0.5分，本项最多得3分。需提供有效的带CMA标识的第三方检测机构出具的检测报告或试验报告或检验报告复印件佐证，否则不得分。</w:t>
            </w:r>
          </w:p>
        </w:tc>
      </w:tr>
    </w:tbl>
    <w:p>
      <w:pPr>
        <w:pStyle w:val="null3"/>
        <w:jc w:val="both"/>
      </w:pPr>
      <w:r>
        <w:rPr>
          <w:rFonts w:ascii="仿宋_GB2312" w:hAnsi="仿宋_GB2312" w:cs="仿宋_GB2312" w:eastAsia="仿宋_GB2312"/>
        </w:rPr>
        <w:t>商务项（F3×A3）满分为10.0000分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根据投标人提供2022年1月1日起至本项目投标截止时间止（时间以合同签订日期为准）完成分体式水平压缩机或污水处理设备项目的业绩，每提供一份完整业绩的得1分，满分3分。 注：投标人须同时提供中标或成交公告（提供相关网站中标或成交公告的下载网页并注明网址）、中标或成交通知书复印件、采购合同文本复印件，以及能够证明该业绩项目已经采购人验收合格的相关证明文件复印件，未按要求同时提供以上证明材料的单项业绩不得分。</w:t>
            </w:r>
          </w:p>
        </w:tc>
      </w:tr>
      <w:tr>
        <w:tc>
          <w:tcPr>
            <w:tcW w:type="dxa" w:w="3322"/>
          </w:tcPr>
          <w:p>
            <w:pPr>
              <w:pStyle w:val="null3"/>
              <w:jc w:val="left"/>
            </w:pPr>
            <w:r>
              <w:rPr>
                <w:rFonts w:ascii="仿宋_GB2312" w:hAnsi="仿宋_GB2312" w:cs="仿宋_GB2312" w:eastAsia="仿宋_GB2312"/>
              </w:rPr>
              <w:t>2.售后服务方案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提供的售后服务方案（包含但不限于：维保期内容、维修维护的方式、响应速度和应急处理、售后服务人员、零配件供应），由评委进行评分：方案包含的要点齐全无缺漏项、内容与要点相符、每个要点均有展开详细的阐述且能够适用于本项目得3分；方案所包含的要点有细微缺项、内容与要点相符、每个要点均有展开阐述（没有特别具体）但基本能够适用于本项目的得2.8分；方案所包含的要点有细微缺项、仅有纲要、内容简略但内容与要点相符，未展开详细阐述但基本能够适用于本项目的得2.5分；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3.售后维保期承诺情况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投标人提供的项目售后维保期在满足招标文件（三年）的基础上，每增加1年（针对整个采购包）得1分，满分3分，须提供承诺函，否则不得分。</w:t>
            </w:r>
          </w:p>
        </w:tc>
      </w:tr>
      <w:tr>
        <w:tc>
          <w:tcPr>
            <w:tcW w:type="dxa" w:w="3322"/>
          </w:tcPr>
          <w:p>
            <w:pPr>
              <w:pStyle w:val="null3"/>
              <w:jc w:val="left"/>
            </w:pPr>
            <w:r>
              <w:rPr>
                <w:rFonts w:ascii="仿宋_GB2312" w:hAnsi="仿宋_GB2312" w:cs="仿宋_GB2312" w:eastAsia="仿宋_GB2312"/>
              </w:rPr>
              <w:t>4.故障维修响应时间</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投标人承诺在接到故障通知后在1小时内到达现场进行维修服务的得1分，2小时内到达现场进行维修服务的得0.5分，须提供相应的承诺函，未提供承诺函不得分。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4"/>
        </w:rPr>
        <w:t>本项目为</w:t>
      </w:r>
      <w:r>
        <w:rPr>
          <w:rFonts w:ascii="仿宋_GB2312" w:hAnsi="仿宋_GB2312" w:cs="仿宋_GB2312" w:eastAsia="仿宋_GB2312"/>
          <w:sz w:val="24"/>
        </w:rPr>
        <w:t>仙游县垃圾分类设备提升改造项目设备采购</w:t>
      </w:r>
      <w:r>
        <w:rPr>
          <w:rFonts w:ascii="仿宋_GB2312" w:hAnsi="仿宋_GB2312" w:cs="仿宋_GB2312" w:eastAsia="仿宋_GB2312"/>
          <w:sz w:val="24"/>
        </w:rPr>
        <w:t>项目</w:t>
      </w:r>
      <w:r>
        <w:rPr>
          <w:rFonts w:ascii="仿宋_GB2312" w:hAnsi="仿宋_GB2312" w:cs="仿宋_GB2312" w:eastAsia="仿宋_GB2312"/>
          <w:sz w:val="24"/>
        </w:rPr>
        <w:t>，投标人所投货物为生产厂家的正规合格产品，所有货物均为全新原厂原包装（未经使用和非展览会展示样品设备，外观无刮、碰痕迹，并有下列明显标记：名称、品牌型号、制造商标识、产地、出厂日期、出产序列号等）</w:t>
      </w:r>
      <w:r>
        <w:rPr>
          <w:rFonts w:ascii="仿宋_GB2312" w:hAnsi="仿宋_GB2312" w:cs="仿宋_GB2312" w:eastAsia="仿宋_GB2312"/>
          <w:sz w:val="24"/>
        </w:rPr>
        <w:t>。</w:t>
      </w:r>
      <w:r>
        <w:rPr>
          <w:rFonts w:ascii="仿宋_GB2312" w:hAnsi="仿宋_GB2312" w:cs="仿宋_GB2312" w:eastAsia="仿宋_GB2312"/>
          <w:sz w:val="24"/>
          <w:b/>
        </w:rPr>
        <w:t>所有</w:t>
      </w:r>
      <w:r>
        <w:rPr>
          <w:rFonts w:ascii="仿宋_GB2312" w:hAnsi="仿宋_GB2312" w:cs="仿宋_GB2312" w:eastAsia="仿宋_GB2312"/>
          <w:sz w:val="24"/>
          <w:b/>
        </w:rPr>
        <w:t>产品</w:t>
      </w:r>
      <w:r>
        <w:rPr>
          <w:rFonts w:ascii="仿宋_GB2312" w:hAnsi="仿宋_GB2312" w:cs="仿宋_GB2312" w:eastAsia="仿宋_GB2312"/>
          <w:sz w:val="24"/>
          <w:b/>
        </w:rPr>
        <w:t>出厂日期应在</w:t>
      </w:r>
      <w:r>
        <w:rPr>
          <w:rFonts w:ascii="仿宋_GB2312" w:hAnsi="仿宋_GB2312" w:cs="仿宋_GB2312" w:eastAsia="仿宋_GB2312"/>
          <w:sz w:val="24"/>
          <w:b/>
        </w:rPr>
        <w:t>2025年1月1日之后。</w:t>
      </w:r>
      <w:r>
        <w:rPr>
          <w:rFonts w:ascii="仿宋_GB2312" w:hAnsi="仿宋_GB2312" w:cs="仿宋_GB2312" w:eastAsia="仿宋_GB2312"/>
          <w:sz w:val="24"/>
        </w:rPr>
        <w:t>货物的制造标准及技术规范等有关资料必须符合国家相关标准、规范要求。</w:t>
      </w:r>
      <w:r>
        <w:rPr>
          <w:rFonts w:ascii="仿宋_GB2312" w:hAnsi="仿宋_GB2312" w:cs="仿宋_GB2312" w:eastAsia="仿宋_GB2312"/>
          <w:sz w:val="24"/>
        </w:rPr>
        <w:t>本项目采购清单如下：</w:t>
      </w:r>
    </w:p>
    <w:tbl>
      <w:tblPr>
        <w:tblW w:w="0" w:type="auto"/>
        <w:tblBorders>
          <w:top w:val="none" w:color="000000" w:sz="4"/>
          <w:left w:val="none" w:color="000000" w:sz="4"/>
          <w:bottom w:val="none" w:color="000000" w:sz="4"/>
          <w:right w:val="none" w:color="000000" w:sz="4"/>
          <w:insideH w:val="none"/>
          <w:insideV w:val="none"/>
        </w:tblBorders>
      </w:tblPr>
      <w:tblGrid>
        <w:gridCol w:w="760"/>
        <w:gridCol w:w="760"/>
        <w:gridCol w:w="3116"/>
        <w:gridCol w:w="879"/>
        <w:gridCol w:w="1028"/>
        <w:gridCol w:w="1744"/>
      </w:tblGrid>
      <w:tr>
        <w:tc>
          <w:tcPr>
            <w:tcW w:type="dxa" w:w="7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采购包</w:t>
            </w:r>
          </w:p>
        </w:tc>
        <w:tc>
          <w:tcPr>
            <w:tcW w:type="dxa" w:w="7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序号</w:t>
            </w:r>
          </w:p>
        </w:tc>
        <w:tc>
          <w:tcPr>
            <w:tcW w:type="dxa" w:w="31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货物名称</w:t>
            </w:r>
          </w:p>
        </w:tc>
        <w:tc>
          <w:tcPr>
            <w:tcW w:type="dxa" w:w="8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数量</w:t>
            </w:r>
          </w:p>
        </w:tc>
        <w:tc>
          <w:tcPr>
            <w:tcW w:type="dxa" w:w="10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单位</w:t>
            </w:r>
          </w:p>
        </w:tc>
        <w:tc>
          <w:tcPr>
            <w:tcW w:type="dxa" w:w="17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备注</w:t>
            </w:r>
          </w:p>
        </w:tc>
      </w:tr>
      <w:tr>
        <w:tc>
          <w:tcPr>
            <w:tcW w:type="dxa" w:w="76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1</w:t>
            </w: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1</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配套垃圾集装箱</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13</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2</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移动垃圾压缩箱</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12</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3</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分体式水平压缩机</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5</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台</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w:t>
            </w:r>
            <w:r>
              <w:rPr>
                <w:rFonts w:ascii="仿宋_GB2312" w:hAnsi="仿宋_GB2312" w:cs="仿宋_GB2312" w:eastAsia="仿宋_GB2312"/>
                <w:sz w:val="24"/>
              </w:rPr>
              <w:t>核心产品</w:t>
            </w: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4</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勾臂式垃圾箱</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16</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5</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污水处理设备</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7</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w:t>
            </w:r>
            <w:r>
              <w:rPr>
                <w:rFonts w:ascii="仿宋_GB2312" w:hAnsi="仿宋_GB2312" w:cs="仿宋_GB2312" w:eastAsia="仿宋_GB2312"/>
                <w:sz w:val="24"/>
              </w:rPr>
              <w:t>核心产品</w:t>
            </w: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b/>
              </w:rPr>
              <w:t>6</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分类垃圾桶</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2200</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个</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7</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除臭保洁一体机</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23</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760"/>
            <w:vMerge/>
            <w:tcBorders>
              <w:top w:val="none" w:color="000000" w:sz="4"/>
              <w:left w:val="single" w:color="000000" w:sz="4"/>
              <w:bottom w:val="single" w:color="000000" w:sz="4"/>
              <w:right w:val="single" w:color="000000" w:sz="4"/>
            </w:tcBorders>
          </w:tcPr>
          <w:p/>
        </w:tc>
        <w:tc>
          <w:tcPr>
            <w:tcW w:type="dxa" w:w="7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8</w:t>
            </w:r>
          </w:p>
        </w:tc>
        <w:tc>
          <w:tcPr>
            <w:tcW w:type="dxa" w:w="3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果皮箱</w:t>
            </w:r>
          </w:p>
        </w:tc>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300</w:t>
            </w: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仿宋_GB2312" w:hAnsi="仿宋_GB2312" w:cs="仿宋_GB2312" w:eastAsia="仿宋_GB2312"/>
                <w:sz w:val="24"/>
              </w:rPr>
              <w:t>套</w:t>
            </w:r>
          </w:p>
        </w:tc>
        <w:tc>
          <w:tcPr>
            <w:tcW w:type="dxa" w:w="17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bl>
    <w:p>
      <w:pPr>
        <w:pStyle w:val="null3"/>
        <w:jc w:val="left"/>
      </w:pPr>
      <w:r>
        <w:rPr>
          <w:rFonts w:ascii="仿宋_GB2312" w:hAnsi="仿宋_GB2312" w:cs="仿宋_GB2312" w:eastAsia="仿宋_GB2312"/>
          <w:sz w:val="24"/>
        </w:rPr>
        <w:t>注：采购清单中标注</w:t>
      </w:r>
      <w:r>
        <w:rPr>
          <w:rFonts w:ascii="仿宋_GB2312" w:hAnsi="仿宋_GB2312" w:cs="仿宋_GB2312" w:eastAsia="仿宋_GB2312"/>
          <w:sz w:val="24"/>
        </w:rPr>
        <w:t>◆</w:t>
      </w:r>
      <w:r>
        <w:rPr>
          <w:rFonts w:ascii="仿宋_GB2312" w:hAnsi="仿宋_GB2312" w:cs="仿宋_GB2312" w:eastAsia="仿宋_GB2312"/>
          <w:sz w:val="24"/>
        </w:rPr>
        <w:t>为</w:t>
      </w:r>
      <w:r>
        <w:rPr>
          <w:rFonts w:ascii="仿宋_GB2312" w:hAnsi="仿宋_GB2312" w:cs="仿宋_GB2312" w:eastAsia="仿宋_GB2312"/>
          <w:sz w:val="24"/>
        </w:rPr>
        <w:t>核心产品。</w:t>
      </w:r>
      <w:r>
        <w:rPr>
          <w:rFonts w:ascii="仿宋_GB2312" w:hAnsi="仿宋_GB2312" w:cs="仿宋_GB2312" w:eastAsia="仿宋_GB2312"/>
          <w:sz w:val="24"/>
        </w:rPr>
        <w:t>采用综合评分法的，若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rPr>
        <w:t>1.配套垃圾集装箱</w:t>
      </w:r>
    </w:p>
    <w:tbl>
      <w:tblPr>
        <w:tblW w:w="0" w:type="auto"/>
        <w:tblBorders>
          <w:top w:val="none" w:color="000000" w:sz="4"/>
          <w:left w:val="none" w:color="000000" w:sz="4"/>
          <w:bottom w:val="none" w:color="000000" w:sz="4"/>
          <w:right w:val="none" w:color="000000" w:sz="4"/>
          <w:insideH w:val="none"/>
          <w:insideV w:val="none"/>
        </w:tblBorders>
      </w:tblPr>
      <w:tblGrid>
        <w:gridCol w:w="811"/>
        <w:gridCol w:w="2073"/>
        <w:gridCol w:w="5422"/>
      </w:tblGrid>
      <w:tr>
        <w:tc>
          <w:tcPr>
            <w:tcW w:type="dxa" w:w="8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0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项目</w:t>
            </w:r>
          </w:p>
        </w:tc>
        <w:tc>
          <w:tcPr>
            <w:tcW w:type="dxa" w:w="54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参数</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外形尺寸</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≥6000mm×2450mm×2200mm</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处理介质</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生活垃圾</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容积</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≥20</w:t>
            </w:r>
            <w:r>
              <w:rPr>
                <w:rFonts w:ascii="仿宋_GB2312" w:hAnsi="仿宋_GB2312" w:cs="仿宋_GB2312" w:eastAsia="仿宋_GB2312"/>
                <w:sz w:val="24"/>
              </w:rPr>
              <w:t>m³</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压实密度（吨</w:t>
            </w:r>
            <w:r>
              <w:rPr>
                <w:rFonts w:ascii="仿宋_GB2312" w:hAnsi="仿宋_GB2312" w:cs="仿宋_GB2312" w:eastAsia="仿宋_GB2312"/>
                <w:sz w:val="24"/>
              </w:rPr>
              <w:t>/m³）</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≥0.7</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▲材质、厚度</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箱体主体材质：高强度耐候钢板</w:t>
            </w:r>
            <w:r>
              <w:rPr>
                <w:rFonts w:ascii="仿宋_GB2312" w:hAnsi="仿宋_GB2312" w:cs="仿宋_GB2312" w:eastAsia="仿宋_GB2312"/>
                <w:sz w:val="24"/>
              </w:rPr>
              <w:t>Q345或优于Q345制作；箱体底板厚度≥5mm、侧板厚度≥4mm。</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接口尺寸</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与</w:t>
            </w:r>
            <w:r>
              <w:rPr>
                <w:rFonts w:ascii="仿宋_GB2312" w:hAnsi="仿宋_GB2312" w:cs="仿宋_GB2312" w:eastAsia="仿宋_GB2312"/>
                <w:sz w:val="24"/>
              </w:rPr>
              <w:t>3.分体式水平压缩机配套</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配套设备兼容性</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与配套的前四后八双桥及前二后八双桥勾臂垃圾车使用，车厢的勾心高度</w:t>
            </w:r>
            <w:r>
              <w:rPr>
                <w:rFonts w:ascii="仿宋_GB2312" w:hAnsi="仿宋_GB2312" w:cs="仿宋_GB2312" w:eastAsia="仿宋_GB2312"/>
                <w:sz w:val="24"/>
              </w:rPr>
              <w:t>1570mm±10mm，轨道宽度1070mm±10mm。</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垃圾箱后门锁止和开启方式</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液压或更优</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安全装置</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具备</w:t>
            </w:r>
          </w:p>
        </w:tc>
      </w:tr>
      <w:tr>
        <w:tc>
          <w:tcPr>
            <w:tcW w:type="dxa" w:w="8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r>
              <w:rPr>
                <w:rFonts w:ascii="仿宋_GB2312" w:hAnsi="仿宋_GB2312" w:cs="仿宋_GB2312" w:eastAsia="仿宋_GB2312"/>
                <w:sz w:val="24"/>
              </w:rPr>
              <w:t>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主要功能要求说明</w:t>
            </w:r>
          </w:p>
        </w:tc>
        <w:tc>
          <w:tcPr>
            <w:tcW w:type="dxa" w:w="5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10.1</w:t>
            </w:r>
            <w:r>
              <w:rPr>
                <w:rFonts w:ascii="仿宋_GB2312" w:hAnsi="仿宋_GB2312" w:cs="仿宋_GB2312" w:eastAsia="仿宋_GB2312"/>
                <w:sz w:val="24"/>
              </w:rPr>
              <w:t>箱体两侧及顶部有加强筋，内腔设计需便于卸料。</w:t>
            </w:r>
            <w:r>
              <w:br/>
            </w:r>
            <w:r>
              <w:rPr>
                <w:rFonts w:ascii="仿宋_GB2312" w:hAnsi="仿宋_GB2312" w:cs="仿宋_GB2312" w:eastAsia="仿宋_GB2312"/>
                <w:sz w:val="24"/>
              </w:rPr>
              <w:t>10.2</w:t>
            </w:r>
            <w:r>
              <w:rPr>
                <w:rFonts w:ascii="仿宋_GB2312" w:hAnsi="仿宋_GB2312" w:cs="仿宋_GB2312" w:eastAsia="仿宋_GB2312"/>
                <w:sz w:val="24"/>
              </w:rPr>
              <w:t>污水存储隔层：箱体内设置污水储存隔层，便于压缩时污水排放。</w:t>
            </w:r>
            <w:r>
              <w:br/>
            </w:r>
            <w:r>
              <w:rPr>
                <w:rFonts w:ascii="仿宋_GB2312" w:hAnsi="仿宋_GB2312" w:cs="仿宋_GB2312" w:eastAsia="仿宋_GB2312"/>
                <w:sz w:val="24"/>
              </w:rPr>
              <w:t>10.3</w:t>
            </w:r>
            <w:r>
              <w:rPr>
                <w:rFonts w:ascii="仿宋_GB2312" w:hAnsi="仿宋_GB2312" w:cs="仿宋_GB2312" w:eastAsia="仿宋_GB2312"/>
                <w:sz w:val="24"/>
              </w:rPr>
              <w:t>箱体尾门工作时需防滴漏。</w:t>
            </w:r>
          </w:p>
          <w:p>
            <w:pPr>
              <w:pStyle w:val="null3"/>
              <w:jc w:val="left"/>
            </w:pPr>
            <w:r>
              <w:rPr>
                <w:rFonts w:ascii="仿宋_GB2312" w:hAnsi="仿宋_GB2312" w:cs="仿宋_GB2312" w:eastAsia="仿宋_GB2312"/>
                <w:sz w:val="24"/>
              </w:rPr>
              <w:t>10.4</w:t>
            </w:r>
            <w:r>
              <w:rPr>
                <w:rFonts w:ascii="仿宋_GB2312" w:hAnsi="仿宋_GB2312" w:cs="仿宋_GB2312" w:eastAsia="仿宋_GB2312"/>
                <w:sz w:val="24"/>
              </w:rPr>
              <w:t>满足环保要求</w:t>
            </w:r>
          </w:p>
        </w:tc>
      </w:tr>
    </w:tbl>
    <w:p>
      <w:pPr>
        <w:pStyle w:val="null3"/>
        <w:jc w:val="both"/>
      </w:pPr>
      <w:r>
        <w:rPr>
          <w:rFonts w:ascii="仿宋_GB2312" w:hAnsi="仿宋_GB2312" w:cs="仿宋_GB2312" w:eastAsia="仿宋_GB2312"/>
          <w:sz w:val="24"/>
          <w:b/>
        </w:rPr>
        <w:t>2.移动垃圾压缩箱</w:t>
      </w:r>
    </w:p>
    <w:tbl>
      <w:tblPr>
        <w:tblW w:w="0" w:type="auto"/>
        <w:tblBorders>
          <w:top w:val="none" w:color="000000" w:sz="4"/>
          <w:left w:val="none" w:color="000000" w:sz="4"/>
          <w:bottom w:val="none" w:color="000000" w:sz="4"/>
          <w:right w:val="none" w:color="000000" w:sz="4"/>
          <w:insideH w:val="none"/>
          <w:insideV w:val="none"/>
        </w:tblBorders>
      </w:tblPr>
      <w:tblGrid>
        <w:gridCol w:w="782"/>
        <w:gridCol w:w="2197"/>
        <w:gridCol w:w="5327"/>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1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3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外形尺寸</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≥6250×2500×2530mm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垃圾箱</w:t>
            </w:r>
            <w:r>
              <w:rPr>
                <w:rFonts w:ascii="仿宋_GB2312" w:hAnsi="仿宋_GB2312" w:cs="仿宋_GB2312" w:eastAsia="仿宋_GB2312"/>
                <w:sz w:val="24"/>
              </w:rPr>
              <w:t>有效</w:t>
            </w:r>
            <w:r>
              <w:rPr>
                <w:rFonts w:ascii="仿宋_GB2312" w:hAnsi="仿宋_GB2312" w:cs="仿宋_GB2312" w:eastAsia="仿宋_GB2312"/>
                <w:sz w:val="24"/>
              </w:rPr>
              <w:t>容积</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≥20</w:t>
            </w:r>
            <w:r>
              <w:rPr>
                <w:rFonts w:ascii="仿宋_GB2312" w:hAnsi="仿宋_GB2312" w:cs="仿宋_GB2312" w:eastAsia="仿宋_GB2312"/>
                <w:sz w:val="24"/>
              </w:rPr>
              <w:t>m³</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受料腔有效容积</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r>
              <w:rPr>
                <w:rFonts w:ascii="仿宋_GB2312" w:hAnsi="仿宋_GB2312" w:cs="仿宋_GB2312" w:eastAsia="仿宋_GB2312"/>
                <w:sz w:val="24"/>
              </w:rPr>
              <w:t>m³</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压缩比</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≥3：1</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压实密度</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≥0.7t/</w:t>
            </w:r>
            <w:r>
              <w:rPr>
                <w:rFonts w:ascii="仿宋_GB2312" w:hAnsi="仿宋_GB2312" w:cs="仿宋_GB2312" w:eastAsia="仿宋_GB2312"/>
                <w:sz w:val="24"/>
              </w:rPr>
              <w:t>m³</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▲箱体材质</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箱体材质采用优质碳钢板</w:t>
            </w:r>
            <w:r>
              <w:rPr>
                <w:rFonts w:ascii="仿宋_GB2312" w:hAnsi="仿宋_GB2312" w:cs="仿宋_GB2312" w:eastAsia="仿宋_GB2312"/>
                <w:sz w:val="24"/>
              </w:rPr>
              <w:t>Q345或优于Q345制作，底板厚度为≥5mm，侧板厚度为≥4mm。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防腐工艺</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酸洗</w:t>
            </w:r>
            <w:r>
              <w:rPr>
                <w:rFonts w:ascii="仿宋_GB2312" w:hAnsi="仿宋_GB2312" w:cs="仿宋_GB2312" w:eastAsia="仿宋_GB2312"/>
                <w:sz w:val="24"/>
              </w:rPr>
              <w:t>-磷化-喷漆或更优工艺</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密封设计</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箱体后门采用双唇</w:t>
            </w:r>
            <w:r>
              <w:rPr>
                <w:rFonts w:ascii="仿宋_GB2312" w:hAnsi="仿宋_GB2312" w:cs="仿宋_GB2312" w:eastAsia="仿宋_GB2312"/>
                <w:sz w:val="24"/>
              </w:rPr>
              <w:t>“Ω”型结构密封胶条，液压锁紧；或更优密封方案；</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压缩方式</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水平压缩</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配套设备兼容性</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与配套的前四后八双桥（</w:t>
            </w:r>
            <w:r>
              <w:rPr>
                <w:rFonts w:ascii="仿宋_GB2312" w:hAnsi="仿宋_GB2312" w:cs="仿宋_GB2312" w:eastAsia="仿宋_GB2312"/>
                <w:sz w:val="24"/>
              </w:rPr>
              <w:t>32吨位勾臂垃圾车）及前二后八双桥（25吨位勾臂垃圾车）使用，车厢的勾心高度1570mm±10mm，轨道宽度1070mm±10mm。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垃圾箱后门锁止和开启方式</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液压锁紧、开启或更优</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▲工作压力</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≥20MPa</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油泵类型</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齿轮泵或更优</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电机功率（</w:t>
            </w:r>
            <w:r>
              <w:rPr>
                <w:rFonts w:ascii="仿宋_GB2312" w:hAnsi="仿宋_GB2312" w:cs="仿宋_GB2312" w:eastAsia="仿宋_GB2312"/>
                <w:sz w:val="24"/>
              </w:rPr>
              <w:t>kw）</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≥7.5KW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智能控制系统</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PLC智能控制和手动控制双操作系统</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过载保护</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有</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防泄漏设计</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具备</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污水收集</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污水收集箱加污水排放口</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噪音控制</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≤70dB</w:t>
            </w:r>
          </w:p>
        </w:tc>
      </w:tr>
    </w:tbl>
    <w:p>
      <w:pPr>
        <w:pStyle w:val="null3"/>
        <w:ind w:firstLine="241"/>
        <w:jc w:val="both"/>
      </w:pPr>
      <w:r>
        <w:rPr>
          <w:rFonts w:ascii="仿宋_GB2312" w:hAnsi="仿宋_GB2312" w:cs="仿宋_GB2312" w:eastAsia="仿宋_GB2312"/>
          <w:sz w:val="24"/>
          <w:b/>
        </w:rPr>
        <w:t>3.分体式水平压缩机</w:t>
      </w:r>
    </w:p>
    <w:tbl>
      <w:tblPr>
        <w:tblW w:w="0" w:type="auto"/>
        <w:tblBorders>
          <w:top w:val="none" w:color="000000" w:sz="4"/>
          <w:left w:val="none" w:color="000000" w:sz="4"/>
          <w:bottom w:val="none" w:color="000000" w:sz="4"/>
          <w:right w:val="none" w:color="000000" w:sz="4"/>
          <w:insideH w:val="none"/>
          <w:insideV w:val="none"/>
        </w:tblBorders>
      </w:tblPr>
      <w:tblGrid>
        <w:gridCol w:w="782"/>
        <w:gridCol w:w="2332"/>
        <w:gridCol w:w="5191"/>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33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19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设备尺寸</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≥6000mm×2830mm×1960mm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处理介质</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生活垃圾</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▲配套电机功率（kw）</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≥22Kw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配套移箱机构（固定式压头）</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配套移箱机构（固定式压头）</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处理量</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≥25(t/h)</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压缩比</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≥3：1</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▲压缩力</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≥350(kN)</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压缩腔容积（</w:t>
            </w:r>
            <w:r>
              <w:rPr>
                <w:rFonts w:ascii="仿宋_GB2312" w:hAnsi="仿宋_GB2312" w:cs="仿宋_GB2312" w:eastAsia="仿宋_GB2312"/>
                <w:sz w:val="24"/>
              </w:rPr>
              <w:t>m³</w:t>
            </w:r>
            <w:r>
              <w:rPr>
                <w:rFonts w:ascii="仿宋_GB2312" w:hAnsi="仿宋_GB2312" w:cs="仿宋_GB2312" w:eastAsia="仿宋_GB2312"/>
                <w:sz w:val="24"/>
              </w:rPr>
              <w:t>）</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≥4.5</w:t>
            </w:r>
            <w:r>
              <w:rPr>
                <w:rFonts w:ascii="仿宋_GB2312" w:hAnsi="仿宋_GB2312" w:cs="仿宋_GB2312" w:eastAsia="仿宋_GB2312"/>
                <w:sz w:val="24"/>
              </w:rPr>
              <w:t>m³</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材质</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高强度耐候板</w:t>
            </w:r>
            <w:r>
              <w:rPr>
                <w:rFonts w:ascii="仿宋_GB2312" w:hAnsi="仿宋_GB2312" w:cs="仿宋_GB2312" w:eastAsia="仿宋_GB2312"/>
                <w:sz w:val="24"/>
              </w:rPr>
              <w:t>Q345或优于Q345制作</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驱动方式</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液压</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循环时间</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≤58s</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噪音水平</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≤75db</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控制系统</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PLC编程控制</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接口尺寸</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与配套垃圾集装箱对接配套</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安全装置</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急停、危险动作互锁、故障警报等</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环保参数</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符合环保要求</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电源要求</w:t>
            </w:r>
          </w:p>
        </w:tc>
        <w:tc>
          <w:tcPr>
            <w:tcW w:type="dxa" w:w="51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380V   三相五线</w:t>
            </w:r>
          </w:p>
        </w:tc>
      </w:tr>
    </w:tbl>
    <w:p>
      <w:pPr>
        <w:pStyle w:val="null3"/>
        <w:jc w:val="both"/>
      </w:pPr>
      <w:r>
        <w:rPr>
          <w:rFonts w:ascii="仿宋_GB2312" w:hAnsi="仿宋_GB2312" w:cs="仿宋_GB2312" w:eastAsia="仿宋_GB2312"/>
          <w:sz w:val="24"/>
          <w:b/>
        </w:rPr>
        <w:t>4.勾臂式垃圾箱</w:t>
      </w:r>
    </w:p>
    <w:tbl>
      <w:tblPr>
        <w:tblW w:w="0" w:type="auto"/>
        <w:tblBorders>
          <w:top w:val="none" w:color="000000" w:sz="4"/>
          <w:left w:val="none" w:color="000000" w:sz="4"/>
          <w:bottom w:val="none" w:color="000000" w:sz="4"/>
          <w:right w:val="none" w:color="000000" w:sz="4"/>
          <w:insideH w:val="none"/>
          <w:insideV w:val="none"/>
        </w:tblBorders>
      </w:tblPr>
      <w:tblGrid>
        <w:gridCol w:w="843"/>
        <w:gridCol w:w="2724"/>
        <w:gridCol w:w="4740"/>
      </w:tblGrid>
      <w:tr>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项目</w:t>
            </w:r>
          </w:p>
        </w:tc>
        <w:tc>
          <w:tcPr>
            <w:tcW w:type="dxa" w:w="47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参数</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外形尺寸</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≥4810mm×2200mm×1000mm</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处理介质</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建筑垃圾</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容积（</w:t>
            </w:r>
            <w:r>
              <w:rPr>
                <w:rFonts w:ascii="仿宋_GB2312" w:hAnsi="仿宋_GB2312" w:cs="仿宋_GB2312" w:eastAsia="仿宋_GB2312"/>
                <w:sz w:val="24"/>
              </w:rPr>
              <w:t>m³</w:t>
            </w:r>
            <w:r>
              <w:rPr>
                <w:rFonts w:ascii="仿宋_GB2312" w:hAnsi="仿宋_GB2312" w:cs="仿宋_GB2312" w:eastAsia="仿宋_GB2312"/>
                <w:sz w:val="24"/>
              </w:rPr>
              <w:t>）</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≥13</w:t>
            </w:r>
            <w:r>
              <w:rPr>
                <w:rFonts w:ascii="仿宋_GB2312" w:hAnsi="仿宋_GB2312" w:cs="仿宋_GB2312" w:eastAsia="仿宋_GB2312"/>
                <w:sz w:val="24"/>
              </w:rPr>
              <w:t>m³</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上盖和后门的开启方式</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液压或更优</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空箱重量</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≥3T</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配套前二后八双后桥</w:t>
            </w:r>
            <w:r>
              <w:rPr>
                <w:rFonts w:ascii="仿宋_GB2312" w:hAnsi="仿宋_GB2312" w:cs="仿宋_GB2312" w:eastAsia="仿宋_GB2312"/>
                <w:sz w:val="24"/>
              </w:rPr>
              <w:t>25吨车厢可卸式垃圾勾臂车使用</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配套前二后八双后桥</w:t>
            </w:r>
            <w:r>
              <w:rPr>
                <w:rFonts w:ascii="仿宋_GB2312" w:hAnsi="仿宋_GB2312" w:cs="仿宋_GB2312" w:eastAsia="仿宋_GB2312"/>
                <w:sz w:val="24"/>
              </w:rPr>
              <w:t>25吨车厢可卸式垃圾勾臂车使用勾心高度1570mm±10mm，轨道宽度1070mm±10mm。</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材质</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箱体采用优质碳钢板制作，厚度为</w:t>
            </w:r>
            <w:r>
              <w:rPr>
                <w:rFonts w:ascii="仿宋_GB2312" w:hAnsi="仿宋_GB2312" w:cs="仿宋_GB2312" w:eastAsia="仿宋_GB2312"/>
                <w:sz w:val="24"/>
              </w:rPr>
              <w:t>≥5mm。</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驱动方式</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液压</w:t>
            </w:r>
          </w:p>
        </w:tc>
      </w:tr>
      <w:tr>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环保设计</w:t>
            </w:r>
          </w:p>
        </w:tc>
        <w:tc>
          <w:tcPr>
            <w:tcW w:type="dxa" w:w="4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满足环保要求</w:t>
            </w:r>
          </w:p>
        </w:tc>
      </w:tr>
    </w:tbl>
    <w:p>
      <w:pPr>
        <w:pStyle w:val="null3"/>
        <w:jc w:val="both"/>
      </w:pPr>
      <w:r>
        <w:rPr>
          <w:rFonts w:ascii="仿宋_GB2312" w:hAnsi="仿宋_GB2312" w:cs="仿宋_GB2312" w:eastAsia="仿宋_GB2312"/>
          <w:sz w:val="24"/>
          <w:b/>
        </w:rPr>
        <w:t>5.污水处理设备</w:t>
      </w:r>
    </w:p>
    <w:tbl>
      <w:tblPr>
        <w:tblW w:w="0" w:type="auto"/>
        <w:tblBorders>
          <w:top w:val="none" w:color="000000" w:sz="4"/>
          <w:left w:val="none" w:color="000000" w:sz="4"/>
          <w:bottom w:val="none" w:color="000000" w:sz="4"/>
          <w:right w:val="none" w:color="000000" w:sz="4"/>
          <w:insideH w:val="none"/>
          <w:insideV w:val="none"/>
        </w:tblBorders>
      </w:tblPr>
      <w:tblGrid>
        <w:gridCol w:w="782"/>
        <w:gridCol w:w="2197"/>
        <w:gridCol w:w="5327"/>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1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3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处理工艺</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预处理</w:t>
            </w:r>
            <w:r>
              <w:rPr>
                <w:rFonts w:ascii="仿宋_GB2312" w:hAnsi="仿宋_GB2312" w:cs="仿宋_GB2312" w:eastAsia="仿宋_GB2312"/>
                <w:sz w:val="24"/>
              </w:rPr>
              <w:t>+生化处理+深度膜处理</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处理能力</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日处理量</w:t>
            </w:r>
            <w:r>
              <w:rPr>
                <w:rFonts w:ascii="仿宋_GB2312" w:hAnsi="仿宋_GB2312" w:cs="仿宋_GB2312" w:eastAsia="仿宋_GB2312"/>
                <w:sz w:val="24"/>
              </w:rPr>
              <w:t>≥10吨/天</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进水水质要求</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转运站垃圾渗滤液</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▲出水水质标准</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符合《污水综合排放标准》</w:t>
            </w:r>
            <w:r>
              <w:rPr>
                <w:rFonts w:ascii="仿宋_GB2312" w:hAnsi="仿宋_GB2312" w:cs="仿宋_GB2312" w:eastAsia="仿宋_GB2312"/>
                <w:sz w:val="24"/>
              </w:rPr>
              <w:t>(GB8978-1996)表4三级标准，其中总磷、总氮和NH</w:t>
            </w:r>
            <w:r>
              <w:rPr>
                <w:rFonts w:ascii="仿宋_GB2312" w:hAnsi="仿宋_GB2312" w:cs="仿宋_GB2312" w:eastAsia="仿宋_GB2312"/>
                <w:sz w:val="24"/>
                <w:vertAlign w:val="subscript"/>
              </w:rPr>
              <w:t>3</w:t>
            </w:r>
            <w:r>
              <w:rPr>
                <w:rFonts w:ascii="仿宋_GB2312" w:hAnsi="仿宋_GB2312" w:cs="仿宋_GB2312" w:eastAsia="仿宋_GB2312"/>
                <w:sz w:val="24"/>
              </w:rPr>
              <w:t>-N指标参考《污水排入城镇下水道水质标准》(GB/T31962-2015)表1B 等级标准</w:t>
            </w:r>
          </w:p>
          <w:p>
            <w:pPr>
              <w:pStyle w:val="null3"/>
              <w:jc w:val="left"/>
            </w:pPr>
            <w:r>
              <w:rPr>
                <w:rFonts w:ascii="仿宋_GB2312" w:hAnsi="仿宋_GB2312" w:cs="仿宋_GB2312" w:eastAsia="仿宋_GB2312"/>
                <w:sz w:val="24"/>
                <w:b/>
                <w:u w:val="single"/>
              </w:rPr>
              <w:t>验收时，中标人需提供有资质的第三方检测机构出具的带有</w:t>
            </w:r>
            <w:r>
              <w:rPr>
                <w:rFonts w:ascii="仿宋_GB2312" w:hAnsi="仿宋_GB2312" w:cs="仿宋_GB2312" w:eastAsia="仿宋_GB2312"/>
                <w:sz w:val="24"/>
                <w:b/>
                <w:u w:val="single"/>
              </w:rPr>
              <w:t>CMA标识的检测报告原件作为验收依据。</w:t>
            </w:r>
            <w:r>
              <w:rPr>
                <w:rFonts w:ascii="仿宋_GB2312" w:hAnsi="仿宋_GB2312" w:cs="仿宋_GB2312" w:eastAsia="仿宋_GB2312"/>
                <w:sz w:val="24"/>
                <w:b/>
                <w:u w:val="single"/>
              </w:rPr>
              <w:t>未按要求提供或提供的检测报告不符合要求的，不予验收。</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材质与防腐</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设备中的池、箱、间、罐、管等为不锈钢等耐腐材质</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能耗参数</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≤45kW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智能控制系统</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自动控制系统</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地上式综合池体</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尺寸：</w:t>
            </w:r>
            <w:r>
              <w:rPr>
                <w:rFonts w:ascii="仿宋_GB2312" w:hAnsi="仿宋_GB2312" w:cs="仿宋_GB2312" w:eastAsia="仿宋_GB2312"/>
                <w:sz w:val="24"/>
              </w:rPr>
              <w:t>≤9000×2500×3000mm； δ≥6mm；</w:t>
            </w:r>
            <w:r>
              <w:br/>
            </w:r>
            <w:r>
              <w:rPr>
                <w:rFonts w:ascii="仿宋_GB2312" w:hAnsi="仿宋_GB2312" w:cs="仿宋_GB2312" w:eastAsia="仿宋_GB2312"/>
                <w:sz w:val="24"/>
              </w:rPr>
              <w:t>碳钢三遍防锈，三遍环氧酶沥青防腐；</w:t>
            </w:r>
            <w:r>
              <w:br/>
            </w:r>
            <w:r>
              <w:rPr>
                <w:rFonts w:ascii="仿宋_GB2312" w:hAnsi="仿宋_GB2312" w:cs="仿宋_GB2312" w:eastAsia="仿宋_GB2312"/>
                <w:sz w:val="24"/>
              </w:rPr>
              <w:t>池子尺寸需根据现场情况调整。</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集装箱设备间</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w:t>
            </w:r>
            <w:r>
              <w:rPr>
                <w:rFonts w:ascii="仿宋_GB2312" w:hAnsi="仿宋_GB2312" w:cs="仿宋_GB2312" w:eastAsia="仿宋_GB2312"/>
                <w:sz w:val="24"/>
              </w:rPr>
              <w:t>1座，包含膜车间，操作平台等（可根据实际工艺配置）</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污水提升泵</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数量：按需配置；耐腐蚀材质，流量</w:t>
            </w:r>
            <w:r>
              <w:rPr>
                <w:rFonts w:ascii="仿宋_GB2312" w:hAnsi="仿宋_GB2312" w:cs="仿宋_GB2312" w:eastAsia="仿宋_GB2312"/>
                <w:sz w:val="24"/>
              </w:rPr>
              <w:t>≥3m</w:t>
            </w:r>
            <w:r>
              <w:rPr>
                <w:rFonts w:ascii="仿宋_GB2312" w:hAnsi="仿宋_GB2312" w:cs="仿宋_GB2312" w:eastAsia="仿宋_GB2312"/>
                <w:sz w:val="24"/>
                <w:vertAlign w:val="superscript"/>
              </w:rPr>
              <w:t>3</w:t>
            </w:r>
            <w:r>
              <w:rPr>
                <w:rFonts w:ascii="仿宋_GB2312" w:hAnsi="仿宋_GB2312" w:cs="仿宋_GB2312" w:eastAsia="仿宋_GB2312"/>
                <w:sz w:val="24"/>
              </w:rPr>
              <w:t>/h,扬程≥7m，功率≥0.37kW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液位控制器</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数量：按需配置；</w:t>
            </w:r>
            <w:r>
              <w:rPr>
                <w:rFonts w:ascii="仿宋_GB2312" w:hAnsi="仿宋_GB2312" w:cs="仿宋_GB2312" w:eastAsia="仿宋_GB2312"/>
                <w:sz w:val="24"/>
              </w:rPr>
              <w:t>0-5m 220V</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潜水搅拌机</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数量：按需配置；</w:t>
            </w:r>
            <w:r>
              <w:rPr>
                <w:rFonts w:ascii="仿宋_GB2312" w:hAnsi="仿宋_GB2312" w:cs="仿宋_GB2312" w:eastAsia="仿宋_GB2312"/>
                <w:sz w:val="24"/>
              </w:rPr>
              <w:t>≥0.37KW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硝化液回流泵</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数量：按需配置；耐腐蚀材质，流量</w:t>
            </w:r>
            <w:r>
              <w:rPr>
                <w:rFonts w:ascii="仿宋_GB2312" w:hAnsi="仿宋_GB2312" w:cs="仿宋_GB2312" w:eastAsia="仿宋_GB2312"/>
                <w:sz w:val="24"/>
              </w:rPr>
              <w:t>≥5m3/h,扬程≥10m，功率≥0.55kW 配耦合器</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曝气管</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数量：</w:t>
            </w:r>
            <w:r>
              <w:rPr>
                <w:rFonts w:ascii="仿宋_GB2312" w:hAnsi="仿宋_GB2312" w:cs="仿宋_GB2312" w:eastAsia="仿宋_GB2312"/>
                <w:sz w:val="24"/>
              </w:rPr>
              <w:t>1批；微孔曝气器 PP Φ220或更优</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电气控制系统</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全自动</w:t>
            </w:r>
            <w:r>
              <w:rPr>
                <w:rFonts w:ascii="仿宋_GB2312" w:hAnsi="仿宋_GB2312" w:cs="仿宋_GB2312" w:eastAsia="仿宋_GB2312"/>
                <w:sz w:val="24"/>
              </w:rPr>
              <w:t>PLC</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电线电缆</w:t>
            </w:r>
            <w:r>
              <w:rPr>
                <w:rFonts w:ascii="仿宋_GB2312" w:hAnsi="仿宋_GB2312" w:cs="仿宋_GB2312" w:eastAsia="仿宋_GB2312"/>
                <w:sz w:val="24"/>
              </w:rPr>
              <w:t>、</w:t>
            </w:r>
            <w:r>
              <w:rPr>
                <w:rFonts w:ascii="仿宋_GB2312" w:hAnsi="仿宋_GB2312" w:cs="仿宋_GB2312" w:eastAsia="仿宋_GB2312"/>
                <w:sz w:val="24"/>
              </w:rPr>
              <w:t>管道管件、五金配件及辅助材料</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国标</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安装要求</w:t>
            </w:r>
            <w:r>
              <w:rPr>
                <w:rFonts w:ascii="仿宋_GB2312" w:hAnsi="仿宋_GB2312" w:cs="仿宋_GB2312" w:eastAsia="仿宋_GB2312"/>
                <w:sz w:val="24"/>
              </w:rPr>
              <w:t>、</w:t>
            </w:r>
            <w:r>
              <w:rPr>
                <w:rFonts w:ascii="仿宋_GB2312" w:hAnsi="仿宋_GB2312" w:cs="仿宋_GB2312" w:eastAsia="仿宋_GB2312"/>
                <w:sz w:val="24"/>
              </w:rPr>
              <w:t>安全与环保</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根据业主提供现场情况调整安装</w:t>
            </w:r>
            <w:r>
              <w:rPr>
                <w:rFonts w:ascii="仿宋_GB2312" w:hAnsi="仿宋_GB2312" w:cs="仿宋_GB2312" w:eastAsia="仿宋_GB2312"/>
                <w:sz w:val="24"/>
              </w:rPr>
              <w:t>；</w:t>
            </w:r>
            <w:r>
              <w:rPr>
                <w:rFonts w:ascii="仿宋_GB2312" w:hAnsi="仿宋_GB2312" w:cs="仿宋_GB2312" w:eastAsia="仿宋_GB2312"/>
                <w:sz w:val="24"/>
              </w:rPr>
              <w:t>按国家规定安全生产，达到国家环保要求。</w:t>
            </w:r>
          </w:p>
        </w:tc>
      </w:tr>
    </w:tbl>
    <w:p>
      <w:pPr>
        <w:pStyle w:val="null3"/>
        <w:jc w:val="both"/>
      </w:pPr>
      <w:r>
        <w:rPr>
          <w:rFonts w:ascii="仿宋_GB2312" w:hAnsi="仿宋_GB2312" w:cs="仿宋_GB2312" w:eastAsia="仿宋_GB2312"/>
          <w:sz w:val="24"/>
          <w:b/>
        </w:rPr>
        <w:t>6.分类垃圾桶</w:t>
      </w:r>
    </w:p>
    <w:tbl>
      <w:tblPr>
        <w:tblW w:w="0" w:type="auto"/>
        <w:tblBorders>
          <w:top w:val="none" w:color="000000" w:sz="4"/>
          <w:left w:val="none" w:color="000000" w:sz="4"/>
          <w:bottom w:val="none" w:color="000000" w:sz="4"/>
          <w:right w:val="none" w:color="000000" w:sz="4"/>
          <w:insideH w:val="none"/>
          <w:insideV w:val="none"/>
        </w:tblBorders>
      </w:tblPr>
      <w:tblGrid>
        <w:gridCol w:w="787"/>
        <w:gridCol w:w="1530"/>
        <w:gridCol w:w="5973"/>
      </w:tblGrid>
      <w:tr>
        <w:tc>
          <w:tcPr>
            <w:tcW w:type="dxa" w:w="7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15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9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15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主要功能要求说明</w:t>
            </w: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容积：</w:t>
            </w:r>
            <w:r>
              <w:rPr>
                <w:rFonts w:ascii="仿宋_GB2312" w:hAnsi="仿宋_GB2312" w:cs="仿宋_GB2312" w:eastAsia="仿宋_GB2312"/>
                <w:sz w:val="24"/>
              </w:rPr>
              <w:t>240L（±1L）；桶身和桶盖采用全新料高密度聚乙烯（HDPE）一次性注模成型，桶身净重≥9.5KG,桶盖子≥1.2KG，整桶重量≥11KG。桶身厚度≥5.0mm。垃圾桶颜色由采购方待定。</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规格：长</w:t>
            </w:r>
            <w:r>
              <w:rPr>
                <w:rFonts w:ascii="仿宋_GB2312" w:hAnsi="仿宋_GB2312" w:cs="仿宋_GB2312" w:eastAsia="仿宋_GB2312"/>
                <w:sz w:val="24"/>
              </w:rPr>
              <w:t>730mm*宽580mm*高1070mm（±10mm)。</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桶身与把手连接处设纵向需有加强筋；把手位置具有防滑设计。</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桶沿挂车口部位配有加强筋。</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桶底需加强筋设计。</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按采购数量多配备</w:t>
            </w:r>
            <w:r>
              <w:rPr>
                <w:rFonts w:ascii="仿宋_GB2312" w:hAnsi="仿宋_GB2312" w:cs="仿宋_GB2312" w:eastAsia="仿宋_GB2312"/>
                <w:sz w:val="24"/>
              </w:rPr>
              <w:t>10%的橡胶轮子。</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与后装压缩车配套使用。</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物理性能：产品需符合《塑料垃圾桶通用技术条件》（</w:t>
            </w:r>
            <w:r>
              <w:rPr>
                <w:rFonts w:ascii="仿宋_GB2312" w:hAnsi="仿宋_GB2312" w:cs="仿宋_GB2312" w:eastAsia="仿宋_GB2312"/>
                <w:sz w:val="24"/>
              </w:rPr>
              <w:t>GB/T 28797-2012）的要求，能承受标准规定的静载、跌落、环境应力开裂等试验。</w:t>
            </w:r>
          </w:p>
        </w:tc>
      </w:tr>
    </w:tbl>
    <w:p>
      <w:pPr>
        <w:pStyle w:val="null3"/>
        <w:jc w:val="both"/>
      </w:pPr>
      <w:r>
        <w:rPr>
          <w:rFonts w:ascii="仿宋_GB2312" w:hAnsi="仿宋_GB2312" w:cs="仿宋_GB2312" w:eastAsia="仿宋_GB2312"/>
          <w:sz w:val="24"/>
          <w:b/>
        </w:rPr>
        <w:t>7.除臭保洁一体机</w:t>
      </w:r>
    </w:p>
    <w:tbl>
      <w:tblPr>
        <w:tblW w:w="0" w:type="auto"/>
        <w:tblBorders>
          <w:top w:val="none" w:color="000000" w:sz="4"/>
          <w:left w:val="none" w:color="000000" w:sz="4"/>
          <w:bottom w:val="none" w:color="000000" w:sz="4"/>
          <w:right w:val="none" w:color="000000" w:sz="4"/>
          <w:insideH w:val="none"/>
          <w:insideV w:val="none"/>
        </w:tblBorders>
      </w:tblPr>
      <w:tblGrid>
        <w:gridCol w:w="782"/>
        <w:gridCol w:w="2197"/>
        <w:gridCol w:w="5327"/>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1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3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外形尺寸</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≥800mm×430mm×1200mm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功率</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≥8Kw</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水箱</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水箱</w:t>
            </w:r>
            <w:r>
              <w:rPr>
                <w:rFonts w:ascii="仿宋_GB2312" w:hAnsi="仿宋_GB2312" w:cs="仿宋_GB2312" w:eastAsia="仿宋_GB2312"/>
                <w:sz w:val="24"/>
              </w:rPr>
              <w:t>≥1m</w:t>
            </w:r>
            <w:r>
              <w:rPr>
                <w:rFonts w:ascii="仿宋_GB2312" w:hAnsi="仿宋_GB2312" w:cs="仿宋_GB2312" w:eastAsia="仿宋_GB2312"/>
                <w:sz w:val="24"/>
                <w:vertAlign w:val="superscript"/>
              </w:rPr>
              <w:t>3</w:t>
            </w:r>
            <w:r>
              <w:rPr>
                <w:rFonts w:ascii="仿宋_GB2312" w:hAnsi="仿宋_GB2312" w:cs="仿宋_GB2312" w:eastAsia="仿宋_GB2312"/>
                <w:sz w:val="24"/>
              </w:rPr>
              <w:t>；</w:t>
            </w:r>
            <w:r>
              <w:br/>
            </w:r>
            <w:r>
              <w:rPr>
                <w:rFonts w:ascii="仿宋_GB2312" w:hAnsi="仿宋_GB2312" w:cs="仿宋_GB2312" w:eastAsia="仿宋_GB2312"/>
                <w:sz w:val="24"/>
              </w:rPr>
              <w:t>加药箱容积</w:t>
            </w:r>
            <w:r>
              <w:rPr>
                <w:rFonts w:ascii="仿宋_GB2312" w:hAnsi="仿宋_GB2312" w:cs="仿宋_GB2312" w:eastAsia="仿宋_GB2312"/>
                <w:sz w:val="24"/>
              </w:rPr>
              <w:t>≥50L。</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材质</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箱体、水箱、管道、支架等均以</w:t>
            </w:r>
            <w:r>
              <w:rPr>
                <w:rFonts w:ascii="仿宋_GB2312" w:hAnsi="仿宋_GB2312" w:cs="仿宋_GB2312" w:eastAsia="仿宋_GB2312"/>
                <w:sz w:val="24"/>
              </w:rPr>
              <w:t>304不锈钢为主，防腐蚀、防锈蚀 ，板材厚度≥1.2mm。</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出水</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高压冲洗</w:t>
            </w:r>
            <w:r>
              <w:rPr>
                <w:rFonts w:ascii="仿宋_GB2312" w:hAnsi="仿宋_GB2312" w:cs="仿宋_GB2312" w:eastAsia="仿宋_GB2312"/>
                <w:sz w:val="24"/>
              </w:rPr>
              <w:t>:两路出水两路控制，高压冲洗水枪2把，高压水带2套;长度≥20m。</w:t>
            </w:r>
            <w:r>
              <w:br/>
            </w:r>
            <w:r>
              <w:rPr>
                <w:rFonts w:ascii="仿宋_GB2312" w:hAnsi="仿宋_GB2312" w:cs="仿宋_GB2312" w:eastAsia="仿宋_GB2312"/>
                <w:sz w:val="24"/>
              </w:rPr>
              <w:t>消毒除臭：雾化喷嘴，喷头数</w:t>
            </w:r>
            <w:r>
              <w:rPr>
                <w:rFonts w:ascii="仿宋_GB2312" w:hAnsi="仿宋_GB2312" w:cs="仿宋_GB2312" w:eastAsia="仿宋_GB2312"/>
                <w:sz w:val="24"/>
              </w:rPr>
              <w:t>≥10个。</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进水口</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配置过滤设备</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泵</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高压柱塞泵：功率</w:t>
            </w:r>
            <w:r>
              <w:rPr>
                <w:rFonts w:ascii="仿宋_GB2312" w:hAnsi="仿宋_GB2312" w:cs="仿宋_GB2312" w:eastAsia="仿宋_GB2312"/>
                <w:sz w:val="24"/>
              </w:rPr>
              <w:t>≥3 kW，流量≥15 L/min。</w:t>
            </w:r>
            <w:r>
              <w:br/>
            </w:r>
            <w:r>
              <w:rPr>
                <w:rFonts w:ascii="仿宋_GB2312" w:hAnsi="仿宋_GB2312" w:cs="仿宋_GB2312" w:eastAsia="仿宋_GB2312"/>
                <w:sz w:val="24"/>
              </w:rPr>
              <w:t>喷淋消毒泵：功率</w:t>
            </w:r>
            <w:r>
              <w:rPr>
                <w:rFonts w:ascii="仿宋_GB2312" w:hAnsi="仿宋_GB2312" w:cs="仿宋_GB2312" w:eastAsia="仿宋_GB2312"/>
                <w:sz w:val="24"/>
              </w:rPr>
              <w:t>≥1.8 kW，流量≥10L/min。</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空压机</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功率</w:t>
            </w:r>
            <w:r>
              <w:rPr>
                <w:rFonts w:ascii="仿宋_GB2312" w:hAnsi="仿宋_GB2312" w:cs="仿宋_GB2312" w:eastAsia="仿宋_GB2312"/>
                <w:sz w:val="24"/>
              </w:rPr>
              <w:t>≥3kW，带储气罐。</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控制系统</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手动</w:t>
            </w:r>
            <w:r>
              <w:rPr>
                <w:rFonts w:ascii="仿宋_GB2312" w:hAnsi="仿宋_GB2312" w:cs="仿宋_GB2312" w:eastAsia="仿宋_GB2312"/>
                <w:sz w:val="24"/>
              </w:rPr>
              <w:t>/PLC自动控制双模式</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触摸屏</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可显示、控制喷淋除臭、高压冲洗和空压机的运行状态。</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21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内部管道接头材质</w:t>
            </w:r>
          </w:p>
        </w:tc>
        <w:tc>
          <w:tcPr>
            <w:tcW w:type="dxa" w:w="53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304不锈钢或更优</w:t>
            </w:r>
          </w:p>
        </w:tc>
      </w:tr>
    </w:tbl>
    <w:p>
      <w:pPr>
        <w:pStyle w:val="null3"/>
        <w:jc w:val="both"/>
      </w:pPr>
      <w:r>
        <w:rPr>
          <w:rFonts w:ascii="仿宋_GB2312" w:hAnsi="仿宋_GB2312" w:cs="仿宋_GB2312" w:eastAsia="仿宋_GB2312"/>
          <w:sz w:val="24"/>
          <w:b/>
        </w:rPr>
        <w:t>8.果皮箱</w:t>
      </w:r>
    </w:p>
    <w:tbl>
      <w:tblPr>
        <w:tblW w:w="0" w:type="auto"/>
        <w:tblBorders>
          <w:top w:val="none" w:color="000000" w:sz="4"/>
          <w:left w:val="none" w:color="000000" w:sz="4"/>
          <w:bottom w:val="none" w:color="000000" w:sz="4"/>
          <w:right w:val="none" w:color="000000" w:sz="4"/>
          <w:insideH w:val="none"/>
          <w:insideV w:val="none"/>
        </w:tblBorders>
      </w:tblPr>
      <w:tblGrid>
        <w:gridCol w:w="787"/>
        <w:gridCol w:w="1530"/>
        <w:gridCol w:w="5973"/>
      </w:tblGrid>
      <w:tr>
        <w:tc>
          <w:tcPr>
            <w:tcW w:type="dxa" w:w="7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15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项目</w:t>
            </w:r>
          </w:p>
        </w:tc>
        <w:tc>
          <w:tcPr>
            <w:tcW w:type="dxa" w:w="59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15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主要功能要求说明</w:t>
            </w: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外型尺寸（长</w:t>
            </w:r>
            <w:r>
              <w:rPr>
                <w:rFonts w:ascii="仿宋_GB2312" w:hAnsi="仿宋_GB2312" w:cs="仿宋_GB2312" w:eastAsia="仿宋_GB2312"/>
                <w:sz w:val="24"/>
              </w:rPr>
              <w:t>*宽*高）：长：900-1000mm（±5mm）；宽：360mm（±5mm）；高：900-1000mm（±5mm）；整体厚度和材质：≥0.8mm优质镀锌板。</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三分类果皮箱：可回收、其他垃圾、灭烟盒（符合《生活垃圾分类标志》</w:t>
            </w:r>
            <w:r>
              <w:rPr>
                <w:rFonts w:ascii="仿宋_GB2312" w:hAnsi="仿宋_GB2312" w:cs="仿宋_GB2312" w:eastAsia="仿宋_GB2312"/>
                <w:sz w:val="24"/>
              </w:rPr>
              <w:t>GB/T 19095-2019）。</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门板具有自动回位功能，门板佩带拉手，专用三角锁锁闭牢靠，具有防滑功能。中柱灭烟罩</w:t>
            </w:r>
            <w:r>
              <w:rPr>
                <w:rFonts w:ascii="仿宋_GB2312" w:hAnsi="仿宋_GB2312" w:cs="仿宋_GB2312" w:eastAsia="仿宋_GB2312"/>
                <w:sz w:val="24"/>
              </w:rPr>
              <w:t>,内置镀锌烟灰收集盒。</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分类回收内胆：厚度</w:t>
            </w:r>
            <w:r>
              <w:rPr>
                <w:rFonts w:ascii="仿宋_GB2312" w:hAnsi="仿宋_GB2312" w:cs="仿宋_GB2312" w:eastAsia="仿宋_GB2312"/>
                <w:sz w:val="24"/>
              </w:rPr>
              <w:t>≥0.3mm的优质镀锌板；内胆两侧需配置拉手。</w:t>
            </w:r>
          </w:p>
        </w:tc>
      </w:tr>
      <w:tr>
        <w:tc>
          <w:tcPr>
            <w:tcW w:type="dxa" w:w="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530"/>
            <w:vMerge/>
            <w:tcBorders>
              <w:top w:val="none" w:color="000000" w:sz="4"/>
              <w:left w:val="single" w:color="000000" w:sz="4"/>
              <w:bottom w:val="single" w:color="000000" w:sz="4"/>
              <w:right w:val="single" w:color="000000" w:sz="4"/>
            </w:tcBorders>
          </w:tcPr>
          <w:p/>
        </w:tc>
        <w:tc>
          <w:tcPr>
            <w:tcW w:type="dxa" w:w="59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采购方特定要求的其他标识。</w:t>
            </w:r>
          </w:p>
        </w:tc>
      </w:tr>
    </w:tbl>
    <w:p>
      <w:pPr>
        <w:pStyle w:val="null3"/>
        <w:jc w:val="both"/>
      </w:pPr>
      <w:r>
        <w:rPr>
          <w:rFonts w:ascii="仿宋_GB2312" w:hAnsi="仿宋_GB2312" w:cs="仿宋_GB2312" w:eastAsia="仿宋_GB2312"/>
          <w:sz w:val="24"/>
          <w:b/>
          <w:u w:val="single"/>
        </w:rPr>
        <w:t>★备注：</w:t>
      </w:r>
    </w:p>
    <w:p>
      <w:pPr>
        <w:pStyle w:val="null3"/>
        <w:jc w:val="both"/>
      </w:pPr>
      <w:r>
        <w:rPr>
          <w:rFonts w:ascii="仿宋_GB2312" w:hAnsi="仿宋_GB2312" w:cs="仿宋_GB2312" w:eastAsia="仿宋_GB2312"/>
          <w:sz w:val="24"/>
          <w:b/>
          <w:u w:val="single"/>
        </w:rPr>
        <w:t>1.本次采购中有配置分体式水平压缩机的转运站，中标人需按采购方要求在有采购分体式水平压缩机的转运站每个站配置4个高清球机监控摄像头，并按照采购方要求负责录入信息到相关系统平台（包括但不限于莆田市“全市一张图”、仙游县大数据调度指挥平台、智慧环卫系统（拟建）等），并承担维保期内流量、账号等相关日常运行费用，以满足转运站设备运行监控及管理需求。【投标文件中须提供承诺函（格式自拟）并加盖投标人单位公章。】</w:t>
      </w:r>
    </w:p>
    <w:p>
      <w:pPr>
        <w:pStyle w:val="null3"/>
        <w:jc w:val="both"/>
      </w:pPr>
      <w:r>
        <w:rPr>
          <w:rFonts w:ascii="仿宋_GB2312" w:hAnsi="仿宋_GB2312" w:cs="仿宋_GB2312" w:eastAsia="仿宋_GB2312"/>
          <w:sz w:val="24"/>
          <w:b/>
          <w:u w:val="single"/>
        </w:rPr>
        <w:t>2.</w:t>
      </w:r>
      <w:r>
        <w:rPr>
          <w:rFonts w:ascii="仿宋_GB2312" w:hAnsi="仿宋_GB2312" w:cs="仿宋_GB2312" w:eastAsia="仿宋_GB2312"/>
          <w:sz w:val="24"/>
          <w:b/>
          <w:u w:val="single"/>
        </w:rPr>
        <w:t>在本次的设备采购中设计的设备与车辆的兼容性问题，潜在中标方应在中标后及时到业主单位进行技术交底并以保证能正常匹配上对应的车辆。</w:t>
      </w:r>
      <w:r>
        <w:rPr>
          <w:rFonts w:ascii="仿宋_GB2312" w:hAnsi="仿宋_GB2312" w:cs="仿宋_GB2312" w:eastAsia="仿宋_GB2312"/>
          <w:sz w:val="24"/>
          <w:b/>
          <w:u w:val="single"/>
        </w:rPr>
        <w:t>【投标文件中须提供承诺函（格式自拟）并加盖投标人单位公章。】</w:t>
      </w:r>
    </w:p>
    <w:p>
      <w:pPr>
        <w:pStyle w:val="null3"/>
        <w:ind w:firstLine="482"/>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 30个日历日内完成供货、安装调试、培训及验收，确保项目的正常运行使用。</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采购人指定地点。</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安装调试并验收合格交付使用。</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1、期次1，说明：按招标文件、采购合同要求及国家或行业相关要求进行验收。</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1、中标人将货物按签订合同的具体数量免费运送到采购人指定地点，经初步验收后，达到付款条件起30日内，支付合同总金额的90.00%</w:t>
            </w:r>
          </w:p>
          <w:p>
            <w:pPr>
              <w:pStyle w:val="null3"/>
              <w:jc w:val="both"/>
            </w:pPr>
            <w:r>
              <w:rPr>
                <w:rFonts w:ascii="仿宋_GB2312" w:hAnsi="仿宋_GB2312" w:cs="仿宋_GB2312" w:eastAsia="仿宋_GB2312"/>
              </w:rPr>
              <w:t>2、所有货物安装调试完毕，经最终验收合格后，中标人提供等额正式发票及相关结算材料，达到付款条件起30日内，支付合同总金额的10.00%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不缴纳</w:t>
            </w:r>
          </w:p>
          <w:p>
            <w:pPr>
              <w:pStyle w:val="null3"/>
              <w:jc w:val="both"/>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sz w:val="24"/>
          <w:b/>
        </w:rPr>
        <w:t>8</w:t>
      </w:r>
      <w:r>
        <w:rPr>
          <w:rFonts w:ascii="仿宋_GB2312" w:hAnsi="仿宋_GB2312" w:cs="仿宋_GB2312" w:eastAsia="仿宋_GB2312"/>
          <w:sz w:val="24"/>
          <w:b/>
        </w:rPr>
        <w:t>.</w:t>
      </w:r>
      <w:r>
        <w:rPr>
          <w:rFonts w:ascii="仿宋_GB2312" w:hAnsi="仿宋_GB2312" w:cs="仿宋_GB2312" w:eastAsia="仿宋_GB2312"/>
          <w:sz w:val="24"/>
          <w:b/>
        </w:rPr>
        <w:t>供货范围</w:t>
      </w:r>
    </w:p>
    <w:p>
      <w:pPr>
        <w:pStyle w:val="null3"/>
        <w:ind w:firstLine="480"/>
        <w:jc w:val="left"/>
      </w:pPr>
      <w:r>
        <w:rPr>
          <w:rFonts w:ascii="仿宋_GB2312" w:hAnsi="仿宋_GB2312" w:cs="仿宋_GB2312" w:eastAsia="仿宋_GB2312"/>
          <w:sz w:val="24"/>
        </w:rPr>
        <w:t>8.1投标人必须能提供《采购标的一览表》中全部货物、配件、材料、工具。</w:t>
      </w:r>
    </w:p>
    <w:p>
      <w:pPr>
        <w:pStyle w:val="null3"/>
        <w:ind w:firstLine="480"/>
        <w:jc w:val="left"/>
      </w:pPr>
      <w:r>
        <w:rPr>
          <w:rFonts w:ascii="仿宋_GB2312" w:hAnsi="仿宋_GB2312" w:cs="仿宋_GB2312" w:eastAsia="仿宋_GB2312"/>
          <w:sz w:val="24"/>
        </w:rPr>
        <w:t>8.2投标人提供货物须为全新未使用的且经国家有关管理部门认证并检验合格的产品。</w:t>
      </w:r>
    </w:p>
    <w:p>
      <w:pPr>
        <w:pStyle w:val="null3"/>
        <w:ind w:firstLine="480"/>
        <w:jc w:val="left"/>
      </w:pPr>
      <w:r>
        <w:rPr>
          <w:rFonts w:ascii="仿宋_GB2312" w:hAnsi="仿宋_GB2312" w:cs="仿宋_GB2312" w:eastAsia="仿宋_GB2312"/>
          <w:sz w:val="24"/>
        </w:rPr>
        <w:t>8.3中标人负责将货物按签订合同的具体数量免费运送到最终目的地。经最终验收合格后，交付采购人使用。</w:t>
      </w:r>
    </w:p>
    <w:p>
      <w:pPr>
        <w:pStyle w:val="null3"/>
        <w:ind w:firstLine="480"/>
        <w:jc w:val="left"/>
      </w:pPr>
      <w:r>
        <w:rPr>
          <w:rFonts w:ascii="仿宋_GB2312" w:hAnsi="仿宋_GB2312" w:cs="仿宋_GB2312" w:eastAsia="仿宋_GB2312"/>
          <w:sz w:val="24"/>
        </w:rPr>
        <w:t>8.4中标人应按合同规定的时间和数量与采购人做好货物移交验收工作，运输移交过程所发生的一切费用由中标人承担。</w:t>
      </w:r>
    </w:p>
    <w:p>
      <w:pPr>
        <w:pStyle w:val="null3"/>
        <w:ind w:firstLine="480"/>
        <w:jc w:val="both"/>
      </w:pPr>
      <w:r>
        <w:rPr>
          <w:rFonts w:ascii="仿宋_GB2312" w:hAnsi="仿宋_GB2312" w:cs="仿宋_GB2312" w:eastAsia="仿宋_GB2312"/>
          <w:sz w:val="24"/>
          <w:b/>
        </w:rPr>
        <w:t>9.</w:t>
      </w:r>
      <w:r>
        <w:rPr>
          <w:rFonts w:ascii="仿宋_GB2312" w:hAnsi="仿宋_GB2312" w:cs="仿宋_GB2312" w:eastAsia="仿宋_GB2312"/>
          <w:sz w:val="24"/>
          <w:b/>
        </w:rPr>
        <w:t>货物包装方式</w:t>
      </w:r>
    </w:p>
    <w:p>
      <w:pPr>
        <w:pStyle w:val="null3"/>
        <w:ind w:firstLine="480"/>
        <w:jc w:val="both"/>
      </w:pPr>
      <w:r>
        <w:rPr>
          <w:rFonts w:ascii="仿宋_GB2312" w:hAnsi="仿宋_GB2312" w:cs="仿宋_GB2312" w:eastAsia="仿宋_GB2312"/>
          <w:sz w:val="24"/>
        </w:rPr>
        <w:t>9</w:t>
      </w:r>
      <w:r>
        <w:rPr>
          <w:rFonts w:ascii="仿宋_GB2312" w:hAnsi="仿宋_GB2312" w:cs="仿宋_GB2312" w:eastAsia="仿宋_GB2312"/>
          <w:sz w:val="24"/>
        </w:rPr>
        <w:t>.1包装：货物交货时应按国家有关标准要求进行包装。</w:t>
      </w:r>
    </w:p>
    <w:p>
      <w:pPr>
        <w:pStyle w:val="null3"/>
        <w:ind w:firstLine="480"/>
        <w:jc w:val="both"/>
      </w:pPr>
      <w:r>
        <w:rPr>
          <w:rFonts w:ascii="仿宋_GB2312" w:hAnsi="仿宋_GB2312" w:cs="仿宋_GB2312" w:eastAsia="仿宋_GB2312"/>
          <w:sz w:val="24"/>
        </w:rPr>
        <w:t>9</w:t>
      </w:r>
      <w:r>
        <w:rPr>
          <w:rFonts w:ascii="仿宋_GB2312" w:hAnsi="仿宋_GB2312" w:cs="仿宋_GB2312" w:eastAsia="仿宋_GB2312"/>
          <w:sz w:val="24"/>
        </w:rPr>
        <w:t>.2方式：包装必须与运输方式相适应，包装方式的确定及包装费用均由中标人负责；由于不适当的包装而造成货物在运输过程中有任何损坏由中标人负责。</w:t>
      </w:r>
    </w:p>
    <w:p>
      <w:pPr>
        <w:pStyle w:val="null3"/>
        <w:ind w:firstLine="480"/>
        <w:jc w:val="both"/>
      </w:pPr>
      <w:r>
        <w:rPr>
          <w:rFonts w:ascii="仿宋_GB2312" w:hAnsi="仿宋_GB2312" w:cs="仿宋_GB2312" w:eastAsia="仿宋_GB2312"/>
          <w:sz w:val="24"/>
        </w:rPr>
        <w:t>注：包装应足以承受整个过程中的运输、转运、装卸、储存等，充分考虑到运输途中的各种情况</w:t>
      </w:r>
      <w:r>
        <w:rPr>
          <w:rFonts w:ascii="仿宋_GB2312" w:hAnsi="仿宋_GB2312" w:cs="仿宋_GB2312" w:eastAsia="仿宋_GB2312"/>
          <w:sz w:val="24"/>
        </w:rPr>
        <w:t>(如暴露于恶劣气候等)和项目所在地的气候特点，以及露天存放的需要。</w:t>
      </w:r>
    </w:p>
    <w:p>
      <w:pPr>
        <w:pStyle w:val="null3"/>
        <w:ind w:firstLine="480"/>
        <w:jc w:val="both"/>
      </w:pPr>
      <w:r>
        <w:rPr>
          <w:rFonts w:ascii="仿宋_GB2312" w:hAnsi="仿宋_GB2312" w:cs="仿宋_GB2312" w:eastAsia="仿宋_GB2312"/>
          <w:sz w:val="24"/>
          <w:b/>
        </w:rPr>
        <w:t>1</w:t>
      </w:r>
      <w:r>
        <w:rPr>
          <w:rFonts w:ascii="仿宋_GB2312" w:hAnsi="仿宋_GB2312" w:cs="仿宋_GB2312" w:eastAsia="仿宋_GB2312"/>
          <w:sz w:val="24"/>
          <w:b/>
        </w:rPr>
        <w:t>0.</w:t>
      </w:r>
      <w:r>
        <w:rPr>
          <w:rFonts w:ascii="仿宋_GB2312" w:hAnsi="仿宋_GB2312" w:cs="仿宋_GB2312" w:eastAsia="仿宋_GB2312"/>
          <w:sz w:val="24"/>
          <w:b/>
        </w:rPr>
        <w:t>安装和调试</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.1由中标人负责的现场安装和调试，在接到采购人通知后派技术人员到现场进行安装调试，直至验收合格（由采购单位签字确认，附验收报告）；安装须符合我国国家有关技术规范和技术标准。</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.2在安装、调试、试运行期间，中标人安装调试人员一切费用自理。</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.3中标人安装结束后应在规定的交付使用时间之前将废物移离现场,清理妥当,费用由中标人负责。</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.4中标人提供的材料及施工用具，在进入采购人安装地现场后的保管，</w:t>
      </w:r>
      <w:r>
        <w:rPr>
          <w:rFonts w:ascii="仿宋_GB2312" w:hAnsi="仿宋_GB2312" w:cs="仿宋_GB2312" w:eastAsia="仿宋_GB2312"/>
          <w:sz w:val="24"/>
        </w:rPr>
        <w:t>以及</w:t>
      </w:r>
      <w:r>
        <w:rPr>
          <w:rFonts w:ascii="仿宋_GB2312" w:hAnsi="仿宋_GB2312" w:cs="仿宋_GB2312" w:eastAsia="仿宋_GB2312"/>
          <w:sz w:val="24"/>
        </w:rPr>
        <w:t>在安装地现场施工人员的安全、保险、食宿</w:t>
      </w:r>
      <w:r>
        <w:rPr>
          <w:rFonts w:ascii="仿宋_GB2312" w:hAnsi="仿宋_GB2312" w:cs="仿宋_GB2312" w:eastAsia="仿宋_GB2312"/>
          <w:sz w:val="24"/>
        </w:rPr>
        <w:t>等一切费用均</w:t>
      </w:r>
      <w:r>
        <w:rPr>
          <w:rFonts w:ascii="仿宋_GB2312" w:hAnsi="仿宋_GB2312" w:cs="仿宋_GB2312" w:eastAsia="仿宋_GB2312"/>
          <w:sz w:val="24"/>
        </w:rPr>
        <w:t>由中标人负责。</w:t>
      </w:r>
    </w:p>
    <w:p>
      <w:pPr>
        <w:pStyle w:val="null3"/>
        <w:ind w:firstLine="482"/>
        <w:jc w:val="left"/>
      </w:pPr>
      <w:r>
        <w:rPr>
          <w:rFonts w:ascii="仿宋_GB2312" w:hAnsi="仿宋_GB2312" w:cs="仿宋_GB2312" w:eastAsia="仿宋_GB2312"/>
          <w:sz w:val="24"/>
          <w:b/>
          <w:shd w:fill="FFFFFF" w:val="clear"/>
        </w:rPr>
        <w:t>11.</w:t>
      </w:r>
      <w:r>
        <w:rPr>
          <w:rFonts w:ascii="仿宋_GB2312" w:hAnsi="仿宋_GB2312" w:cs="仿宋_GB2312" w:eastAsia="仿宋_GB2312"/>
          <w:sz w:val="24"/>
          <w:b/>
          <w:shd w:fill="FFFFFF" w:val="clear"/>
        </w:rPr>
        <w:t>技术资料</w:t>
      </w:r>
    </w:p>
    <w:p>
      <w:pPr>
        <w:pStyle w:val="null3"/>
        <w:ind w:firstLine="480"/>
        <w:jc w:val="left"/>
      </w:pPr>
      <w:r>
        <w:rPr>
          <w:rFonts w:ascii="仿宋_GB2312" w:hAnsi="仿宋_GB2312" w:cs="仿宋_GB2312" w:eastAsia="仿宋_GB2312"/>
          <w:sz w:val="24"/>
          <w:shd w:fill="FFFFFF" w:val="clear"/>
        </w:rPr>
        <w:t>11.</w:t>
      </w:r>
      <w:r>
        <w:rPr>
          <w:rFonts w:ascii="仿宋_GB2312" w:hAnsi="仿宋_GB2312" w:cs="仿宋_GB2312" w:eastAsia="仿宋_GB2312"/>
          <w:sz w:val="24"/>
          <w:shd w:fill="FFFFFF" w:val="clear"/>
        </w:rPr>
        <w:t>1出厂检验报告、合格证书；</w:t>
      </w:r>
    </w:p>
    <w:p>
      <w:pPr>
        <w:pStyle w:val="null3"/>
        <w:ind w:firstLine="480"/>
        <w:jc w:val="left"/>
      </w:pPr>
      <w:r>
        <w:rPr>
          <w:rFonts w:ascii="仿宋_GB2312" w:hAnsi="仿宋_GB2312" w:cs="仿宋_GB2312" w:eastAsia="仿宋_GB2312"/>
          <w:sz w:val="24"/>
          <w:shd w:fill="FFFFFF" w:val="clear"/>
        </w:rPr>
        <w:t>11.</w:t>
      </w:r>
      <w:r>
        <w:rPr>
          <w:rFonts w:ascii="仿宋_GB2312" w:hAnsi="仿宋_GB2312" w:cs="仿宋_GB2312" w:eastAsia="仿宋_GB2312"/>
          <w:sz w:val="24"/>
          <w:shd w:fill="FFFFFF" w:val="clear"/>
        </w:rPr>
        <w:t>2产品详细说明书；</w:t>
      </w:r>
    </w:p>
    <w:p>
      <w:pPr>
        <w:pStyle w:val="null3"/>
        <w:ind w:firstLine="480"/>
        <w:jc w:val="left"/>
      </w:pPr>
      <w:r>
        <w:rPr>
          <w:rFonts w:ascii="仿宋_GB2312" w:hAnsi="仿宋_GB2312" w:cs="仿宋_GB2312" w:eastAsia="仿宋_GB2312"/>
          <w:sz w:val="24"/>
          <w:shd w:fill="FFFFFF" w:val="clear"/>
        </w:rPr>
        <w:t>11.</w:t>
      </w:r>
      <w:r>
        <w:rPr>
          <w:rFonts w:ascii="仿宋_GB2312" w:hAnsi="仿宋_GB2312" w:cs="仿宋_GB2312" w:eastAsia="仿宋_GB2312"/>
          <w:sz w:val="24"/>
          <w:shd w:fill="FFFFFF" w:val="clear"/>
        </w:rPr>
        <w:t>3安装、维修及操作手册；</w:t>
      </w:r>
    </w:p>
    <w:p>
      <w:pPr>
        <w:pStyle w:val="null3"/>
        <w:ind w:firstLine="480"/>
        <w:jc w:val="left"/>
      </w:pPr>
      <w:r>
        <w:rPr>
          <w:rFonts w:ascii="仿宋_GB2312" w:hAnsi="仿宋_GB2312" w:cs="仿宋_GB2312" w:eastAsia="仿宋_GB2312"/>
          <w:sz w:val="24"/>
          <w:shd w:fill="FFFFFF" w:val="clear"/>
        </w:rPr>
        <w:t>11.4</w:t>
      </w:r>
      <w:r>
        <w:rPr>
          <w:rFonts w:ascii="仿宋_GB2312" w:hAnsi="仿宋_GB2312" w:cs="仿宋_GB2312" w:eastAsia="仿宋_GB2312"/>
          <w:sz w:val="24"/>
          <w:shd w:fill="FFFFFF" w:val="clear"/>
        </w:rPr>
        <w:t>根据项目实际情况，如采购人认为所提供的技术资料不能满足实际需要时，中标人应按要求免费提供所需补充的技术资料。</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sz w:val="24"/>
          <w:b/>
          <w:shd w:fill="FFFFFF" w:val="clear"/>
        </w:rPr>
        <w:t>12</w:t>
      </w:r>
      <w:r>
        <w:rPr>
          <w:rFonts w:ascii="仿宋_GB2312" w:hAnsi="仿宋_GB2312" w:cs="仿宋_GB2312" w:eastAsia="仿宋_GB2312"/>
          <w:sz w:val="24"/>
          <w:b/>
          <w:shd w:fill="FFFFFF" w:val="clear"/>
        </w:rPr>
        <w:t>.</w:t>
      </w:r>
      <w:r>
        <w:rPr>
          <w:rFonts w:ascii="仿宋_GB2312" w:hAnsi="仿宋_GB2312" w:cs="仿宋_GB2312" w:eastAsia="仿宋_GB2312"/>
          <w:sz w:val="24"/>
          <w:b/>
          <w:shd w:fill="FFFFFF" w:val="clear"/>
        </w:rPr>
        <w:t>验收</w:t>
      </w:r>
    </w:p>
    <w:p>
      <w:pPr>
        <w:pStyle w:val="null3"/>
        <w:ind w:firstLine="480"/>
        <w:jc w:val="left"/>
      </w:pPr>
      <w:r>
        <w:rPr>
          <w:rFonts w:ascii="仿宋_GB2312" w:hAnsi="仿宋_GB2312" w:cs="仿宋_GB2312" w:eastAsia="仿宋_GB2312"/>
          <w:sz w:val="24"/>
          <w:shd w:fill="FFFFFF" w:val="clear"/>
        </w:rPr>
        <w:t>12.1验收标准：货物按国家相关标准、招标文件及合同中相关条款要求进行验收。</w:t>
      </w:r>
      <w:r>
        <w:rPr>
          <w:rFonts w:ascii="仿宋_GB2312" w:hAnsi="仿宋_GB2312" w:cs="仿宋_GB2312" w:eastAsia="仿宋_GB2312"/>
          <w:sz w:val="24"/>
          <w:shd w:fill="FFFFFF" w:val="clear"/>
        </w:rPr>
        <w:t>其中：</w:t>
      </w:r>
      <w:r>
        <w:rPr>
          <w:rFonts w:ascii="仿宋_GB2312" w:hAnsi="仿宋_GB2312" w:cs="仿宋_GB2312" w:eastAsia="仿宋_GB2312"/>
          <w:sz w:val="24"/>
          <w:b/>
        </w:rPr>
        <w:t>分类垃圾桶</w:t>
      </w:r>
      <w:r>
        <w:rPr>
          <w:rFonts w:ascii="仿宋_GB2312" w:hAnsi="仿宋_GB2312" w:cs="仿宋_GB2312" w:eastAsia="仿宋_GB2312"/>
          <w:sz w:val="24"/>
          <w:b/>
        </w:rPr>
        <w:t>标准：</w:t>
      </w:r>
      <w:r>
        <w:rPr>
          <w:rFonts w:ascii="仿宋_GB2312" w:hAnsi="仿宋_GB2312" w:cs="仿宋_GB2312" w:eastAsia="仿宋_GB2312"/>
          <w:sz w:val="24"/>
        </w:rPr>
        <w:t>产品质量必须符合《塑料垃圾桶通用技术条件》（</w:t>
      </w:r>
      <w:r>
        <w:rPr>
          <w:rFonts w:ascii="仿宋_GB2312" w:hAnsi="仿宋_GB2312" w:cs="仿宋_GB2312" w:eastAsia="仿宋_GB2312"/>
          <w:sz w:val="24"/>
        </w:rPr>
        <w:t>GB/T 28797-2012）等相关国家标准的性能要求。中标后，采购人有权将样品（抽取采购数量的1%）送至有资质的第三方检测机构进行检测，费用由采购人</w:t>
      </w:r>
      <w:r>
        <w:rPr>
          <w:rFonts w:ascii="仿宋_GB2312" w:hAnsi="仿宋_GB2312" w:cs="仿宋_GB2312" w:eastAsia="仿宋_GB2312"/>
          <w:sz w:val="24"/>
        </w:rPr>
        <w:t>承担。检测不合格的，视为整体质量不合格，中标人须无条件退货并承担一切违约责任。其它货物</w:t>
      </w:r>
      <w:r>
        <w:rPr>
          <w:rFonts w:ascii="仿宋_GB2312" w:hAnsi="仿宋_GB2312" w:cs="仿宋_GB2312" w:eastAsia="仿宋_GB2312"/>
          <w:sz w:val="24"/>
          <w:shd w:fill="FFFFFF" w:val="clear"/>
        </w:rPr>
        <w:t>除招标文件另有规定外，若出现有关法律、法规和规章有强制性规定但采购文件未列明的情形，则中标人应参照有关法律、法规和规章强制性规定执行。</w:t>
      </w:r>
    </w:p>
    <w:p>
      <w:pPr>
        <w:pStyle w:val="null3"/>
        <w:ind w:firstLine="480"/>
        <w:jc w:val="left"/>
      </w:pPr>
      <w:r>
        <w:rPr>
          <w:rFonts w:ascii="仿宋_GB2312" w:hAnsi="仿宋_GB2312" w:cs="仿宋_GB2312" w:eastAsia="仿宋_GB2312"/>
          <w:sz w:val="24"/>
          <w:shd w:fill="FFFFFF" w:val="clear"/>
        </w:rPr>
        <w:t>12.2验收程序：货物验收分出厂检验、安装调试检验及最终验收三个阶段。</w:t>
      </w:r>
    </w:p>
    <w:p>
      <w:pPr>
        <w:pStyle w:val="null3"/>
        <w:ind w:firstLine="480"/>
        <w:jc w:val="left"/>
      </w:pPr>
      <w:r>
        <w:rPr>
          <w:rFonts w:ascii="仿宋_GB2312" w:hAnsi="仿宋_GB2312" w:cs="仿宋_GB2312" w:eastAsia="仿宋_GB2312"/>
          <w:sz w:val="24"/>
          <w:shd w:fill="FFFFFF" w:val="clear"/>
        </w:rPr>
        <w:t>12.2.1出厂检验：中标人在货物出厂前，应按货物技术标准规定的检验项目和试验方法进行全面检验，中标人应随同货物提供出厂检验报告、产品质量合格证。</w:t>
      </w:r>
    </w:p>
    <w:p>
      <w:pPr>
        <w:pStyle w:val="null3"/>
        <w:ind w:firstLine="480"/>
        <w:jc w:val="left"/>
      </w:pPr>
      <w:r>
        <w:rPr>
          <w:rFonts w:ascii="仿宋_GB2312" w:hAnsi="仿宋_GB2312" w:cs="仿宋_GB2312" w:eastAsia="仿宋_GB2312"/>
          <w:sz w:val="24"/>
          <w:shd w:fill="FFFFFF" w:val="clear"/>
        </w:rPr>
        <w:t>12.2.2安装调试检验：货物安装、调试过程，中标人应作详细检验记录。安装调试检验结果应符合制造厂产品标准和招标文件规定。检验记录应真实并提供给采购人。</w:t>
      </w:r>
    </w:p>
    <w:p>
      <w:pPr>
        <w:pStyle w:val="null3"/>
        <w:ind w:firstLine="480"/>
        <w:jc w:val="left"/>
      </w:pPr>
      <w:r>
        <w:rPr>
          <w:rFonts w:ascii="仿宋_GB2312" w:hAnsi="仿宋_GB2312" w:cs="仿宋_GB2312" w:eastAsia="仿宋_GB2312"/>
          <w:sz w:val="24"/>
          <w:shd w:fill="FFFFFF" w:val="clear"/>
        </w:rPr>
        <w:t>12.2.3最终验收：本次货物安装调试和试运行结束后，中标人提供完整的验收所需资料和验收的书面申请后，由中标人负责并会同采购人及有相关部门或专家（如需要）</w:t>
      </w:r>
      <w:r>
        <w:rPr>
          <w:rFonts w:ascii="仿宋_GB2312" w:hAnsi="仿宋_GB2312" w:cs="仿宋_GB2312" w:eastAsia="仿宋_GB2312"/>
          <w:sz w:val="24"/>
          <w:shd w:fill="FFFFFF" w:val="clear"/>
        </w:rPr>
        <w:t>组织验收</w:t>
      </w:r>
      <w:r>
        <w:rPr>
          <w:rFonts w:ascii="仿宋_GB2312" w:hAnsi="仿宋_GB2312" w:cs="仿宋_GB2312" w:eastAsia="仿宋_GB2312"/>
          <w:sz w:val="24"/>
          <w:shd w:fill="FFFFFF" w:val="clear"/>
        </w:rPr>
        <w:t>。</w:t>
      </w:r>
    </w:p>
    <w:p>
      <w:pPr>
        <w:pStyle w:val="null3"/>
        <w:ind w:firstLine="480"/>
        <w:jc w:val="left"/>
      </w:pPr>
      <w:r>
        <w:rPr>
          <w:rFonts w:ascii="仿宋_GB2312" w:hAnsi="仿宋_GB2312" w:cs="仿宋_GB2312" w:eastAsia="仿宋_GB2312"/>
          <w:sz w:val="24"/>
          <w:shd w:fill="FFFFFF" w:val="clear"/>
        </w:rPr>
        <w:t>12.3采购人有权委托我国相关具有检验资质的部门、单位、机构针对成交货物进行检验。其检验结果将做为验收标准的组成部分之一。</w:t>
      </w:r>
    </w:p>
    <w:p>
      <w:pPr>
        <w:pStyle w:val="null3"/>
        <w:ind w:firstLine="480"/>
        <w:jc w:val="left"/>
      </w:pPr>
      <w:r>
        <w:rPr>
          <w:rFonts w:ascii="仿宋_GB2312" w:hAnsi="仿宋_GB2312" w:cs="仿宋_GB2312" w:eastAsia="仿宋_GB2312"/>
          <w:sz w:val="24"/>
          <w:b/>
          <w:shd w:fill="FFFFFF" w:val="clear"/>
        </w:rPr>
        <w:t>13</w:t>
      </w:r>
      <w:r>
        <w:rPr>
          <w:rFonts w:ascii="仿宋_GB2312" w:hAnsi="仿宋_GB2312" w:cs="仿宋_GB2312" w:eastAsia="仿宋_GB2312"/>
          <w:sz w:val="24"/>
          <w:b/>
          <w:shd w:fill="FFFFFF" w:val="clear"/>
        </w:rPr>
        <w:t>.</w:t>
      </w:r>
      <w:r>
        <w:rPr>
          <w:rFonts w:ascii="仿宋_GB2312" w:hAnsi="仿宋_GB2312" w:cs="仿宋_GB2312" w:eastAsia="仿宋_GB2312"/>
          <w:sz w:val="24"/>
          <w:b/>
          <w:shd w:fill="FFFFFF" w:val="clear"/>
        </w:rPr>
        <w:t>技术培训</w:t>
      </w:r>
    </w:p>
    <w:p>
      <w:pPr>
        <w:pStyle w:val="null3"/>
        <w:ind w:firstLine="480"/>
        <w:jc w:val="left"/>
      </w:pPr>
      <w:r>
        <w:rPr>
          <w:rFonts w:ascii="仿宋_GB2312" w:hAnsi="仿宋_GB2312" w:cs="仿宋_GB2312" w:eastAsia="仿宋_GB2312"/>
          <w:sz w:val="24"/>
          <w:shd w:fill="FFFFFF" w:val="clear"/>
        </w:rPr>
        <w:t>13.1现场培训：中标人在货物的安装、调试、验收完毕后即进行现场培训直至采购人基本掌握使用操作、维护保养技术。</w:t>
      </w:r>
    </w:p>
    <w:p>
      <w:pPr>
        <w:pStyle w:val="null3"/>
        <w:ind w:firstLine="480"/>
        <w:jc w:val="left"/>
      </w:pPr>
      <w:r>
        <w:rPr>
          <w:rFonts w:ascii="仿宋_GB2312" w:hAnsi="仿宋_GB2312" w:cs="仿宋_GB2312" w:eastAsia="仿宋_GB2312"/>
          <w:sz w:val="24"/>
          <w:shd w:fill="FFFFFF" w:val="clear"/>
        </w:rPr>
        <w:t>13.2培训方式：技术培训、操作培训。</w:t>
      </w:r>
    </w:p>
    <w:p>
      <w:pPr>
        <w:pStyle w:val="null3"/>
        <w:ind w:firstLine="480"/>
        <w:jc w:val="left"/>
      </w:pPr>
      <w:r>
        <w:rPr>
          <w:rFonts w:ascii="仿宋_GB2312" w:hAnsi="仿宋_GB2312" w:cs="仿宋_GB2312" w:eastAsia="仿宋_GB2312"/>
          <w:sz w:val="24"/>
          <w:shd w:fill="FFFFFF" w:val="clear"/>
        </w:rPr>
        <w:t>13.3技术资料:中标人应在货物交货时向采购人提供完整的技术资料，包括：货物验收标准（含产品合格证验收清单等）；技术操作手册、技术说明书；使用说明书；货物安装调试资料、维修线路原理图及其维修资料；零部件目录；备品备件易耗件清单及合同中要求的其他文件资料。</w:t>
      </w:r>
    </w:p>
    <w:p>
      <w:pPr>
        <w:pStyle w:val="null3"/>
        <w:ind w:firstLine="482"/>
        <w:jc w:val="left"/>
      </w:pPr>
      <w:r>
        <w:rPr>
          <w:rFonts w:ascii="仿宋_GB2312" w:hAnsi="仿宋_GB2312" w:cs="仿宋_GB2312" w:eastAsia="仿宋_GB2312"/>
          <w:sz w:val="24"/>
          <w:b/>
        </w:rPr>
        <w:t>14.</w:t>
      </w:r>
      <w:r>
        <w:rPr>
          <w:rFonts w:ascii="仿宋_GB2312" w:hAnsi="仿宋_GB2312" w:cs="仿宋_GB2312" w:eastAsia="仿宋_GB2312"/>
          <w:sz w:val="24"/>
          <w:b/>
          <w:shd w:fill="FFFFFF" w:val="clear"/>
        </w:rPr>
        <w:t>保修期及售后服务要求</w:t>
      </w:r>
    </w:p>
    <w:p>
      <w:pPr>
        <w:pStyle w:val="null3"/>
        <w:ind w:firstLine="480"/>
        <w:jc w:val="left"/>
      </w:pPr>
      <w:r>
        <w:rPr>
          <w:rFonts w:ascii="仿宋_GB2312" w:hAnsi="仿宋_GB2312" w:cs="仿宋_GB2312" w:eastAsia="仿宋_GB2312"/>
          <w:sz w:val="24"/>
          <w:shd w:fill="FFFFFF" w:val="clear"/>
        </w:rPr>
        <w:t>中标人除按照有关部门和厂家承诺的售后服务外，还应遵守以下几条规定：</w:t>
      </w:r>
    </w:p>
    <w:p>
      <w:pPr>
        <w:pStyle w:val="null3"/>
        <w:ind w:firstLine="480"/>
        <w:jc w:val="left"/>
      </w:pPr>
      <w:r>
        <w:rPr>
          <w:rFonts w:ascii="仿宋_GB2312" w:hAnsi="仿宋_GB2312" w:cs="仿宋_GB2312" w:eastAsia="仿宋_GB2312"/>
          <w:sz w:val="24"/>
          <w:b/>
          <w:shd w:fill="FFFFFF" w:val="clear"/>
        </w:rPr>
        <w:t>14.</w:t>
      </w:r>
      <w:r>
        <w:rPr>
          <w:rFonts w:ascii="仿宋_GB2312" w:hAnsi="仿宋_GB2312" w:cs="仿宋_GB2312" w:eastAsia="仿宋_GB2312"/>
          <w:sz w:val="24"/>
          <w:b/>
          <w:shd w:fill="FFFFFF" w:val="clear"/>
        </w:rPr>
        <w:t>1</w:t>
      </w:r>
      <w:r>
        <w:rPr>
          <w:rFonts w:ascii="仿宋_GB2312" w:hAnsi="仿宋_GB2312" w:cs="仿宋_GB2312" w:eastAsia="仿宋_GB2312"/>
          <w:sz w:val="24"/>
          <w:b/>
          <w:shd w:fill="FFFFFF" w:val="clear"/>
        </w:rPr>
        <w:t>所有设备</w:t>
      </w:r>
      <w:r>
        <w:rPr>
          <w:rFonts w:ascii="仿宋_GB2312" w:hAnsi="仿宋_GB2312" w:cs="仿宋_GB2312" w:eastAsia="仿宋_GB2312"/>
          <w:sz w:val="24"/>
          <w:b/>
          <w:shd w:fill="FFFFFF" w:val="clear"/>
        </w:rPr>
        <w:t>免费质保期自最终验收合格之日起</w:t>
      </w:r>
      <w:r>
        <w:rPr>
          <w:rFonts w:ascii="仿宋_GB2312" w:hAnsi="仿宋_GB2312" w:cs="仿宋_GB2312" w:eastAsia="仿宋_GB2312"/>
          <w:sz w:val="24"/>
          <w:b/>
          <w:shd w:fill="FFFFFF" w:val="clear"/>
        </w:rPr>
        <w:t>3</w:t>
      </w:r>
      <w:r>
        <w:rPr>
          <w:rFonts w:ascii="仿宋_GB2312" w:hAnsi="仿宋_GB2312" w:cs="仿宋_GB2312" w:eastAsia="仿宋_GB2312"/>
          <w:sz w:val="24"/>
          <w:b/>
          <w:shd w:fill="FFFFFF" w:val="clear"/>
        </w:rPr>
        <w:t>年（国家有更长质量保修期限规定</w:t>
      </w:r>
      <w:r>
        <w:rPr>
          <w:rFonts w:ascii="仿宋_GB2312" w:hAnsi="仿宋_GB2312" w:cs="仿宋_GB2312" w:eastAsia="仿宋_GB2312"/>
          <w:sz w:val="24"/>
          <w:b/>
          <w:shd w:fill="FFFFFF" w:val="clear"/>
        </w:rPr>
        <w:t>或技术服务要求中有质保要求</w:t>
      </w:r>
      <w:r>
        <w:rPr>
          <w:rFonts w:ascii="仿宋_GB2312" w:hAnsi="仿宋_GB2312" w:cs="仿宋_GB2312" w:eastAsia="仿宋_GB2312"/>
          <w:sz w:val="24"/>
          <w:b/>
          <w:shd w:fill="FFFFFF" w:val="clear"/>
        </w:rPr>
        <w:t>的从其规定，投标人投标文件中承诺更长质量保修期的从其承诺）。</w:t>
      </w:r>
    </w:p>
    <w:p>
      <w:pPr>
        <w:pStyle w:val="null3"/>
        <w:ind w:firstLine="480"/>
        <w:jc w:val="left"/>
      </w:pPr>
      <w:r>
        <w:rPr>
          <w:rFonts w:ascii="仿宋_GB2312" w:hAnsi="仿宋_GB2312" w:cs="仿宋_GB2312" w:eastAsia="仿宋_GB2312"/>
          <w:sz w:val="24"/>
          <w:shd w:fill="FFFFFF" w:val="clear"/>
        </w:rPr>
        <w:t>14.</w:t>
      </w:r>
      <w:r>
        <w:rPr>
          <w:rFonts w:ascii="仿宋_GB2312" w:hAnsi="仿宋_GB2312" w:cs="仿宋_GB2312" w:eastAsia="仿宋_GB2312"/>
          <w:sz w:val="24"/>
          <w:shd w:fill="FFFFFF" w:val="clear"/>
        </w:rPr>
        <w:t>2在保修期内，中标人应对</w:t>
      </w:r>
      <w:r>
        <w:rPr>
          <w:rFonts w:ascii="仿宋_GB2312" w:hAnsi="仿宋_GB2312" w:cs="仿宋_GB2312" w:eastAsia="仿宋_GB2312"/>
          <w:sz w:val="24"/>
          <w:shd w:fill="FFFFFF" w:val="clear"/>
        </w:rPr>
        <w:t>设备</w:t>
      </w:r>
      <w:r>
        <w:rPr>
          <w:rFonts w:ascii="仿宋_GB2312" w:hAnsi="仿宋_GB2312" w:cs="仿宋_GB2312" w:eastAsia="仿宋_GB2312"/>
          <w:sz w:val="24"/>
          <w:shd w:fill="FFFFFF" w:val="clear"/>
        </w:rPr>
        <w:t>提供首次免费保养及定期巡访，应免费提供因货物本身缺陷所导致故障的技术服务和设备维修，免费提供零部件的更换。非因采购人的人为原因而出现的质量问题，由中标人负责包修、整个设备包换或包退，并承担相应费用。</w:t>
      </w:r>
    </w:p>
    <w:p>
      <w:pPr>
        <w:pStyle w:val="null3"/>
        <w:ind w:firstLine="480"/>
        <w:jc w:val="left"/>
      </w:pPr>
      <w:r>
        <w:rPr>
          <w:rFonts w:ascii="仿宋_GB2312" w:hAnsi="仿宋_GB2312" w:cs="仿宋_GB2312" w:eastAsia="仿宋_GB2312"/>
          <w:sz w:val="24"/>
          <w:shd w:fill="FFFFFF" w:val="clear"/>
        </w:rPr>
        <w:t>14.</w:t>
      </w:r>
      <w:r>
        <w:rPr>
          <w:rFonts w:ascii="仿宋_GB2312" w:hAnsi="仿宋_GB2312" w:cs="仿宋_GB2312" w:eastAsia="仿宋_GB2312"/>
          <w:sz w:val="24"/>
          <w:shd w:fill="FFFFFF" w:val="clear"/>
        </w:rPr>
        <w:t>3中标人应长期提供优良的技术支持及备品备件的优惠供应，</w:t>
      </w:r>
      <w:r>
        <w:rPr>
          <w:rFonts w:ascii="仿宋_GB2312" w:hAnsi="仿宋_GB2312" w:cs="仿宋_GB2312" w:eastAsia="仿宋_GB2312"/>
          <w:sz w:val="24"/>
          <w:shd w:fill="FFFFFF" w:val="clear"/>
        </w:rPr>
        <w:t>保修期外为采购人提供终身售后维修服务。</w:t>
      </w:r>
    </w:p>
    <w:p>
      <w:pPr>
        <w:pStyle w:val="null3"/>
        <w:ind w:firstLine="480"/>
        <w:jc w:val="left"/>
      </w:pPr>
      <w:r>
        <w:rPr>
          <w:rFonts w:ascii="仿宋_GB2312" w:hAnsi="仿宋_GB2312" w:cs="仿宋_GB2312" w:eastAsia="仿宋_GB2312"/>
          <w:sz w:val="24"/>
          <w:b/>
          <w:u w:val="single"/>
          <w:shd w:fill="FFFFFF" w:val="clear"/>
        </w:rPr>
        <w:t>14.</w:t>
      </w:r>
      <w:r>
        <w:rPr>
          <w:rFonts w:ascii="仿宋_GB2312" w:hAnsi="仿宋_GB2312" w:cs="仿宋_GB2312" w:eastAsia="仿宋_GB2312"/>
          <w:sz w:val="24"/>
          <w:b/>
          <w:u w:val="single"/>
          <w:shd w:fill="FFFFFF" w:val="clear"/>
        </w:rPr>
        <w:t>4中标人必须有专业服务能力的维保机构及有专业技术能力的维修人员，</w:t>
      </w:r>
      <w:r>
        <w:rPr>
          <w:rFonts w:ascii="仿宋_GB2312" w:hAnsi="仿宋_GB2312" w:cs="仿宋_GB2312" w:eastAsia="仿宋_GB2312"/>
          <w:sz w:val="24"/>
          <w:b/>
          <w:u w:val="single"/>
          <w:shd w:fill="FFFFFF" w:val="clear"/>
        </w:rPr>
        <w:t>投标人在投标文件中</w:t>
      </w:r>
      <w:r>
        <w:rPr>
          <w:rFonts w:ascii="仿宋_GB2312" w:hAnsi="仿宋_GB2312" w:cs="仿宋_GB2312" w:eastAsia="仿宋_GB2312"/>
          <w:sz w:val="24"/>
          <w:b/>
          <w:u w:val="single"/>
          <w:shd w:fill="FFFFFF" w:val="clear"/>
        </w:rPr>
        <w:t>应提供维保机构有关情况及维修人员的详细说明。</w:t>
      </w:r>
    </w:p>
    <w:p>
      <w:pPr>
        <w:pStyle w:val="null3"/>
        <w:ind w:firstLine="480"/>
        <w:jc w:val="left"/>
      </w:pPr>
      <w:r>
        <w:rPr>
          <w:rFonts w:ascii="仿宋_GB2312" w:hAnsi="仿宋_GB2312" w:cs="仿宋_GB2312" w:eastAsia="仿宋_GB2312"/>
          <w:sz w:val="24"/>
          <w:shd w:fill="FFFFFF" w:val="clear"/>
        </w:rPr>
        <w:t>14.</w:t>
      </w:r>
      <w:r>
        <w:rPr>
          <w:rFonts w:ascii="仿宋_GB2312" w:hAnsi="仿宋_GB2312" w:cs="仿宋_GB2312" w:eastAsia="仿宋_GB2312"/>
          <w:sz w:val="24"/>
          <w:shd w:fill="FFFFFF" w:val="clear"/>
        </w:rPr>
        <w:t>5</w:t>
      </w:r>
      <w:r>
        <w:rPr>
          <w:rFonts w:ascii="仿宋_GB2312" w:hAnsi="仿宋_GB2312" w:cs="仿宋_GB2312" w:eastAsia="仿宋_GB2312"/>
          <w:sz w:val="24"/>
          <w:shd w:fill="FFFFFF" w:val="clear"/>
        </w:rPr>
        <w:t>设备</w:t>
      </w:r>
      <w:r>
        <w:rPr>
          <w:rFonts w:ascii="仿宋_GB2312" w:hAnsi="仿宋_GB2312" w:cs="仿宋_GB2312" w:eastAsia="仿宋_GB2312"/>
          <w:sz w:val="24"/>
          <w:shd w:fill="FFFFFF" w:val="clear"/>
        </w:rPr>
        <w:t>故障的响应时效：维修人员应在接到故障通知后</w:t>
      </w:r>
      <w:r>
        <w:rPr>
          <w:rFonts w:ascii="仿宋_GB2312" w:hAnsi="仿宋_GB2312" w:cs="仿宋_GB2312" w:eastAsia="仿宋_GB2312"/>
          <w:sz w:val="24"/>
          <w:shd w:fill="FFFFFF" w:val="clear"/>
        </w:rPr>
        <w:t>3</w:t>
      </w:r>
      <w:r>
        <w:rPr>
          <w:rFonts w:ascii="仿宋_GB2312" w:hAnsi="仿宋_GB2312" w:cs="仿宋_GB2312" w:eastAsia="仿宋_GB2312"/>
          <w:sz w:val="24"/>
          <w:shd w:fill="FFFFFF" w:val="clear"/>
        </w:rPr>
        <w:t>小时内赶到进行现场分析、提供质量问题解决方案</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8小时内解决问题</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24小时内不能排除故障或采取使</w:t>
      </w:r>
      <w:r>
        <w:rPr>
          <w:rFonts w:ascii="仿宋_GB2312" w:hAnsi="仿宋_GB2312" w:cs="仿宋_GB2312" w:eastAsia="仿宋_GB2312"/>
          <w:sz w:val="24"/>
          <w:shd w:fill="FFFFFF" w:val="clear"/>
        </w:rPr>
        <w:t>设备</w:t>
      </w:r>
      <w:r>
        <w:rPr>
          <w:rFonts w:ascii="仿宋_GB2312" w:hAnsi="仿宋_GB2312" w:cs="仿宋_GB2312" w:eastAsia="仿宋_GB2312"/>
          <w:sz w:val="24"/>
          <w:shd w:fill="FFFFFF" w:val="clear"/>
        </w:rPr>
        <w:t>可正常运转的措施（维修或更换配件等）的，采购人有权自行处理，其费用由中标人负责。</w:t>
      </w:r>
      <w:r>
        <w:rPr>
          <w:rFonts w:ascii="仿宋_GB2312" w:hAnsi="仿宋_GB2312" w:cs="仿宋_GB2312" w:eastAsia="仿宋_GB2312"/>
          <w:sz w:val="24"/>
          <w:shd w:fill="FFFFFF" w:val="clear"/>
        </w:rPr>
        <w:t>所有更换的零部件按市场批发价供应。</w:t>
      </w:r>
    </w:p>
    <w:p>
      <w:pPr>
        <w:pStyle w:val="null3"/>
        <w:ind w:firstLine="480"/>
        <w:jc w:val="left"/>
      </w:pPr>
      <w:r>
        <w:rPr>
          <w:rFonts w:ascii="仿宋_GB2312" w:hAnsi="仿宋_GB2312" w:cs="仿宋_GB2312" w:eastAsia="仿宋_GB2312"/>
          <w:sz w:val="24"/>
          <w:b/>
        </w:rPr>
        <w:t>15.</w:t>
      </w:r>
      <w:r>
        <w:rPr>
          <w:rFonts w:ascii="仿宋_GB2312" w:hAnsi="仿宋_GB2312" w:cs="仿宋_GB2312" w:eastAsia="仿宋_GB2312"/>
          <w:sz w:val="24"/>
          <w:b/>
        </w:rPr>
        <w:t>报价要求</w:t>
      </w:r>
    </w:p>
    <w:p>
      <w:pPr>
        <w:pStyle w:val="null3"/>
        <w:ind w:firstLine="482"/>
        <w:jc w:val="both"/>
      </w:pPr>
      <w:r>
        <w:rPr>
          <w:rFonts w:ascii="仿宋_GB2312" w:hAnsi="仿宋_GB2312" w:cs="仿宋_GB2312" w:eastAsia="仿宋_GB2312"/>
          <w:sz w:val="24"/>
        </w:rPr>
        <w:t>15</w:t>
      </w:r>
      <w:r>
        <w:rPr>
          <w:rFonts w:ascii="仿宋_GB2312" w:hAnsi="仿宋_GB2312" w:cs="仿宋_GB2312" w:eastAsia="仿宋_GB2312"/>
          <w:sz w:val="24"/>
        </w:rPr>
        <w:t>.1投标报价应包含投标货物所涉及的所有费用，包括货物制造、包装、运输、装卸、税金、保险、安装、搬运、调试、验收、培训、检验、保修、本项目采购代理服务费等一切相关费用。</w:t>
      </w:r>
    </w:p>
    <w:p>
      <w:pPr>
        <w:pStyle w:val="null3"/>
        <w:ind w:firstLine="482"/>
        <w:jc w:val="both"/>
      </w:pPr>
      <w:r>
        <w:rPr>
          <w:rFonts w:ascii="仿宋_GB2312" w:hAnsi="仿宋_GB2312" w:cs="仿宋_GB2312" w:eastAsia="仿宋_GB2312"/>
          <w:sz w:val="24"/>
          <w:b/>
          <w:u w:val="single"/>
        </w:rPr>
        <w:t>15.2投标人须对采购清单中各项货物进行分项报价，投标报价不得超过本项目采购包预算价及最高限价，否则按无效投标。（注：资格及资信证明部分、技术商务部分不得出现报价有关的内容，否则按无效投标处理）。</w:t>
      </w:r>
    </w:p>
    <w:p>
      <w:pPr>
        <w:pStyle w:val="null3"/>
        <w:ind w:firstLine="480"/>
        <w:jc w:val="left"/>
      </w:pPr>
      <w:r>
        <w:rPr>
          <w:rFonts w:ascii="仿宋_GB2312" w:hAnsi="仿宋_GB2312" w:cs="仿宋_GB2312" w:eastAsia="仿宋_GB2312"/>
          <w:sz w:val="24"/>
        </w:rPr>
        <w:t>15</w:t>
      </w: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报价以人民币为货币单位，应分单价、小计和总价。</w:t>
      </w:r>
    </w:p>
    <w:p>
      <w:pPr>
        <w:pStyle w:val="null3"/>
        <w:ind w:firstLine="480"/>
        <w:jc w:val="left"/>
      </w:pPr>
      <w:r>
        <w:rPr>
          <w:rFonts w:ascii="仿宋_GB2312" w:hAnsi="仿宋_GB2312" w:cs="仿宋_GB2312" w:eastAsia="仿宋_GB2312"/>
          <w:sz w:val="24"/>
        </w:rPr>
        <w:t>15</w:t>
      </w: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投标人漏报的单价或每单价报价中漏报、少报的费用，视为此项费用已隐含在投标报价中，中标后不得再向采购人收取任何费用。</w:t>
      </w:r>
    </w:p>
    <w:p>
      <w:pPr>
        <w:pStyle w:val="null3"/>
        <w:ind w:firstLine="480"/>
        <w:jc w:val="left"/>
      </w:pPr>
      <w:r>
        <w:rPr>
          <w:rFonts w:ascii="仿宋_GB2312" w:hAnsi="仿宋_GB2312" w:cs="仿宋_GB2312" w:eastAsia="仿宋_GB2312"/>
          <w:sz w:val="24"/>
        </w:rPr>
        <w:t>15</w:t>
      </w: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投标人对本项目只能有一个报价，采购人不接受有选择的报价。</w:t>
      </w:r>
    </w:p>
    <w:p>
      <w:pPr>
        <w:pStyle w:val="null3"/>
        <w:ind w:firstLine="480"/>
        <w:jc w:val="left"/>
      </w:pPr>
      <w:r>
        <w:rPr>
          <w:rFonts w:ascii="仿宋_GB2312" w:hAnsi="仿宋_GB2312" w:cs="仿宋_GB2312" w:eastAsia="仿宋_GB2312"/>
          <w:sz w:val="24"/>
          <w:b/>
        </w:rPr>
        <w:t>1</w:t>
      </w:r>
      <w:r>
        <w:rPr>
          <w:rFonts w:ascii="仿宋_GB2312" w:hAnsi="仿宋_GB2312" w:cs="仿宋_GB2312" w:eastAsia="仿宋_GB2312"/>
          <w:sz w:val="24"/>
          <w:b/>
        </w:rPr>
        <w:t>6.</w:t>
      </w:r>
      <w:r>
        <w:rPr>
          <w:rFonts w:ascii="仿宋_GB2312" w:hAnsi="仿宋_GB2312" w:cs="仿宋_GB2312" w:eastAsia="仿宋_GB2312"/>
          <w:sz w:val="24"/>
          <w:b/>
        </w:rPr>
        <w:t>违约责任</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1除合同另有约定外，合同生效后无正当理由，甲乙双方均不得随意解除合同。否则提出解除合同一方，向另一方支付合同总金额10％违约金。</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2乙方产品不能按期交付的，每延误一日，乙方应按合同总金额的1%向甲方支付违约金；逾期超过15天的，从第16天起乙方应按合同总金额的5%向甲方支付违约金，若乙方逾期交货达30天（含30天）以上的，甲方有权单方面解除本合同，乙方仍应按上述约定支付延期交货违约金，甲方有权从未付的合同货款中予以扣除；若因此给甲方造成的损失或者造成甲方应向第三方承担违约责任的，乙方还应予以赔偿，乙方支付逾期交付违约金不能免除该赔偿责任。</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3若乙方不能交货的（逾期15个工作日视为不能交货，因不可抗拒的因素除外）或交货不合格从而影响甲方正常使用的，乙方应尽快交货并将不合格产品更换为合格产品，否则甲方有权单方面解除合同，并不予退还履约保证金，乙方还应赔偿由此给甲方造成的全部经济损失。</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4如果乙方未能按照合同约定的时间提供服务的（如售后服务），每逾期1天的，乙方应向甲方支付5000元违约金，若因此给甲方造成损失的，乙方还应赔偿甲方所受的损失。</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5在补救违约而采取的任何其他措施未能实现的情况下，即在甲方发出的违约通知后30天内（或经甲方书面确认的更长时间内）仍未纠正其下述任何一种违约行为，甲方有权单方面解除合同，并不予退还履约保证金，同时乙方还应赔偿甲方的全部经济损失：</w:t>
      </w:r>
    </w:p>
    <w:p>
      <w:pPr>
        <w:pStyle w:val="null3"/>
        <w:ind w:firstLine="480"/>
        <w:jc w:val="left"/>
      </w:pPr>
      <w:r>
        <w:rPr>
          <w:rFonts w:ascii="仿宋_GB2312" w:hAnsi="仿宋_GB2312" w:cs="仿宋_GB2312" w:eastAsia="仿宋_GB2312"/>
          <w:sz w:val="24"/>
          <w:shd w:fill="FFFFFF" w:val="clear"/>
        </w:rPr>
        <w:t>a)所提供的产品或服务与投标文件的承诺不相符；</w:t>
      </w:r>
    </w:p>
    <w:p>
      <w:pPr>
        <w:pStyle w:val="null3"/>
        <w:ind w:firstLine="480"/>
        <w:jc w:val="left"/>
      </w:pPr>
      <w:r>
        <w:rPr>
          <w:rFonts w:ascii="仿宋_GB2312" w:hAnsi="仿宋_GB2312" w:cs="仿宋_GB2312" w:eastAsia="仿宋_GB2312"/>
          <w:sz w:val="24"/>
          <w:shd w:fill="FFFFFF" w:val="clear"/>
        </w:rPr>
        <w:t>b)不能达到国家或国际认证的质量保证体系和质量管理体系要求；</w:t>
      </w:r>
    </w:p>
    <w:p>
      <w:pPr>
        <w:pStyle w:val="null3"/>
        <w:ind w:firstLine="480"/>
        <w:jc w:val="left"/>
      </w:pPr>
      <w:r>
        <w:rPr>
          <w:rFonts w:ascii="仿宋_GB2312" w:hAnsi="仿宋_GB2312" w:cs="仿宋_GB2312" w:eastAsia="仿宋_GB2312"/>
          <w:sz w:val="24"/>
          <w:shd w:fill="FFFFFF" w:val="clear"/>
        </w:rPr>
        <w:t>c)乙方违反承诺的品</w:t>
      </w:r>
      <w:r>
        <w:rPr>
          <w:rFonts w:ascii="仿宋_GB2312" w:hAnsi="仿宋_GB2312" w:cs="仿宋_GB2312" w:eastAsia="仿宋_GB2312"/>
        </w:rPr>
        <w:t xml:space="preserve"> </w:t>
      </w:r>
      <w:r>
        <w:rPr>
          <w:rFonts w:ascii="仿宋_GB2312" w:hAnsi="仿宋_GB2312" w:cs="仿宋_GB2312" w:eastAsia="仿宋_GB2312"/>
          <w:sz w:val="24"/>
          <w:shd w:fill="FFFFFF" w:val="clear"/>
        </w:rPr>
        <w:t>牌、生产厂家、报价、质量和招标文件规定的质量、技术与性能、售后服务的内容行为；</w:t>
      </w:r>
    </w:p>
    <w:p>
      <w:pPr>
        <w:pStyle w:val="null3"/>
        <w:ind w:firstLine="480"/>
        <w:jc w:val="left"/>
      </w:pPr>
      <w:r>
        <w:rPr>
          <w:rFonts w:ascii="仿宋_GB2312" w:hAnsi="仿宋_GB2312" w:cs="仿宋_GB2312" w:eastAsia="仿宋_GB2312"/>
          <w:sz w:val="24"/>
          <w:shd w:fill="FFFFFF" w:val="clear"/>
        </w:rPr>
        <w:t>d)未经甲方同意将项目转包他人。</w:t>
      </w:r>
    </w:p>
    <w:p>
      <w:pPr>
        <w:pStyle w:val="null3"/>
        <w:ind w:firstLine="480"/>
        <w:jc w:val="left"/>
      </w:pPr>
      <w:r>
        <w:rPr>
          <w:rFonts w:ascii="仿宋_GB2312" w:hAnsi="仿宋_GB2312" w:cs="仿宋_GB2312" w:eastAsia="仿宋_GB2312"/>
          <w:sz w:val="24"/>
          <w:shd w:fill="FFFFFF" w:val="clear"/>
        </w:rPr>
        <w:t>e)乙方不配合甲方参加验收工作或不提供有关资料；</w:t>
      </w:r>
    </w:p>
    <w:p>
      <w:pPr>
        <w:pStyle w:val="null3"/>
        <w:ind w:firstLine="480"/>
        <w:jc w:val="left"/>
      </w:pPr>
      <w:r>
        <w:rPr>
          <w:rFonts w:ascii="仿宋_GB2312" w:hAnsi="仿宋_GB2312" w:cs="仿宋_GB2312" w:eastAsia="仿宋_GB2312"/>
          <w:sz w:val="24"/>
          <w:shd w:fill="FFFFFF" w:val="clear"/>
        </w:rPr>
        <w:t>f)乙方未能履行合同项下的任何其它义务。</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6乙方在货物运输、装卸、安装、售后服务等各环节中产生的一切意外事故，包括但不限于不可抗拒力因素造成的事故，造成设备或配件的损坏及人员损伤概由乙方负责。</w:t>
      </w:r>
    </w:p>
    <w:p>
      <w:pPr>
        <w:pStyle w:val="null3"/>
        <w:ind w:firstLine="482"/>
        <w:jc w:val="both"/>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7</w:t>
      </w:r>
      <w:r>
        <w:rPr>
          <w:rFonts w:ascii="仿宋_GB2312" w:hAnsi="仿宋_GB2312" w:cs="仿宋_GB2312" w:eastAsia="仿宋_GB2312"/>
          <w:sz w:val="24"/>
          <w:shd w:fill="FFFFFF" w:val="clear"/>
        </w:rPr>
        <w:t>本采购文件未明确的其它约定事项或条款，待采购人与</w:t>
      </w:r>
      <w:r>
        <w:rPr>
          <w:rFonts w:ascii="仿宋_GB2312" w:hAnsi="仿宋_GB2312" w:cs="仿宋_GB2312" w:eastAsia="仿宋_GB2312"/>
          <w:sz w:val="24"/>
          <w:shd w:fill="FFFFFF" w:val="clear"/>
        </w:rPr>
        <w:t>中标人</w:t>
      </w:r>
      <w:r>
        <w:rPr>
          <w:rFonts w:ascii="仿宋_GB2312" w:hAnsi="仿宋_GB2312" w:cs="仿宋_GB2312" w:eastAsia="仿宋_GB2312"/>
          <w:sz w:val="24"/>
          <w:shd w:fill="FFFFFF" w:val="clear"/>
        </w:rPr>
        <w:t>签订合同时，由双方协商订立。</w:t>
      </w:r>
    </w:p>
    <w:p>
      <w:pPr>
        <w:pStyle w:val="null3"/>
        <w:ind w:firstLine="482"/>
        <w:jc w:val="both"/>
      </w:pPr>
      <w:r>
        <w:rPr>
          <w:rFonts w:ascii="仿宋_GB2312" w:hAnsi="仿宋_GB2312" w:cs="仿宋_GB2312" w:eastAsia="仿宋_GB2312"/>
          <w:sz w:val="24"/>
          <w:b/>
          <w:shd w:fill="FFFFFF" w:val="clear"/>
        </w:rPr>
        <w:t>17.</w:t>
      </w:r>
      <w:r>
        <w:rPr>
          <w:rFonts w:ascii="仿宋_GB2312" w:hAnsi="仿宋_GB2312" w:cs="仿宋_GB2312" w:eastAsia="仿宋_GB2312"/>
          <w:sz w:val="24"/>
          <w:b/>
          <w:shd w:fill="FFFFFF" w:val="clear"/>
        </w:rPr>
        <w:t>产权与风险转移</w:t>
      </w:r>
    </w:p>
    <w:p>
      <w:pPr>
        <w:pStyle w:val="null3"/>
        <w:ind w:firstLine="482"/>
        <w:jc w:val="both"/>
      </w:pPr>
      <w:r>
        <w:rPr>
          <w:rFonts w:ascii="仿宋_GB2312" w:hAnsi="仿宋_GB2312" w:cs="仿宋_GB2312" w:eastAsia="仿宋_GB2312"/>
          <w:sz w:val="24"/>
          <w:shd w:fill="FFFFFF" w:val="clear"/>
        </w:rPr>
        <w:t>合同标的产权与风险转移遵守如下约定：</w:t>
      </w:r>
    </w:p>
    <w:p>
      <w:pPr>
        <w:pStyle w:val="null3"/>
        <w:ind w:firstLine="482"/>
        <w:jc w:val="both"/>
      </w:pPr>
      <w:r>
        <w:rPr>
          <w:rFonts w:ascii="仿宋_GB2312" w:hAnsi="仿宋_GB2312" w:cs="仿宋_GB2312" w:eastAsia="仿宋_GB2312"/>
          <w:sz w:val="24"/>
          <w:shd w:fill="FFFFFF" w:val="clear"/>
        </w:rPr>
        <w:t>1</w:t>
      </w:r>
      <w:r>
        <w:rPr>
          <w:rFonts w:ascii="仿宋_GB2312" w:hAnsi="仿宋_GB2312" w:cs="仿宋_GB2312" w:eastAsia="仿宋_GB2312"/>
          <w:sz w:val="24"/>
          <w:shd w:fill="FFFFFF" w:val="clear"/>
        </w:rPr>
        <w:t>7</w:t>
      </w:r>
      <w:r>
        <w:rPr>
          <w:rFonts w:ascii="仿宋_GB2312" w:hAnsi="仿宋_GB2312" w:cs="仿宋_GB2312" w:eastAsia="仿宋_GB2312"/>
          <w:sz w:val="24"/>
          <w:shd w:fill="FFFFFF" w:val="clear"/>
        </w:rPr>
        <w:t>.1中标人交由承运人运输的在途产品，毁损、灭失的风险由中标人承担。</w:t>
      </w:r>
    </w:p>
    <w:p>
      <w:pPr>
        <w:pStyle w:val="null3"/>
        <w:ind w:firstLine="482"/>
        <w:jc w:val="both"/>
      </w:pPr>
      <w:r>
        <w:rPr>
          <w:rFonts w:ascii="仿宋_GB2312" w:hAnsi="仿宋_GB2312" w:cs="仿宋_GB2312" w:eastAsia="仿宋_GB2312"/>
          <w:sz w:val="24"/>
          <w:shd w:fill="FFFFFF" w:val="clear"/>
        </w:rPr>
        <w:t>1</w:t>
      </w:r>
      <w:r>
        <w:rPr>
          <w:rFonts w:ascii="仿宋_GB2312" w:hAnsi="仿宋_GB2312" w:cs="仿宋_GB2312" w:eastAsia="仿宋_GB2312"/>
          <w:sz w:val="24"/>
          <w:shd w:fill="FFFFFF" w:val="clear"/>
        </w:rPr>
        <w:t>7</w:t>
      </w:r>
      <w:r>
        <w:rPr>
          <w:rFonts w:ascii="仿宋_GB2312" w:hAnsi="仿宋_GB2312" w:cs="仿宋_GB2312" w:eastAsia="仿宋_GB2312"/>
          <w:sz w:val="24"/>
          <w:shd w:fill="FFFFFF" w:val="clear"/>
        </w:rPr>
        <w:t>.2产品的产权以及损坏、灭失的风险在产品通过验收并交付使用前归属于中标人，在产品通过验收并交付使用时起由中标人转移至采购人。</w:t>
      </w:r>
    </w:p>
    <w:p>
      <w:pPr>
        <w:pStyle w:val="null3"/>
        <w:ind w:firstLine="482"/>
        <w:jc w:val="both"/>
      </w:pPr>
      <w:r>
        <w:rPr>
          <w:rFonts w:ascii="仿宋_GB2312" w:hAnsi="仿宋_GB2312" w:cs="仿宋_GB2312" w:eastAsia="仿宋_GB2312"/>
          <w:sz w:val="24"/>
          <w:shd w:fill="FFFFFF" w:val="clear"/>
        </w:rPr>
        <w:t>1</w:t>
      </w:r>
      <w:r>
        <w:rPr>
          <w:rFonts w:ascii="仿宋_GB2312" w:hAnsi="仿宋_GB2312" w:cs="仿宋_GB2312" w:eastAsia="仿宋_GB2312"/>
          <w:sz w:val="24"/>
          <w:shd w:fill="FFFFFF" w:val="clear"/>
        </w:rPr>
        <w:t>7</w:t>
      </w:r>
      <w:r>
        <w:rPr>
          <w:rFonts w:ascii="仿宋_GB2312" w:hAnsi="仿宋_GB2312" w:cs="仿宋_GB2312" w:eastAsia="仿宋_GB2312"/>
          <w:sz w:val="24"/>
          <w:shd w:fill="FFFFFF" w:val="clear"/>
        </w:rPr>
        <w:t>.3产权和风险的转移，不影响因中标人履行义务不符合约定，采购人要求其承担违约责任的权利。</w:t>
      </w:r>
    </w:p>
    <w:p>
      <w:pPr>
        <w:pStyle w:val="null3"/>
        <w:ind w:firstLine="482"/>
        <w:jc w:val="both"/>
      </w:pPr>
      <w:r>
        <w:rPr>
          <w:rFonts w:ascii="仿宋_GB2312" w:hAnsi="仿宋_GB2312" w:cs="仿宋_GB2312" w:eastAsia="仿宋_GB2312"/>
          <w:sz w:val="24"/>
          <w:b/>
          <w:shd w:fill="FFFFFF" w:val="clear"/>
        </w:rPr>
        <w:t>18.</w:t>
      </w:r>
      <w:r>
        <w:rPr>
          <w:rFonts w:ascii="仿宋_GB2312" w:hAnsi="仿宋_GB2312" w:cs="仿宋_GB2312" w:eastAsia="仿宋_GB2312"/>
          <w:sz w:val="24"/>
          <w:b/>
          <w:shd w:fill="FFFFFF" w:val="clear"/>
        </w:rPr>
        <w:t>不可抗力</w:t>
      </w:r>
    </w:p>
    <w:p>
      <w:pPr>
        <w:pStyle w:val="null3"/>
        <w:ind w:firstLine="482"/>
        <w:jc w:val="both"/>
      </w:pPr>
      <w:r>
        <w:rPr>
          <w:rFonts w:ascii="仿宋_GB2312" w:hAnsi="仿宋_GB2312" w:cs="仿宋_GB2312" w:eastAsia="仿宋_GB2312"/>
          <w:sz w:val="24"/>
          <w:shd w:fill="FFFFFF" w:val="clear"/>
        </w:rPr>
        <w:t>18</w:t>
      </w:r>
      <w:r>
        <w:rPr>
          <w:rFonts w:ascii="仿宋_GB2312" w:hAnsi="仿宋_GB2312" w:cs="仿宋_GB2312" w:eastAsia="仿宋_GB2312"/>
          <w:sz w:val="24"/>
          <w:shd w:fill="FFFFFF" w:val="clear"/>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w:t>
      </w:r>
    </w:p>
    <w:p>
      <w:pPr>
        <w:pStyle w:val="null3"/>
        <w:ind w:firstLine="482"/>
        <w:jc w:val="both"/>
      </w:pPr>
      <w:r>
        <w:rPr>
          <w:rFonts w:ascii="仿宋_GB2312" w:hAnsi="仿宋_GB2312" w:cs="仿宋_GB2312" w:eastAsia="仿宋_GB2312"/>
          <w:sz w:val="24"/>
          <w:shd w:fill="FFFFFF" w:val="clear"/>
        </w:rPr>
        <w:t>18</w:t>
      </w:r>
      <w:r>
        <w:rPr>
          <w:rFonts w:ascii="仿宋_GB2312" w:hAnsi="仿宋_GB2312" w:cs="仿宋_GB2312" w:eastAsia="仿宋_GB2312"/>
          <w:sz w:val="24"/>
          <w:shd w:fill="FFFFFF" w:val="clear"/>
        </w:rPr>
        <w:t>.2受阻一方应在不可抗力事件发生后，尽快用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pStyle w:val="null3"/>
        <w:ind w:firstLine="480"/>
        <w:jc w:val="left"/>
      </w:pPr>
      <w:r>
        <w:rPr>
          <w:rFonts w:ascii="仿宋_GB2312" w:hAnsi="仿宋_GB2312" w:cs="仿宋_GB2312" w:eastAsia="仿宋_GB2312"/>
          <w:sz w:val="24"/>
          <w:b/>
        </w:rPr>
        <w:t>1</w:t>
      </w:r>
      <w:r>
        <w:rPr>
          <w:rFonts w:ascii="仿宋_GB2312" w:hAnsi="仿宋_GB2312" w:cs="仿宋_GB2312" w:eastAsia="仿宋_GB2312"/>
          <w:sz w:val="24"/>
          <w:b/>
        </w:rPr>
        <w:t>9</w:t>
      </w:r>
      <w:r>
        <w:rPr>
          <w:rFonts w:ascii="仿宋_GB2312" w:hAnsi="仿宋_GB2312" w:cs="仿宋_GB2312" w:eastAsia="仿宋_GB2312"/>
          <w:sz w:val="24"/>
          <w:b/>
        </w:rPr>
        <w:t>、知识产权</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9</w:t>
      </w:r>
      <w:r>
        <w:rPr>
          <w:rFonts w:ascii="仿宋_GB2312" w:hAnsi="仿宋_GB2312" w:cs="仿宋_GB2312" w:eastAsia="仿宋_GB2312"/>
          <w:sz w:val="24"/>
        </w:rPr>
        <w:t>.1中标人提供的采购标的应符合国家知识产权法律、法规的规定且非假冒伪劣品；中标人还应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pPr>
        <w:pStyle w:val="null3"/>
        <w:ind w:firstLine="482"/>
        <w:jc w:val="both"/>
      </w:pPr>
      <w:r>
        <w:rPr>
          <w:rFonts w:ascii="仿宋_GB2312" w:hAnsi="仿宋_GB2312" w:cs="仿宋_GB2312" w:eastAsia="仿宋_GB2312"/>
          <w:sz w:val="24"/>
        </w:rPr>
        <w:t>1</w:t>
      </w:r>
      <w:r>
        <w:rPr>
          <w:rFonts w:ascii="仿宋_GB2312" w:hAnsi="仿宋_GB2312" w:cs="仿宋_GB2312" w:eastAsia="仿宋_GB2312"/>
          <w:sz w:val="24"/>
        </w:rPr>
        <w:t>9</w:t>
      </w:r>
      <w:r>
        <w:rPr>
          <w:rFonts w:ascii="仿宋_GB2312" w:hAnsi="仿宋_GB2312" w:cs="仿宋_GB2312" w:eastAsia="仿宋_GB2312"/>
          <w:sz w:val="24"/>
        </w:rPr>
        <w:t>.2若中标人提供的采购标的不符合国家知识产权法律、法规的规定或被有关主管机关认定为假冒伪劣品，则中标人</w:t>
      </w:r>
      <w:r>
        <w:rPr>
          <w:rFonts w:ascii="仿宋_GB2312" w:hAnsi="仿宋_GB2312" w:cs="仿宋_GB2312" w:eastAsia="仿宋_GB2312"/>
          <w:sz w:val="24"/>
          <w:shd w:fill="FFFFFF" w:val="clear"/>
        </w:rPr>
        <w:t>成交</w:t>
      </w:r>
      <w:r>
        <w:rPr>
          <w:rFonts w:ascii="仿宋_GB2312" w:hAnsi="仿宋_GB2312" w:cs="仿宋_GB2312" w:eastAsia="仿宋_GB2312"/>
          <w:sz w:val="24"/>
        </w:rPr>
        <w:t>资格将被取消；采购人还将按照有关法律、法规和规章的规定进行处理。</w:t>
      </w:r>
    </w:p>
    <w:p>
      <w:pPr>
        <w:pStyle w:val="null3"/>
        <w:ind w:firstLine="482"/>
        <w:jc w:val="left"/>
      </w:pPr>
      <w:r>
        <w:rPr>
          <w:rFonts w:ascii="仿宋_GB2312" w:hAnsi="仿宋_GB2312" w:cs="仿宋_GB2312" w:eastAsia="仿宋_GB2312"/>
          <w:sz w:val="24"/>
          <w:b/>
        </w:rPr>
        <w:t>20.</w:t>
      </w:r>
      <w:r>
        <w:rPr>
          <w:rFonts w:ascii="仿宋_GB2312" w:hAnsi="仿宋_GB2312" w:cs="仿宋_GB2312" w:eastAsia="仿宋_GB2312"/>
          <w:sz w:val="24"/>
          <w:b/>
        </w:rPr>
        <w:t>其他要求</w:t>
      </w:r>
    </w:p>
    <w:p>
      <w:pPr>
        <w:pStyle w:val="null3"/>
        <w:ind w:firstLine="480"/>
        <w:jc w:val="left"/>
      </w:pPr>
      <w:r>
        <w:rPr>
          <w:rFonts w:ascii="仿宋_GB2312" w:hAnsi="仿宋_GB2312" w:cs="仿宋_GB2312" w:eastAsia="仿宋_GB2312"/>
          <w:sz w:val="24"/>
        </w:rPr>
        <w:t>20</w:t>
      </w:r>
      <w:r>
        <w:rPr>
          <w:rFonts w:ascii="仿宋_GB2312" w:hAnsi="仿宋_GB2312" w:cs="仿宋_GB2312" w:eastAsia="仿宋_GB2312"/>
          <w:sz w:val="24"/>
        </w:rPr>
        <w:t>.1根据现场安装条件，应允许采购单位对于采购数量、安装顺序、项目范围等方面的适度调整。投标人应该充分估计和接受因上述调整给自身带来的计划变更及损失，不得以任何理由拒绝。</w:t>
      </w:r>
    </w:p>
    <w:p>
      <w:pPr>
        <w:pStyle w:val="null3"/>
        <w:ind w:firstLine="480"/>
        <w:jc w:val="left"/>
      </w:pPr>
      <w:r>
        <w:rPr>
          <w:rFonts w:ascii="仿宋_GB2312" w:hAnsi="仿宋_GB2312" w:cs="仿宋_GB2312" w:eastAsia="仿宋_GB2312"/>
          <w:sz w:val="24"/>
        </w:rPr>
        <w:t>20</w:t>
      </w:r>
      <w:r>
        <w:rPr>
          <w:rFonts w:ascii="仿宋_GB2312" w:hAnsi="仿宋_GB2312" w:cs="仿宋_GB2312" w:eastAsia="仿宋_GB2312"/>
          <w:sz w:val="24"/>
        </w:rPr>
        <w:t>.2</w:t>
      </w:r>
      <w:r>
        <w:rPr>
          <w:rFonts w:ascii="仿宋_GB2312" w:hAnsi="仿宋_GB2312" w:cs="仿宋_GB2312" w:eastAsia="仿宋_GB2312"/>
          <w:sz w:val="24"/>
          <w:b/>
        </w:rPr>
        <w:t>采购人不组织现场踏勘，</w:t>
      </w:r>
      <w:r>
        <w:rPr>
          <w:rFonts w:ascii="仿宋_GB2312" w:hAnsi="仿宋_GB2312" w:cs="仿宋_GB2312" w:eastAsia="仿宋_GB2312"/>
          <w:sz w:val="24"/>
        </w:rPr>
        <w:t>投标人应自行对安装现场和周围环境进行勘察，以获取编制投标文件和签署合同所需的资料。勘察现场所发生的费用由投标人自己承担。</w:t>
      </w:r>
      <w:r>
        <w:rPr>
          <w:rFonts w:ascii="仿宋_GB2312" w:hAnsi="仿宋_GB2312" w:cs="仿宋_GB2312" w:eastAsia="仿宋_GB2312"/>
          <w:sz w:val="24"/>
        </w:rPr>
        <w:t>采购人</w:t>
      </w:r>
      <w:r>
        <w:rPr>
          <w:rFonts w:ascii="仿宋_GB2312" w:hAnsi="仿宋_GB2312" w:cs="仿宋_GB2312" w:eastAsia="仿宋_GB2312"/>
          <w:sz w:val="24"/>
        </w:rPr>
        <w:t>提供的有关安装现场的资料和数据，仅供参考，</w:t>
      </w:r>
      <w:r>
        <w:rPr>
          <w:rFonts w:ascii="仿宋_GB2312" w:hAnsi="仿宋_GB2312" w:cs="仿宋_GB2312" w:eastAsia="仿宋_GB2312"/>
          <w:sz w:val="24"/>
        </w:rPr>
        <w:t>采购人</w:t>
      </w:r>
      <w:r>
        <w:rPr>
          <w:rFonts w:ascii="仿宋_GB2312" w:hAnsi="仿宋_GB2312" w:cs="仿宋_GB2312" w:eastAsia="仿宋_GB2312"/>
          <w:sz w:val="24"/>
        </w:rPr>
        <w:t>对投标人由此而做出的推论、理解和结论概不负责。投标人因自身原因未到安装现场实地踏勘的，签订合同时和履约过程中，投标人不得以不完全了解现场情况为由，提出任何形式的增加款项或索赔的要求。在现场考察过程中，投标人如果发生意外人身亡、财务或其他损失，采购人及</w:t>
      </w:r>
      <w:r>
        <w:rPr>
          <w:rFonts w:ascii="仿宋_GB2312" w:hAnsi="仿宋_GB2312" w:cs="仿宋_GB2312" w:eastAsia="仿宋_GB2312"/>
          <w:sz w:val="24"/>
        </w:rPr>
        <w:t>采购人</w:t>
      </w:r>
      <w:r>
        <w:rPr>
          <w:rFonts w:ascii="仿宋_GB2312" w:hAnsi="仿宋_GB2312" w:cs="仿宋_GB2312" w:eastAsia="仿宋_GB2312"/>
          <w:sz w:val="24"/>
        </w:rPr>
        <w:t>概不负责。</w:t>
      </w:r>
    </w:p>
    <w:p>
      <w:pPr>
        <w:pStyle w:val="null3"/>
        <w:ind w:firstLine="482"/>
        <w:jc w:val="left"/>
      </w:pPr>
      <w:r>
        <w:rPr>
          <w:rFonts w:ascii="仿宋_GB2312" w:hAnsi="仿宋_GB2312" w:cs="仿宋_GB2312" w:eastAsia="仿宋_GB2312"/>
          <w:sz w:val="24"/>
          <w:b/>
        </w:rPr>
        <w:t>21.</w:t>
      </w:r>
      <w:r>
        <w:rPr>
          <w:rFonts w:ascii="仿宋_GB2312" w:hAnsi="仿宋_GB2312" w:cs="仿宋_GB2312" w:eastAsia="仿宋_GB2312"/>
          <w:sz w:val="24"/>
          <w:b/>
        </w:rPr>
        <w:t>注意事项</w:t>
      </w:r>
    </w:p>
    <w:p>
      <w:pPr>
        <w:pStyle w:val="null3"/>
        <w:ind w:firstLine="480"/>
        <w:jc w:val="left"/>
      </w:pPr>
      <w:r>
        <w:rPr>
          <w:rFonts w:ascii="仿宋_GB2312" w:hAnsi="仿宋_GB2312" w:cs="仿宋_GB2312" w:eastAsia="仿宋_GB2312"/>
          <w:sz w:val="24"/>
        </w:rPr>
        <w:t>21</w:t>
      </w:r>
      <w:r>
        <w:rPr>
          <w:rFonts w:ascii="仿宋_GB2312" w:hAnsi="仿宋_GB2312" w:cs="仿宋_GB2312" w:eastAsia="仿宋_GB2312"/>
          <w:sz w:val="24"/>
        </w:rPr>
        <w:t>.1投标人应遵守国家有关法律、规章，不得提供虚假资料，不得串通报价；中标人产生后，不得拒绝签订《政府采购合同》，否则将没收其投标保证金。</w:t>
      </w:r>
    </w:p>
    <w:p>
      <w:pPr>
        <w:pStyle w:val="null3"/>
        <w:ind w:firstLine="480"/>
        <w:jc w:val="left"/>
      </w:pPr>
      <w:r>
        <w:rPr>
          <w:rFonts w:ascii="仿宋_GB2312" w:hAnsi="仿宋_GB2312" w:cs="仿宋_GB2312" w:eastAsia="仿宋_GB2312"/>
          <w:sz w:val="24"/>
        </w:rPr>
        <w:t>21</w:t>
      </w:r>
      <w:r>
        <w:rPr>
          <w:rFonts w:ascii="仿宋_GB2312" w:hAnsi="仿宋_GB2312" w:cs="仿宋_GB2312" w:eastAsia="仿宋_GB2312"/>
          <w:sz w:val="24"/>
        </w:rPr>
        <w:t>.2中标人应认真履行《政府采购合同》做好售后工作，否则将按</w:t>
      </w:r>
      <w:r>
        <w:rPr>
          <w:rFonts w:ascii="仿宋_GB2312" w:hAnsi="仿宋_GB2312" w:cs="仿宋_GB2312" w:eastAsia="仿宋_GB2312"/>
          <w:sz w:val="24"/>
        </w:rPr>
        <w:t>合同</w:t>
      </w:r>
      <w:r>
        <w:rPr>
          <w:rFonts w:ascii="仿宋_GB2312" w:hAnsi="仿宋_GB2312" w:cs="仿宋_GB2312" w:eastAsia="仿宋_GB2312"/>
          <w:sz w:val="24"/>
        </w:rPr>
        <w:t>有关规定进行处罚。</w:t>
      </w:r>
    </w:p>
    <w:p>
      <w:pPr>
        <w:pStyle w:val="null3"/>
        <w:ind w:firstLine="480"/>
        <w:jc w:val="left"/>
      </w:pPr>
      <w:r>
        <w:rPr>
          <w:rFonts w:ascii="仿宋_GB2312" w:hAnsi="仿宋_GB2312" w:cs="仿宋_GB2312" w:eastAsia="仿宋_GB2312"/>
          <w:sz w:val="24"/>
        </w:rPr>
        <w:t>21</w:t>
      </w:r>
      <w:r>
        <w:rPr>
          <w:rFonts w:ascii="仿宋_GB2312" w:hAnsi="仿宋_GB2312" w:cs="仿宋_GB2312" w:eastAsia="仿宋_GB2312"/>
          <w:sz w:val="24"/>
        </w:rPr>
        <w:t>.3</w:t>
      </w:r>
      <w:r>
        <w:rPr>
          <w:rFonts w:ascii="仿宋_GB2312" w:hAnsi="仿宋_GB2312" w:cs="仿宋_GB2312" w:eastAsia="仿宋_GB2312"/>
          <w:sz w:val="24"/>
          <w:b/>
        </w:rPr>
        <w:t>投标文件一旦递交，概不退还。</w:t>
      </w:r>
    </w:p>
    <w:p>
      <w:pPr>
        <w:pStyle w:val="null3"/>
        <w:ind w:firstLine="480"/>
        <w:jc w:val="left"/>
      </w:pPr>
      <w:r>
        <w:rPr>
          <w:rFonts w:ascii="仿宋_GB2312" w:hAnsi="仿宋_GB2312" w:cs="仿宋_GB2312" w:eastAsia="仿宋_GB2312"/>
          <w:sz w:val="24"/>
        </w:rPr>
        <w:t>21</w:t>
      </w:r>
      <w:r>
        <w:rPr>
          <w:rFonts w:ascii="仿宋_GB2312" w:hAnsi="仿宋_GB2312" w:cs="仿宋_GB2312" w:eastAsia="仿宋_GB2312"/>
          <w:sz w:val="24"/>
        </w:rPr>
        <w:t>.4本次采购不单独提供招标货物使用地的自然环境、气候条件、公用设施等情况，投标人被视为熟悉上述与履行合同有关的一切情况。</w:t>
      </w:r>
    </w:p>
    <w:p>
      <w:pPr>
        <w:pStyle w:val="null3"/>
        <w:ind w:firstLine="480"/>
        <w:jc w:val="left"/>
      </w:pPr>
      <w:r>
        <w:rPr>
          <w:rFonts w:ascii="仿宋_GB2312" w:hAnsi="仿宋_GB2312" w:cs="仿宋_GB2312" w:eastAsia="仿宋_GB2312"/>
          <w:sz w:val="24"/>
        </w:rPr>
        <w:t>21</w:t>
      </w:r>
      <w:r>
        <w:rPr>
          <w:rFonts w:ascii="仿宋_GB2312" w:hAnsi="仿宋_GB2312" w:cs="仿宋_GB2312" w:eastAsia="仿宋_GB2312"/>
          <w:sz w:val="24"/>
        </w:rPr>
        <w:t>.5</w:t>
      </w:r>
      <w:r>
        <w:rPr>
          <w:rFonts w:ascii="仿宋_GB2312" w:hAnsi="仿宋_GB2312" w:cs="仿宋_GB2312" w:eastAsia="仿宋_GB2312"/>
          <w:sz w:val="24"/>
          <w:b/>
        </w:rPr>
        <w:t>参与本项目投标人中标后不得以任何形式转包</w:t>
      </w:r>
      <w:r>
        <w:rPr>
          <w:rFonts w:ascii="仿宋_GB2312" w:hAnsi="仿宋_GB2312" w:cs="仿宋_GB2312" w:eastAsia="仿宋_GB2312"/>
          <w:sz w:val="24"/>
          <w:b/>
        </w:rPr>
        <w:t>、</w:t>
      </w:r>
      <w:r>
        <w:rPr>
          <w:rFonts w:ascii="仿宋_GB2312" w:hAnsi="仿宋_GB2312" w:cs="仿宋_GB2312" w:eastAsia="仿宋_GB2312"/>
          <w:sz w:val="24"/>
          <w:b/>
        </w:rPr>
        <w:t>分包</w:t>
      </w:r>
      <w:r>
        <w:rPr>
          <w:rFonts w:ascii="仿宋_GB2312" w:hAnsi="仿宋_GB2312" w:cs="仿宋_GB2312" w:eastAsia="仿宋_GB2312"/>
          <w:sz w:val="24"/>
          <w:b/>
        </w:rPr>
        <w:t>。</w:t>
      </w:r>
    </w:p>
    <w:p>
      <w:pPr>
        <w:pStyle w:val="null3"/>
        <w:ind w:firstLine="480"/>
        <w:jc w:val="both"/>
      </w:pPr>
      <w:r>
        <w:rPr>
          <w:rFonts w:ascii="仿宋_GB2312" w:hAnsi="仿宋_GB2312" w:cs="仿宋_GB2312" w:eastAsia="仿宋_GB2312"/>
          <w:sz w:val="24"/>
          <w:b/>
        </w:rPr>
        <w:t>★</w:t>
      </w:r>
      <w:r>
        <w:rPr>
          <w:rFonts w:ascii="仿宋_GB2312" w:hAnsi="仿宋_GB2312" w:cs="仿宋_GB2312" w:eastAsia="仿宋_GB2312"/>
          <w:sz w:val="24"/>
          <w:b/>
          <w:u w:val="single"/>
        </w:rPr>
        <w:t>备注</w:t>
      </w:r>
      <w:r>
        <w:rPr>
          <w:rFonts w:ascii="仿宋_GB2312" w:hAnsi="仿宋_GB2312" w:cs="仿宋_GB2312" w:eastAsia="仿宋_GB2312"/>
          <w:sz w:val="24"/>
          <w:b/>
          <w:u w:val="single"/>
        </w:rPr>
        <w:t>:上述“三、商务条件”的内容</w:t>
      </w:r>
      <w:r>
        <w:rPr>
          <w:rFonts w:ascii="仿宋_GB2312" w:hAnsi="仿宋_GB2312" w:cs="仿宋_GB2312" w:eastAsia="仿宋_GB2312"/>
          <w:sz w:val="24"/>
          <w:b/>
          <w:u w:val="single"/>
        </w:rPr>
        <w:t>均</w:t>
      </w:r>
      <w:r>
        <w:rPr>
          <w:rFonts w:ascii="仿宋_GB2312" w:hAnsi="仿宋_GB2312" w:cs="仿宋_GB2312" w:eastAsia="仿宋_GB2312"/>
          <w:sz w:val="24"/>
          <w:b/>
          <w:u w:val="single"/>
        </w:rPr>
        <w:t>为不允许负偏离的实质性要求条款，投标人必须全部满足，若有任何一项及以上负偏离，则按无效投标处理。</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 xml:space="preserve"> 2.1投标人应根据招标文件的技术要求条款，在投标文件中详细说明所提供货物的品牌、技术规格和参数、产地。 2.2本招标文件未明确的其它约定事项或条款，待采购人与中标人签订合同时，由双方协商订立。 2.3中小企业政府采购合同融资： 2.3.1凡参与政府采购并依法取得政府采购合同的供 应商，均可使用政府采购合同向福建省政府采购网发布的政府采购合同融资业务信息的银行业金融机构申请融资，可在“政采贷”模块进行具体操作。 2.3.2企业申请所需提交的材料可登录“福建省政府采购网”查询。 2.3.3融资主要条件：①担保条件：除法定代表人或实际控制人担保外，如融资金额未超过政府采购合同金额的，银行不要求企业供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[350322]CXZB[GK]2025001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仙游县垃圾分类设备提升改造项目设备采购</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1(仙游县垃圾分类设备提升改造项目设备采购)</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仙游县垃圾分类设备提升改造项目设备采购</w:t>
            </w:r>
          </w:p>
        </w:tc>
        <w:tc>
          <w:tcPr>
            <w:tcW w:type="dxa" w:w="1661"/>
          </w:tcPr>
          <w:p>
            <w:pPr>
              <w:pStyle w:val="null3"/>
              <w:jc w:val="left"/>
            </w:pPr>
            <w:r>
              <w:rPr>
                <w:rFonts w:ascii="仿宋_GB2312" w:hAnsi="仿宋_GB2312" w:cs="仿宋_GB2312" w:eastAsia="仿宋_GB2312"/>
              </w:rPr>
              <w:t xml:space="preserve"> 19620000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[350322]CXZB[GK]2025001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仙游县垃圾分类设备提升改造项目设备采购</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仙游县垃圾分类设备提升改造项目设备采购</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配套垃圾集装箱</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配套垃圾集装箱</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1950000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13.0000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移动垃圾压缩箱</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移动垃圾压缩箱</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2400000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12.0000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分体式水平压缩机</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分体式水平压缩机</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4250000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5.0000</w:t>
            </w:r>
          </w:p>
        </w:tc>
        <w:tc>
          <w:tcPr>
            <w:tcW w:type="dxa" w:w="639"/>
          </w:tcPr>
          <w:p>
            <w:pPr>
              <w:pStyle w:val="null3"/>
              <w:jc w:val="left"/>
            </w:pPr>
            <w:r>
              <w:rPr>
                <w:rFonts w:ascii="仿宋_GB2312" w:hAnsi="仿宋_GB2312" w:cs="仿宋_GB2312" w:eastAsia="仿宋_GB2312"/>
              </w:rPr>
              <w:t xml:space="preserve"> 台</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勾臂式垃圾箱</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勾臂式垃圾箱</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2080000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16.0000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污水处理设备</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污水处理设备</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5600000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7.0000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分类垃圾桶</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分类垃圾桶</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660000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2200.0000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除臭保洁一体机</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除臭保洁一体机</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2530000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23.0000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果皮箱</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果皮箱</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150000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300.0000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3、电子投标文件中涉及“投标标的”、“数量”、“规格”、“来源地”的内容若不一致，以投标客户端的投标（响应）报价明细表为准。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