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（服务类）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仙游县2025年高标准农田建设项目监理服务</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CGXM-2025-350322-00950[2025]00645</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[350322]PTYS[CS]2025006</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仙游县农业农村局</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莆田市易盛招标代理有限公司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2025年10月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仙游县农业农村局</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仙游县2025年高标准农田建设项目监理服务</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莆田市易盛招标代理有限公司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仙游县2025年高标准农田建设项目监理服务</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CGXM-2025-350322-00950[2025]00645</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[350322]PTYS[CS]2025006</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660,000.00</w:t>
      </w:r>
    </w:p>
    <w:p>
      <w:pPr>
        <w:pStyle w:val="null3"/>
        <w:jc w:val="left"/>
      </w:pPr>
      <w:r>
        <w:rPr>
          <w:rFonts w:ascii="仿宋_GB2312" w:hAnsi="仿宋_GB2312" w:cs="仿宋_GB2312" w:eastAsia="仿宋_GB2312"/>
        </w:rPr>
        <w:t>采购包最高限价（元）: 660,000.00</w:t>
      </w:r>
    </w:p>
    <w:p>
      <w:pPr>
        <w:pStyle w:val="null3"/>
        <w:jc w:val="left"/>
      </w:pPr>
      <w:r>
        <w:rPr>
          <w:rFonts w:ascii="仿宋_GB2312" w:hAnsi="仿宋_GB2312" w:cs="仿宋_GB2312" w:eastAsia="仿宋_GB2312"/>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仙游县2025年高标准农田建设项目监理服务</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660,000.00</w:t>
            </w:r>
          </w:p>
        </w:tc>
        <w:tc>
          <w:tcPr>
            <w:tcW w:type="dxa" w:w="1187"/>
          </w:tcPr>
          <w:p>
            <w:pPr>
              <w:pStyle w:val="null3"/>
              <w:jc w:val="left"/>
            </w:pPr>
            <w:r>
              <w:rPr>
                <w:rFonts w:ascii="仿宋_GB2312" w:hAnsi="仿宋_GB2312" w:cs="仿宋_GB2312" w:eastAsia="仿宋_GB2312"/>
              </w:rPr>
              <w:t>项</w:t>
            </w:r>
          </w:p>
        </w:tc>
        <w:tc>
          <w:tcPr>
            <w:tcW w:type="dxa" w:w="1187"/>
          </w:tcPr>
          <w:p>
            <w:pPr>
              <w:pStyle w:val="null3"/>
              <w:jc w:val="left"/>
            </w:pPr>
            <w:r>
              <w:rPr>
                <w:rFonts w:ascii="仿宋_GB2312" w:hAnsi="仿宋_GB2312" w:cs="仿宋_GB2312" w:eastAsia="仿宋_GB2312"/>
              </w:rPr>
              <w:t>其他未列明行业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仙游县2025年高标准农田建设项目监理服务</w:t>
            </w:r>
          </w:p>
        </w:tc>
        <w:tc>
          <w:tcPr>
            <w:tcW w:type="dxa" w:w="554"/>
          </w:tcPr>
          <w:p>
            <w:pPr>
              <w:pStyle w:val="null3"/>
              <w:jc w:val="left"/>
            </w:pPr>
            <w:r>
              <w:rPr>
                <w:rFonts w:ascii="仿宋_GB2312" w:hAnsi="仿宋_GB2312" w:cs="仿宋_GB2312" w:eastAsia="仿宋_GB2312"/>
              </w:rPr>
              <w:t>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660,000.00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仙游县2025年高标准农田建设项目监理服务</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仙游县2025年高标准农田建设项目监理服务</w:t>
            </w:r>
          </w:p>
        </w:tc>
        <w:tc>
          <w:tcPr>
            <w:tcW w:type="dxa" w:w="2076"/>
          </w:tcPr>
          <w:p>
            <w:pPr>
              <w:pStyle w:val="null3"/>
              <w:jc w:val="left"/>
            </w:pPr>
            <w:r>
              <w:rPr>
                <w:rFonts w:ascii="仿宋_GB2312" w:hAnsi="仿宋_GB2312" w:cs="仿宋_GB2312" w:eastAsia="仿宋_GB2312"/>
              </w:rPr>
              <w:t>仙游县2025年高标准农田建设项目监理服务</w:t>
            </w:r>
          </w:p>
        </w:tc>
        <w:tc>
          <w:tcPr>
            <w:tcW w:type="dxa" w:w="415"/>
          </w:tcPr>
          <w:p>
            <w:pPr>
              <w:pStyle w:val="null3"/>
              <w:jc w:val="left"/>
            </w:pPr>
            <w:r>
              <w:rPr>
                <w:rFonts w:ascii="仿宋_GB2312" w:hAnsi="仿宋_GB2312" w:cs="仿宋_GB2312" w:eastAsia="仿宋_GB2312"/>
              </w:rPr>
              <w:t>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660,000.00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采购包1：设置专门采购包</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设置专门采购包</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仙游县农业农村局</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仙游县鲤城街道师范路272号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苏永亮</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15860002983</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莆田市易盛招标代理有限公司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鲤南镇书苑北街90弄72号301室</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庄杰</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18059597970</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莆田市易盛招标代理有限公司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1135"/>
                </w:tcPr>
                <w:p>
                  <w:pPr>
                    <w:pStyle w:val="null3"/>
                    <w:jc w:val="left"/>
                  </w:pPr>
                  <w:r>
                    <w:rPr>
                      <w:rFonts w:ascii="仿宋_GB2312" w:hAnsi="仿宋_GB2312" w:cs="仿宋_GB2312" w:eastAsia="仿宋_GB2312"/>
                    </w:rPr>
                    <w:t>本采购包属于专门面向中小企业采购。</w:t>
                  </w:r>
                </w:p>
              </w:tc>
              <w:tc>
                <w:tcPr>
                  <w:tcW w:type="dxa" w:w="1418"/>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代理服务费以中标金额为基数，按以下标准计算收取，具体如下：中标总金额在100万元以下的部分按1.5%缴纳。中标人应在领取中标通知书的同时向招标代理人缴纳代理服务费。代理服务费缴纳账户：莆田市易盛招标代理有限公司，开户行：中国邮政储蓄银行股份有限公司仙游县支行营业部， 账 号：935007010014896676。</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投标人对本项目招标文件有任何疑议或不认同之处，需在法定时间内按规定提出质疑，否则视为投标人接受招标文件的规定。 根据《财政部、工业和信息化部关于印发&lt;政府采购促进中小企业发展管理办法&gt;的通知》（财库〔2020〕46号）的文件规定，本项目招标文件中相关条款若与上述文件有冲突的，以《政府采购促进中小企业发展管理办法》（财库〔2020〕46号）文件规定为准。</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a.本项目采用“远程开标”，供应商可到开标现场，也可不到开标现场，由供应商自行决定。供应商选择到开标现场开标的，请在投标截止时间前将CA证书送达开标地点，若为谈判、磋商项目，须使用电脑登录系统提交报价的由供应商自行负责（自行携带电脑或借用开标场所电脑）。】 【b.供应商不到开标现场的，请在福建省政府采购网“服务专区/资料下载”中，下载《供应商操作指南》，在开标时自行登录采购系统，线上观看开标过程，并按要求在开标、评标过程中对响应文件进行远程解密、远程签章、远程谈判或磋商、远程报价等。】 【c.供应商应确保自身设施、设备、网络状况良好，提前了解熟悉远程开标流程，因供应商自身原因造成无法正常观看开标过程、远程解密、远程签章、远程谈判或磋商、远程报价的，后果由供应商自行承担。】 【d.在规定的时间内正确提交电子响应文件的供应商在开标时将由系统判断签到情况，具体信息以福建省政府采购网上公开信息系统所示为准。】 【e.供应商应在远程解密开启后在规定时间（30分钟）内使用CA数字证书（应与响应文件加密时所用CA证书一致）进行响应文件的解密操作，逾期未解密的视为放弃投标。】 【f.唱标结束后，供应商可对开标结果进行签章，并在远程签章开放后5分钟内完成，逾期未签章的视同认可开标结果。】【g.谈判或磋商项目评标过程中，评标委员会根据评标流程对资格审查和实质性响应审查均合格的供应商发起新一轮或多轮报价，每轮开放时限不少于30分钟（具体时限以评标委员会现场开放为准），超时或未按规定提交最后报价的视为放弃投标。】 【h.开、评标期间，供应商代表应保证采购系统中预留的联系方式畅通，以便随时接收并答复评标委员会发起的澄清等事项。】 【i.在操作过程中如有疑问请咨询技术人员（400-1612-666）或采购代理机构工作人员。】 【j.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满分为10.0000分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技术部分评分PT 满分为78.0000分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1、技术要求响应情况</w:t>
            </w:r>
          </w:p>
        </w:tc>
        <w:tc>
          <w:tcPr>
            <w:tcW w:type="dxa" w:w="831"/>
          </w:tcPr>
          <w:p>
            <w:pPr>
              <w:pStyle w:val="null3"/>
              <w:jc w:val="right"/>
            </w:pPr>
            <w:r>
              <w:rPr>
                <w:rFonts w:ascii="仿宋_GB2312" w:hAnsi="仿宋_GB2312" w:cs="仿宋_GB2312" w:eastAsia="仿宋_GB2312"/>
              </w:rPr>
              <w:t>58.00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供应商对磋商文件“第三章采购内容及要求”中“二、技术要求”的逐项应答情况由磋商小组进行评分：完全满足招标要求的得58分；其中标注“★”号的条款为不允许负偏离的实质性要求，若偏离则按无效投标处理；未标注“★”号的技术要求（共58项），每负偏离一项扣1分，扣完为止，正偏离不加分。【注：投标人必须根据该评审内容，对照招标文件的要求逐项进行应答，如实说明正、负偏离情况，否则，有可能做出不利于投标人的评判（负偏离）】</w:t>
            </w:r>
          </w:p>
        </w:tc>
      </w:tr>
      <w:tr>
        <w:tc>
          <w:tcPr>
            <w:tcW w:type="dxa" w:w="3322"/>
          </w:tcPr>
          <w:p>
            <w:pPr>
              <w:pStyle w:val="null3"/>
              <w:jc w:val="left"/>
            </w:pPr>
            <w:r>
              <w:rPr>
                <w:rFonts w:ascii="仿宋_GB2312" w:hAnsi="仿宋_GB2312" w:cs="仿宋_GB2312" w:eastAsia="仿宋_GB2312"/>
              </w:rPr>
              <w:t>2、项目整体理解与分析</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对本项目的整体理解与分析展开阐述，内容包括：监理工程概况、监理范围、监理内容、监理工作依据，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2.7分；方案所包含的要点齐全、内容与要点相符但仅有纲要、内容简略，未展开详细阐述但基本能够适用于本项目的得2.4分；方案所包含的要点有缺漏、未提供或内容存在明显错误、内容明显不适用于本项目需求的均不得分。</w:t>
            </w:r>
          </w:p>
        </w:tc>
      </w:tr>
      <w:tr>
        <w:tc>
          <w:tcPr>
            <w:tcW w:type="dxa" w:w="3322"/>
          </w:tcPr>
          <w:p>
            <w:pPr>
              <w:pStyle w:val="null3"/>
              <w:jc w:val="left"/>
            </w:pPr>
            <w:r>
              <w:rPr>
                <w:rFonts w:ascii="仿宋_GB2312" w:hAnsi="仿宋_GB2312" w:cs="仿宋_GB2312" w:eastAsia="仿宋_GB2312"/>
              </w:rPr>
              <w:t>3.进度控制方案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针对本项目编制切实可行的进度控制方案，方案内容包括：进度控制模型和方案、进度控制的方法和措施、进度控制的协调方案，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2.7分；方案所包含的要点齐全、内容与要点相符但仅有纲要、内容简略，未展开详细阐述但基本能够适用于本项目的得2.4分；方案所包含的要点有缺漏、未提供或内容存在明显错误、内容明显不适用于本项目需求的均不得分。</w:t>
            </w:r>
          </w:p>
        </w:tc>
      </w:tr>
      <w:tr>
        <w:tc>
          <w:tcPr>
            <w:tcW w:type="dxa" w:w="3322"/>
          </w:tcPr>
          <w:p>
            <w:pPr>
              <w:pStyle w:val="null3"/>
              <w:jc w:val="left"/>
            </w:pPr>
            <w:r>
              <w:rPr>
                <w:rFonts w:ascii="仿宋_GB2312" w:hAnsi="仿宋_GB2312" w:cs="仿宋_GB2312" w:eastAsia="仿宋_GB2312"/>
              </w:rPr>
              <w:t>4.质量控制方案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针对本项目编制切实可行的质量控制方案，方案内容包括：质量控制的目标和流程、质量控制的方法和措施、质量服务的监理检查方案，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2.7分；方案所包含的要点齐全、内容与要点相符但仅有纲要、内容简略，未展开详细阐述但基本能够适用于本项目的得2.4分；方案所包含的要点有缺漏、未提供或内容存在明显错误、内容明显不适用于本项目需求的均不得分。</w:t>
            </w:r>
          </w:p>
        </w:tc>
      </w:tr>
      <w:tr>
        <w:tc>
          <w:tcPr>
            <w:tcW w:type="dxa" w:w="3322"/>
          </w:tcPr>
          <w:p>
            <w:pPr>
              <w:pStyle w:val="null3"/>
              <w:jc w:val="left"/>
            </w:pPr>
            <w:r>
              <w:rPr>
                <w:rFonts w:ascii="仿宋_GB2312" w:hAnsi="仿宋_GB2312" w:cs="仿宋_GB2312" w:eastAsia="仿宋_GB2312"/>
              </w:rPr>
              <w:t>5.项目难点分析</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针对本项目编制切实可行的项目难点分析方案，方案内容包括：分析项目的难点、解决项目的难点、把控方法），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1.7分；方案所包含的要点齐全、内容与要点相符但仅有纲要、内容简略，未展开详细阐述但基本能够适用于本项目的得1.4分；方案所包含的要点有缺漏、未提供或内容存在明显错误、内容明显不适用于本项目需求的均不得分。</w:t>
            </w:r>
          </w:p>
        </w:tc>
      </w:tr>
      <w:tr>
        <w:tc>
          <w:tcPr>
            <w:tcW w:type="dxa" w:w="3322"/>
          </w:tcPr>
          <w:p>
            <w:pPr>
              <w:pStyle w:val="null3"/>
              <w:jc w:val="left"/>
            </w:pPr>
            <w:r>
              <w:rPr>
                <w:rFonts w:ascii="仿宋_GB2312" w:hAnsi="仿宋_GB2312" w:cs="仿宋_GB2312" w:eastAsia="仿宋_GB2312"/>
              </w:rPr>
              <w:t>6、风险防范管理制度</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针对本项目制定的风险防范管理制度，方案内容包括：风险防范内容、风险应对措施、保障与监督机制，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1.7分；方案所包含的要点齐全、内容与要点相符但仅有纲要、内容简略，未展开详细阐述但基本能够适用于本项目的得1.4分；方案所包含的要点有缺漏、未提供或内容存在明显错误、内容明显不适用于本项目需求的均不得分。</w:t>
            </w:r>
          </w:p>
        </w:tc>
      </w:tr>
      <w:tr>
        <w:tc>
          <w:tcPr>
            <w:tcW w:type="dxa" w:w="3322"/>
          </w:tcPr>
          <w:p>
            <w:pPr>
              <w:pStyle w:val="null3"/>
              <w:jc w:val="left"/>
            </w:pPr>
            <w:r>
              <w:rPr>
                <w:rFonts w:ascii="仿宋_GB2312" w:hAnsi="仿宋_GB2312" w:cs="仿宋_GB2312" w:eastAsia="仿宋_GB2312"/>
              </w:rPr>
              <w:t>7、总监理工程师</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本项目要求配置总监理工程师1人，投标人拟派总监理工程师具有高级工程师及以上职称的得1分；满分1分。需提供相关有效证书复印件、身份证复印件及投标截止时间前六个月任意一个月（不含投标截止当月）在本单位社保缴交证明复印件并加盖投标人公章，未按要求提供相关事项证明材料或提供的证明材料不齐全的或提供的材料无法有效证明的不得分。【注：技术项人员不得重复得分。】</w:t>
            </w:r>
          </w:p>
        </w:tc>
      </w:tr>
      <w:tr>
        <w:tc>
          <w:tcPr>
            <w:tcW w:type="dxa" w:w="3322"/>
          </w:tcPr>
          <w:p>
            <w:pPr>
              <w:pStyle w:val="null3"/>
              <w:jc w:val="left"/>
            </w:pPr>
            <w:r>
              <w:rPr>
                <w:rFonts w:ascii="仿宋_GB2312" w:hAnsi="仿宋_GB2312" w:cs="仿宋_GB2312" w:eastAsia="仿宋_GB2312"/>
              </w:rPr>
              <w:t>8、专业监理工程师</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本项目要求配置专业监理工程师2人，投标人拟派专业监理工程师具有水利高级工程师职称或水利一级注册造价工程师的，每1人具备得1分，满分2分。注：需提供相关有效证书复印件、身份证复印件及投标截止时间前六个月任意一个月（不含投标截止当月）在本单位社保缴交证明复印件并加盖投标人公章，未按要求提供证明材料或提供的证明材料不齐全的或提供的材料无法有效证明相关事项的不得分。【注：技术项人员不得重复得分。】</w:t>
            </w:r>
          </w:p>
        </w:tc>
      </w:tr>
      <w:tr>
        <w:tc>
          <w:tcPr>
            <w:tcW w:type="dxa" w:w="3322"/>
          </w:tcPr>
          <w:p>
            <w:pPr>
              <w:pStyle w:val="null3"/>
              <w:jc w:val="left"/>
            </w:pPr>
            <w:r>
              <w:rPr>
                <w:rFonts w:ascii="仿宋_GB2312" w:hAnsi="仿宋_GB2312" w:cs="仿宋_GB2312" w:eastAsia="仿宋_GB2312"/>
              </w:rPr>
              <w:t>9、监理员</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本项目要求配置监理员3人，投标人拟派监理员具有水利工程建设安全员培训合格证书或造价员证书的，每1人具备得1分，满分3分。需提供相关有效证书复印件、身份证复印件及投标截止时间前六个月任意一个月（不含投标截止当月）在本单位社保缴交证明复印件并加盖投标人公章，未按要求提供证明材料或提供的证明材料不齐全的或提供的材料无法有效证明相关事项的不得分。【注：技术项人员不得重复得分。】</w:t>
            </w:r>
          </w:p>
        </w:tc>
      </w:tr>
      <w:tr>
        <w:tc>
          <w:tcPr>
            <w:tcW w:type="dxa" w:w="3322"/>
          </w:tcPr>
          <w:p>
            <w:pPr>
              <w:pStyle w:val="null3"/>
              <w:jc w:val="left"/>
            </w:pPr>
            <w:r>
              <w:rPr>
                <w:rFonts w:ascii="仿宋_GB2312" w:hAnsi="仿宋_GB2312" w:cs="仿宋_GB2312" w:eastAsia="仿宋_GB2312"/>
              </w:rPr>
              <w:t>10、安全监理员</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本项目要求配置安全监理员1人，投标人拟派安全监理员具有水利行政主管部门颁发的安全考核证书（C证）的得1分，满分1分。需提供相关有效证书复印件、身份证复印件及投标截止时间前六个月任意一个月（不含投标截止当月）在本单位社保缴交证明复印件并加盖投标人公章，未按要求提供证明材料或提供的证明材料不齐全的或提供的材料无法有效证明相关事项的不得分。【注：技术项人员不得重复得分。】</w:t>
            </w:r>
          </w:p>
        </w:tc>
      </w:tr>
    </w:tbl>
    <w:p>
      <w:pPr>
        <w:pStyle w:val="null3"/>
        <w:jc w:val="left"/>
      </w:pPr>
      <w:r>
        <w:rPr>
          <w:rFonts w:ascii="仿宋_GB2312" w:hAnsi="仿宋_GB2312" w:cs="仿宋_GB2312" w:eastAsia="仿宋_GB2312"/>
        </w:rPr>
        <w:t>商务部分评分PB 满分为12.0000分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1、企业业绩1</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自2020年1月1日起至本项目投标截止时间止（日期以合同签订时间为准）完成的已竣工验收合格的高标准农田监理或同类项目业绩情况进行评分：投标人每提供1份有效业绩得0.5分，满分3分。注：①业绩证明应附上竣工验收证明等证明材料的扫描件和监理合同扫描件并加盖投标人公章。②竣工验收证明等证明材料中竣工验收纪要、验收合格证书、鉴定书有提供一项即可。③未提供或未完整提供以上各项证明材料的，相应业绩不得分。</w:t>
            </w:r>
          </w:p>
        </w:tc>
      </w:tr>
      <w:tr>
        <w:tc>
          <w:tcPr>
            <w:tcW w:type="dxa" w:w="3322"/>
          </w:tcPr>
          <w:p>
            <w:pPr>
              <w:pStyle w:val="null3"/>
              <w:jc w:val="left"/>
            </w:pPr>
            <w:r>
              <w:rPr>
                <w:rFonts w:ascii="仿宋_GB2312" w:hAnsi="仿宋_GB2312" w:cs="仿宋_GB2312" w:eastAsia="仿宋_GB2312"/>
              </w:rPr>
              <w:t>2、企业业绩2</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自2020年1月1日起至本项目投标截止时间止（日期以合同签订时间为准）已完成或正在履约的高标准农田建设项目或同类项目的验收服务业绩情况进行评分：投标人每提供1份有效业绩得1分，满分3分。注：①业绩证明应附上合同扫描件并加盖投标人公章。②未提供以上证明材料的，相应业绩不得分。</w:t>
            </w:r>
          </w:p>
        </w:tc>
      </w:tr>
      <w:tr>
        <w:tc>
          <w:tcPr>
            <w:tcW w:type="dxa" w:w="3322"/>
          </w:tcPr>
          <w:p>
            <w:pPr>
              <w:pStyle w:val="null3"/>
              <w:jc w:val="left"/>
            </w:pPr>
            <w:r>
              <w:rPr>
                <w:rFonts w:ascii="仿宋_GB2312" w:hAnsi="仿宋_GB2312" w:cs="仿宋_GB2312" w:eastAsia="仿宋_GB2312"/>
              </w:rPr>
              <w:t>3、总监理工程师项目经验</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提供的自2020年1月1日起至本项目投标截止时间止（日期以合同签订时间为准），投标人拟投入本项目的总监理工程师担任过一个已竣工验收合格的高标准农田监理或同类项目的总监理工程师的得1分，满分3分。注：①项目经验证明应附上竣工验收证明等证明材料的扫描件和监理合同扫描件并加盖投标人公章。②竣工验收证明等证明材料中竣工验收纪要、验收合格证书、鉴定书有提供一项即可。③以上证明材料中至少有一项应能体现总监理工程师姓名。④未提供或未完整提供以上各项证明材料的，本项不得分。</w:t>
            </w:r>
          </w:p>
        </w:tc>
      </w:tr>
      <w:tr>
        <w:tc>
          <w:tcPr>
            <w:tcW w:type="dxa" w:w="3322"/>
          </w:tcPr>
          <w:p>
            <w:pPr>
              <w:pStyle w:val="null3"/>
              <w:jc w:val="left"/>
            </w:pPr>
            <w:r>
              <w:rPr>
                <w:rFonts w:ascii="仿宋_GB2312" w:hAnsi="仿宋_GB2312" w:cs="仿宋_GB2312" w:eastAsia="仿宋_GB2312"/>
              </w:rPr>
              <w:t>4、人员保险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已为或承诺中标后为拟投入本项目的所有服务人员购买人身意外保险（包括意外险或雇主责任险)，由评标委员会进行评分：死亡伤残赔付额度达到50万（含50万）的得1分，在此基础上每增加50万一档的（含50万）加1分（增加不足50万的不进行加分），满分3分。 注：①已购买的投标人须提供有效期内的保险单据正本复印件及保险承保明细表复印件并承诺在本项目合同服务期内继续按现行投保数额及以上投保，并加盖投标人公章；②承诺中标后购买的投标人须提供承诺函（格式自拟）且承诺为本项目投入的所有服务人员保险保障日期不少于本项目合同服务期，并加盖投标人公章；③未完整提供证明材料的或未提供承诺函的不得分。</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投标人的响应文件对标注“★”符号的技术要求有任意一项负偏离的，按无效投标处理。出现磋商文件中载明投标无效条款的规定，按无效投标处理。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投标人的响应文件不满足竞争性磋商文件第三章“三、商务条件”中任意一项要求的，其响应无效。出现磋商文件中载明投标无效条款的规定，按无效投标处理。</w:t>
            </w:r>
          </w:p>
        </w:tc>
      </w:tr>
    </w:tbl>
    <w:p>
      <w:pPr>
        <w:pStyle w:val="null3"/>
        <w:jc w:val="left"/>
      </w:pPr>
      <w:r>
        <w:rPr>
          <w:rFonts w:ascii="仿宋_GB2312" w:hAnsi="仿宋_GB2312" w:cs="仿宋_GB2312" w:eastAsia="仿宋_GB2312"/>
        </w:rPr>
        <w:t>价格符合性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投标人报价超出最高限价的，按无效投标处理。</w:t>
            </w:r>
          </w:p>
        </w:tc>
      </w:tr>
    </w:tbl>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4"/>
          <w:b/>
        </w:rPr>
        <w:t>（一）项目概况</w:t>
      </w:r>
    </w:p>
    <w:p>
      <w:pPr>
        <w:pStyle w:val="null3"/>
      </w:pPr>
      <w:r>
        <w:rPr>
          <w:rFonts w:ascii="仿宋_GB2312" w:hAnsi="仿宋_GB2312" w:cs="仿宋_GB2312" w:eastAsia="仿宋_GB2312"/>
          <w:sz w:val="24"/>
          <w:b/>
        </w:rPr>
        <w:t>1</w:t>
      </w:r>
      <w:r>
        <w:rPr>
          <w:rFonts w:ascii="仿宋_GB2312" w:hAnsi="仿宋_GB2312" w:cs="仿宋_GB2312" w:eastAsia="仿宋_GB2312"/>
          <w:sz w:val="24"/>
          <w:b/>
        </w:rPr>
        <w:t>、项目名称</w:t>
      </w:r>
      <w:r>
        <w:rPr>
          <w:rFonts w:ascii="仿宋_GB2312" w:hAnsi="仿宋_GB2312" w:cs="仿宋_GB2312" w:eastAsia="仿宋_GB2312"/>
          <w:sz w:val="24"/>
        </w:rPr>
        <w:t>：仙游县2025年高标准农田建设项目监理服务采购项目。</w:t>
      </w:r>
    </w:p>
    <w:p>
      <w:pPr>
        <w:pStyle w:val="null3"/>
      </w:pPr>
      <w:r>
        <w:rPr>
          <w:rFonts w:ascii="仿宋_GB2312" w:hAnsi="仿宋_GB2312" w:cs="仿宋_GB2312" w:eastAsia="仿宋_GB2312"/>
          <w:sz w:val="24"/>
          <w:b/>
        </w:rPr>
        <w:t>2</w:t>
      </w:r>
      <w:r>
        <w:rPr>
          <w:rFonts w:ascii="仿宋_GB2312" w:hAnsi="仿宋_GB2312" w:cs="仿宋_GB2312" w:eastAsia="仿宋_GB2312"/>
          <w:sz w:val="24"/>
          <w:b/>
        </w:rPr>
        <w:t>、工程总投资</w:t>
      </w:r>
      <w:r>
        <w:rPr>
          <w:rFonts w:ascii="仿宋_GB2312" w:hAnsi="仿宋_GB2312" w:cs="仿宋_GB2312" w:eastAsia="仿宋_GB2312"/>
          <w:sz w:val="24"/>
        </w:rPr>
        <w:t>：预估总投资为3300万元。</w:t>
      </w:r>
    </w:p>
    <w:p>
      <w:pPr>
        <w:pStyle w:val="null3"/>
      </w:pPr>
      <w:r>
        <w:rPr>
          <w:rFonts w:ascii="仿宋_GB2312" w:hAnsi="仿宋_GB2312" w:cs="仿宋_GB2312" w:eastAsia="仿宋_GB2312"/>
          <w:sz w:val="24"/>
          <w:b/>
        </w:rPr>
        <w:t>3</w:t>
      </w:r>
      <w:r>
        <w:rPr>
          <w:rFonts w:ascii="仿宋_GB2312" w:hAnsi="仿宋_GB2312" w:cs="仿宋_GB2312" w:eastAsia="仿宋_GB2312"/>
          <w:sz w:val="24"/>
          <w:b/>
        </w:rPr>
        <w:t>、工程项目组成</w:t>
      </w:r>
      <w:r>
        <w:rPr>
          <w:rFonts w:ascii="仿宋_GB2312" w:hAnsi="仿宋_GB2312" w:cs="仿宋_GB2312" w:eastAsia="仿宋_GB2312"/>
          <w:sz w:val="24"/>
        </w:rPr>
        <w:t>：</w:t>
      </w:r>
      <w:r>
        <w:rPr>
          <w:rFonts w:ascii="仿宋_GB2312" w:hAnsi="仿宋_GB2312" w:cs="仿宋_GB2312" w:eastAsia="仿宋_GB2312"/>
          <w:sz w:val="24"/>
          <w:b/>
        </w:rPr>
        <w:t>钟山片</w:t>
      </w:r>
      <w:r>
        <w:rPr>
          <w:rFonts w:ascii="仿宋_GB2312" w:hAnsi="仿宋_GB2312" w:cs="仿宋_GB2312" w:eastAsia="仿宋_GB2312"/>
          <w:sz w:val="24"/>
        </w:rPr>
        <w:t>、</w:t>
      </w:r>
      <w:r>
        <w:rPr>
          <w:rFonts w:ascii="仿宋_GB2312" w:hAnsi="仿宋_GB2312" w:cs="仿宋_GB2312" w:eastAsia="仿宋_GB2312"/>
          <w:sz w:val="24"/>
          <w:b/>
        </w:rPr>
        <w:t>大济片</w:t>
      </w:r>
      <w:r>
        <w:rPr>
          <w:rFonts w:ascii="仿宋_GB2312" w:hAnsi="仿宋_GB2312" w:cs="仿宋_GB2312" w:eastAsia="仿宋_GB2312"/>
          <w:sz w:val="24"/>
        </w:rPr>
        <w:t>、</w:t>
      </w:r>
      <w:r>
        <w:rPr>
          <w:rFonts w:ascii="仿宋_GB2312" w:hAnsi="仿宋_GB2312" w:cs="仿宋_GB2312" w:eastAsia="仿宋_GB2312"/>
          <w:sz w:val="24"/>
          <w:b/>
        </w:rPr>
        <w:t>榜头</w:t>
      </w:r>
      <w:r>
        <w:rPr>
          <w:rFonts w:ascii="仿宋_GB2312" w:hAnsi="仿宋_GB2312" w:cs="仿宋_GB2312" w:eastAsia="仿宋_GB2312"/>
          <w:sz w:val="24"/>
          <w:b/>
        </w:rPr>
        <w:t>片共3个2025年高标准农田建设项目</w:t>
      </w:r>
      <w:r>
        <w:rPr>
          <w:rFonts w:ascii="仿宋_GB2312" w:hAnsi="仿宋_GB2312" w:cs="仿宋_GB2312" w:eastAsia="仿宋_GB2312"/>
          <w:sz w:val="24"/>
        </w:rPr>
        <w:t>。</w:t>
      </w:r>
    </w:p>
    <w:p>
      <w:pPr>
        <w:pStyle w:val="null3"/>
      </w:pPr>
      <w:r>
        <w:rPr>
          <w:rFonts w:ascii="仿宋_GB2312" w:hAnsi="仿宋_GB2312" w:cs="仿宋_GB2312" w:eastAsia="仿宋_GB2312"/>
          <w:sz w:val="24"/>
          <w:b/>
        </w:rPr>
        <w:t>4</w:t>
      </w:r>
      <w:r>
        <w:rPr>
          <w:rFonts w:ascii="仿宋_GB2312" w:hAnsi="仿宋_GB2312" w:cs="仿宋_GB2312" w:eastAsia="仿宋_GB2312"/>
          <w:sz w:val="24"/>
          <w:b/>
        </w:rPr>
        <w:t>、监理服务范围</w:t>
      </w:r>
      <w:r>
        <w:rPr>
          <w:rFonts w:ascii="仿宋_GB2312" w:hAnsi="仿宋_GB2312" w:cs="仿宋_GB2312" w:eastAsia="仿宋_GB2312"/>
          <w:sz w:val="24"/>
        </w:rPr>
        <w:t>：</w:t>
      </w:r>
    </w:p>
    <w:p>
      <w:pPr>
        <w:pStyle w:val="null3"/>
        <w:ind w:firstLine="480"/>
      </w:pPr>
      <w:r>
        <w:rPr>
          <w:rFonts w:ascii="仿宋_GB2312" w:hAnsi="仿宋_GB2312" w:cs="仿宋_GB2312" w:eastAsia="仿宋_GB2312"/>
          <w:sz w:val="24"/>
        </w:rPr>
        <w:t>对钟山片、大济片、榜头片三个工程项目的施工阶段、验收阶段及缺陷责任期提供全过程监理服务，包括但不限于质量、进度、投资控制及合同、信息管理及协调参建各方关系等。</w:t>
      </w:r>
    </w:p>
    <w:p>
      <w:pPr>
        <w:pStyle w:val="null3"/>
      </w:pPr>
      <w:r>
        <w:rPr>
          <w:rFonts w:ascii="仿宋_GB2312" w:hAnsi="仿宋_GB2312" w:cs="仿宋_GB2312" w:eastAsia="仿宋_GB2312"/>
          <w:sz w:val="24"/>
          <w:b/>
        </w:rPr>
        <w:t>5</w:t>
      </w:r>
      <w:r>
        <w:rPr>
          <w:rFonts w:ascii="仿宋_GB2312" w:hAnsi="仿宋_GB2312" w:cs="仿宋_GB2312" w:eastAsia="仿宋_GB2312"/>
          <w:sz w:val="24"/>
          <w:b/>
        </w:rPr>
        <w:t>、服务期限</w:t>
      </w:r>
      <w:r>
        <w:rPr>
          <w:rFonts w:ascii="仿宋_GB2312" w:hAnsi="仿宋_GB2312" w:cs="仿宋_GB2312" w:eastAsia="仿宋_GB2312"/>
          <w:sz w:val="24"/>
        </w:rPr>
        <w:t>：自监理采购合同签订之日起至工程竣工验收合格及缺陷责任期结束之日止。</w:t>
      </w:r>
    </w:p>
    <w:p>
      <w:pPr>
        <w:pStyle w:val="null3"/>
      </w:pPr>
      <w:r>
        <w:rPr>
          <w:rFonts w:ascii="仿宋_GB2312" w:hAnsi="仿宋_GB2312" w:cs="仿宋_GB2312" w:eastAsia="仿宋_GB2312"/>
          <w:sz w:val="24"/>
          <w:b/>
        </w:rPr>
        <w:t>（二）监理费结算方式</w:t>
      </w:r>
    </w:p>
    <w:p>
      <w:pPr>
        <w:pStyle w:val="null3"/>
      </w:pPr>
      <w:r>
        <w:rPr>
          <w:rFonts w:ascii="仿宋_GB2312" w:hAnsi="仿宋_GB2312" w:cs="仿宋_GB2312" w:eastAsia="仿宋_GB2312"/>
          <w:sz w:val="24"/>
          <w:b/>
        </w:rPr>
        <w:t>1</w:t>
      </w:r>
      <w:r>
        <w:rPr>
          <w:rFonts w:ascii="仿宋_GB2312" w:hAnsi="仿宋_GB2312" w:cs="仿宋_GB2312" w:eastAsia="仿宋_GB2312"/>
          <w:sz w:val="24"/>
          <w:b/>
        </w:rPr>
        <w:t>、最高限价设定</w:t>
      </w:r>
      <w:r>
        <w:rPr>
          <w:rFonts w:ascii="仿宋_GB2312" w:hAnsi="仿宋_GB2312" w:cs="仿宋_GB2312" w:eastAsia="仿宋_GB2312"/>
          <w:sz w:val="24"/>
        </w:rPr>
        <w:t>：</w:t>
      </w:r>
    </w:p>
    <w:p>
      <w:pPr>
        <w:pStyle w:val="null3"/>
        <w:ind w:firstLine="480"/>
      </w:pPr>
      <w:r>
        <w:rPr>
          <w:rFonts w:ascii="仿宋_GB2312" w:hAnsi="仿宋_GB2312" w:cs="仿宋_GB2312" w:eastAsia="仿宋_GB2312"/>
          <w:sz w:val="24"/>
        </w:rPr>
        <w:t>监理费最高限价按工程预估总投资（3300万元）的2%设定，即66万元。投标人报价仅作为本项目的价格评审计算使用，不作为结算依据，监理费用最终以中标比例进行结算。</w:t>
      </w:r>
    </w:p>
    <w:p>
      <w:pPr>
        <w:pStyle w:val="null3"/>
      </w:pPr>
      <w:r>
        <w:rPr>
          <w:rFonts w:ascii="仿宋_GB2312" w:hAnsi="仿宋_GB2312" w:cs="仿宋_GB2312" w:eastAsia="仿宋_GB2312"/>
          <w:sz w:val="24"/>
          <w:b/>
        </w:rPr>
        <w:t>2</w:t>
      </w:r>
      <w:r>
        <w:rPr>
          <w:rFonts w:ascii="仿宋_GB2312" w:hAnsi="仿宋_GB2312" w:cs="仿宋_GB2312" w:eastAsia="仿宋_GB2312"/>
          <w:sz w:val="24"/>
          <w:b/>
        </w:rPr>
        <w:t>、中标比例确定</w:t>
      </w:r>
      <w:r>
        <w:rPr>
          <w:rFonts w:ascii="仿宋_GB2312" w:hAnsi="仿宋_GB2312" w:cs="仿宋_GB2312" w:eastAsia="仿宋_GB2312"/>
          <w:sz w:val="24"/>
        </w:rPr>
        <w:t>：</w:t>
      </w:r>
    </w:p>
    <w:p>
      <w:pPr>
        <w:pStyle w:val="null3"/>
        <w:ind w:firstLine="480"/>
      </w:pPr>
      <w:r>
        <w:rPr>
          <w:rFonts w:ascii="仿宋_GB2312" w:hAnsi="仿宋_GB2312" w:cs="仿宋_GB2312" w:eastAsia="仿宋_GB2312"/>
          <w:sz w:val="24"/>
        </w:rPr>
        <w:t>监理费中标比例=监理费中标价÷工程预估总投资（3300万元）。</w:t>
      </w:r>
    </w:p>
    <w:p>
      <w:pPr>
        <w:pStyle w:val="null3"/>
        <w:ind w:firstLine="480"/>
      </w:pPr>
      <w:r>
        <w:rPr>
          <w:rFonts w:ascii="仿宋_GB2312" w:hAnsi="仿宋_GB2312" w:cs="仿宋_GB2312" w:eastAsia="仿宋_GB2312"/>
          <w:sz w:val="24"/>
        </w:rPr>
        <w:t>示例：若中标价为60万元，则中标比例=60万元÷3300万元≈1.82%（四舍五入保留两位小数）。</w:t>
      </w:r>
    </w:p>
    <w:p>
      <w:pPr>
        <w:pStyle w:val="null3"/>
        <w:ind w:firstLine="480"/>
      </w:pPr>
      <w:r>
        <w:rPr>
          <w:rFonts w:ascii="仿宋_GB2312" w:hAnsi="仿宋_GB2312" w:cs="仿宋_GB2312" w:eastAsia="仿宋_GB2312"/>
          <w:sz w:val="24"/>
        </w:rPr>
        <w:t>中标比例将作为三个项目（钟山片、大济片、榜头片）监理费结算的统一依据。</w:t>
      </w:r>
    </w:p>
    <w:p>
      <w:pPr>
        <w:pStyle w:val="null3"/>
      </w:pPr>
      <w:r>
        <w:rPr>
          <w:rFonts w:ascii="仿宋_GB2312" w:hAnsi="仿宋_GB2312" w:cs="仿宋_GB2312" w:eastAsia="仿宋_GB2312"/>
          <w:sz w:val="24"/>
          <w:b/>
        </w:rPr>
        <w:t>3</w:t>
      </w:r>
      <w:r>
        <w:rPr>
          <w:rFonts w:ascii="仿宋_GB2312" w:hAnsi="仿宋_GB2312" w:cs="仿宋_GB2312" w:eastAsia="仿宋_GB2312"/>
          <w:sz w:val="24"/>
          <w:b/>
        </w:rPr>
        <w:t>、分项目结算规则</w:t>
      </w:r>
      <w:r>
        <w:rPr>
          <w:rFonts w:ascii="仿宋_GB2312" w:hAnsi="仿宋_GB2312" w:cs="仿宋_GB2312" w:eastAsia="仿宋_GB2312"/>
          <w:sz w:val="24"/>
        </w:rPr>
        <w:t>：</w:t>
      </w:r>
    </w:p>
    <w:p>
      <w:pPr>
        <w:pStyle w:val="null3"/>
        <w:ind w:left="480"/>
      </w:pPr>
      <w:r>
        <w:rPr>
          <w:rFonts w:ascii="仿宋_GB2312" w:hAnsi="仿宋_GB2312" w:cs="仿宋_GB2312" w:eastAsia="仿宋_GB2312"/>
          <w:sz w:val="24"/>
        </w:rPr>
        <w:t>实际监理费用按以下公式分项目结算：</w:t>
      </w:r>
      <w:r>
        <w:br/>
      </w:r>
      <w:r>
        <w:rPr>
          <w:rFonts w:ascii="仿宋_GB2312" w:hAnsi="仿宋_GB2312" w:cs="仿宋_GB2312" w:eastAsia="仿宋_GB2312"/>
          <w:sz w:val="24"/>
          <w:b/>
        </w:rPr>
        <w:t>单个工程项目监理费=该工程项目中标价×监理费中标比例</w:t>
      </w:r>
    </w:p>
    <w:p>
      <w:pPr>
        <w:pStyle w:val="null3"/>
      </w:pPr>
      <w:r>
        <w:rPr>
          <w:rFonts w:ascii="仿宋_GB2312" w:hAnsi="仿宋_GB2312" w:cs="仿宋_GB2312" w:eastAsia="仿宋_GB2312"/>
          <w:sz w:val="21"/>
        </w:rPr>
        <w:t>示例：若钟山片工程中标价为1200万元，监理费中标比例为1.82%，则钟山片监理费=1200万元×1.82%≈21.84万元（四舍五入保留两位小数）。</w:t>
      </w:r>
    </w:p>
    <w:p>
      <w:pPr>
        <w:pStyle w:val="null3"/>
        <w:jc w:val="left"/>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24"/>
          <w:b/>
        </w:rPr>
        <w:t>★</w:t>
      </w:r>
      <w:r>
        <w:rPr>
          <w:rFonts w:ascii="仿宋_GB2312" w:hAnsi="仿宋_GB2312" w:cs="仿宋_GB2312" w:eastAsia="仿宋_GB2312"/>
          <w:sz w:val="24"/>
          <w:b/>
        </w:rPr>
        <w:t>1</w:t>
      </w:r>
      <w:r>
        <w:rPr>
          <w:rFonts w:ascii="仿宋_GB2312" w:hAnsi="仿宋_GB2312" w:cs="仿宋_GB2312" w:eastAsia="仿宋_GB2312"/>
          <w:sz w:val="24"/>
          <w:b/>
        </w:rPr>
        <w:t>、监理范围：</w:t>
      </w:r>
      <w:r>
        <w:rPr>
          <w:rFonts w:ascii="仿宋_GB2312" w:hAnsi="仿宋_GB2312" w:cs="仿宋_GB2312" w:eastAsia="仿宋_GB2312"/>
          <w:sz w:val="24"/>
          <w:b/>
        </w:rPr>
        <w:t>本项目监理范围为项目全过程监理，全过程监理包括施工准备阶段、施工阶段、交工验收、缺陷责任期与保修阶段的监理等。</w:t>
      </w:r>
    </w:p>
    <w:p>
      <w:pPr>
        <w:pStyle w:val="null3"/>
        <w:ind w:firstLine="482"/>
        <w:jc w:val="both"/>
      </w:pPr>
      <w:r>
        <w:rPr>
          <w:rFonts w:ascii="仿宋_GB2312" w:hAnsi="仿宋_GB2312" w:cs="仿宋_GB2312" w:eastAsia="仿宋_GB2312"/>
          <w:sz w:val="24"/>
          <w:b/>
        </w:rPr>
        <w:t>★</w:t>
      </w:r>
      <w:r>
        <w:rPr>
          <w:rFonts w:ascii="仿宋_GB2312" w:hAnsi="仿宋_GB2312" w:cs="仿宋_GB2312" w:eastAsia="仿宋_GB2312"/>
          <w:sz w:val="24"/>
          <w:b/>
        </w:rPr>
        <w:t>2</w:t>
      </w:r>
      <w:r>
        <w:rPr>
          <w:rFonts w:ascii="仿宋_GB2312" w:hAnsi="仿宋_GB2312" w:cs="仿宋_GB2312" w:eastAsia="仿宋_GB2312"/>
          <w:sz w:val="24"/>
          <w:b/>
        </w:rPr>
        <w:t>、质量标准：</w:t>
      </w:r>
      <w:r>
        <w:rPr>
          <w:rFonts w:ascii="仿宋_GB2312" w:hAnsi="仿宋_GB2312" w:cs="仿宋_GB2312" w:eastAsia="仿宋_GB2312"/>
          <w:sz w:val="24"/>
          <w:b/>
        </w:rPr>
        <w:t>达到《水利水电建设工程验收规程》（SL/T 223-2025）、现有国家行业规范合格标准及高标准农田建设项目其它相关规范合格标准、其他工程应符合国家相关建设工程监理规范及国家相关工程施工质量验收规范合格标准。</w:t>
      </w:r>
    </w:p>
    <w:p>
      <w:pPr>
        <w:pStyle w:val="null3"/>
        <w:ind w:firstLine="482"/>
      </w:pPr>
      <w:r>
        <w:rPr>
          <w:rFonts w:ascii="仿宋_GB2312" w:hAnsi="仿宋_GB2312" w:cs="仿宋_GB2312" w:eastAsia="仿宋_GB2312"/>
          <w:sz w:val="24"/>
          <w:b/>
        </w:rPr>
        <w:t>3</w:t>
      </w:r>
      <w:r>
        <w:rPr>
          <w:rFonts w:ascii="仿宋_GB2312" w:hAnsi="仿宋_GB2312" w:cs="仿宋_GB2312" w:eastAsia="仿宋_GB2312"/>
          <w:sz w:val="24"/>
          <w:b/>
        </w:rPr>
        <w:t>、人员要求：</w:t>
      </w:r>
    </w:p>
    <w:p>
      <w:pPr>
        <w:pStyle w:val="null3"/>
        <w:ind w:firstLine="482"/>
      </w:pPr>
      <w:r>
        <w:rPr>
          <w:rFonts w:ascii="仿宋_GB2312" w:hAnsi="仿宋_GB2312" w:cs="仿宋_GB2312" w:eastAsia="仿宋_GB2312"/>
          <w:sz w:val="24"/>
          <w:b/>
        </w:rPr>
        <w:t>★</w:t>
      </w:r>
      <w:r>
        <w:rPr>
          <w:rFonts w:ascii="仿宋_GB2312" w:hAnsi="仿宋_GB2312" w:cs="仿宋_GB2312" w:eastAsia="仿宋_GB2312"/>
          <w:sz w:val="24"/>
          <w:b/>
        </w:rPr>
        <w:t>3.1</w:t>
      </w:r>
      <w:r>
        <w:rPr>
          <w:rFonts w:ascii="仿宋_GB2312" w:hAnsi="仿宋_GB2312" w:cs="仿宋_GB2312" w:eastAsia="仿宋_GB2312"/>
          <w:sz w:val="24"/>
          <w:b/>
        </w:rPr>
        <w:t>本项目监理实行总监理工程师负责制，监理公司应成立项目监理团队。团队人员包含总监理工程师1名、专业监理工程师2名、监理员3名（钟山片、大济片、榜头片3个项目各配备1名）、安全监理员1名。</w:t>
      </w:r>
    </w:p>
    <w:p>
      <w:pPr>
        <w:pStyle w:val="null3"/>
        <w:ind w:firstLine="482"/>
      </w:pPr>
      <w:r>
        <w:rPr>
          <w:rFonts w:ascii="仿宋_GB2312" w:hAnsi="仿宋_GB2312" w:cs="仿宋_GB2312" w:eastAsia="仿宋_GB2312"/>
          <w:sz w:val="24"/>
          <w:b/>
        </w:rPr>
        <w:t>★3.2 项目机构成员均应为本单位人员，不得兼任。投标人须承诺在完成本项目期间不更换团队的人员，直至项目验收合格，并至少3人常驻施工现场，承诺函格式自拟。</w:t>
      </w:r>
    </w:p>
    <w:p>
      <w:pPr>
        <w:pStyle w:val="null3"/>
        <w:ind w:firstLine="482"/>
        <w:jc w:val="both"/>
      </w:pPr>
      <w:r>
        <w:rPr>
          <w:rFonts w:ascii="仿宋_GB2312" w:hAnsi="仿宋_GB2312" w:cs="仿宋_GB2312" w:eastAsia="仿宋_GB2312"/>
          <w:sz w:val="24"/>
          <w:b/>
        </w:rPr>
        <w:t>3.3</w:t>
      </w:r>
      <w:r>
        <w:rPr>
          <w:rFonts w:ascii="仿宋_GB2312" w:hAnsi="仿宋_GB2312" w:cs="仿宋_GB2312" w:eastAsia="仿宋_GB2312"/>
          <w:sz w:val="24"/>
          <w:b/>
        </w:rPr>
        <w:t>岗位要求</w:t>
      </w:r>
    </w:p>
    <w:tbl>
      <w:tblPr>
        <w:tblW w:w="0" w:type="auto"/>
        <w:tblBorders>
          <w:top w:val="none" w:color="000000" w:sz="4"/>
          <w:left w:val="none" w:color="000000" w:sz="4"/>
          <w:bottom w:val="none" w:color="000000" w:sz="4"/>
          <w:right w:val="none" w:color="000000" w:sz="4"/>
          <w:insideH w:val="none"/>
          <w:insideV w:val="none"/>
        </w:tblBorders>
      </w:tblPr>
      <w:tblGrid>
        <w:gridCol w:w="482"/>
        <w:gridCol w:w="1393"/>
        <w:gridCol w:w="6430"/>
      </w:tblGrid>
      <w:tr>
        <w:tc>
          <w:tcPr>
            <w:tcW w:type="dxa" w:w="48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b/>
              </w:rPr>
              <w:t>序号</w:t>
            </w:r>
          </w:p>
        </w:tc>
        <w:tc>
          <w:tcPr>
            <w:tcW w:type="dxa" w:w="1393"/>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b/>
              </w:rPr>
              <w:t>岗位</w:t>
            </w:r>
          </w:p>
        </w:tc>
        <w:tc>
          <w:tcPr>
            <w:tcW w:type="dxa" w:w="6430"/>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b/>
              </w:rPr>
              <w:t>要求</w:t>
            </w:r>
          </w:p>
        </w:tc>
      </w:tr>
      <w:tr>
        <w:tc>
          <w:tcPr>
            <w:tcW w:type="dxa" w:w="48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w:t>
            </w:r>
          </w:p>
        </w:tc>
        <w:tc>
          <w:tcPr>
            <w:tcW w:type="dxa" w:w="139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总监理工程师</w:t>
            </w:r>
          </w:p>
        </w:tc>
        <w:tc>
          <w:tcPr>
            <w:tcW w:type="dxa" w:w="643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b/>
              </w:rPr>
              <w:t>【评审项1】:</w:t>
            </w:r>
          </w:p>
          <w:p>
            <w:pPr>
              <w:pStyle w:val="null3"/>
              <w:jc w:val="left"/>
            </w:pPr>
            <w:r>
              <w:rPr>
                <w:rFonts w:ascii="仿宋_GB2312" w:hAnsi="仿宋_GB2312" w:cs="仿宋_GB2312" w:eastAsia="仿宋_GB2312"/>
                <w:sz w:val="24"/>
              </w:rPr>
              <w:t>具有中华人民共和国水利部颁发的水利工程施工监理专业监理工程师注册证书及投标人聘任其为总监理工程师的有效聘任材料。</w:t>
            </w:r>
          </w:p>
          <w:p>
            <w:pPr>
              <w:pStyle w:val="null3"/>
              <w:jc w:val="left"/>
            </w:pPr>
            <w:r>
              <w:rPr>
                <w:rFonts w:ascii="仿宋_GB2312" w:hAnsi="仿宋_GB2312" w:cs="仿宋_GB2312" w:eastAsia="仿宋_GB2312"/>
                <w:sz w:val="24"/>
              </w:rPr>
              <w:t>注：专业以注册证书上注明的专业为准，需提供有效证明材料复印件加盖投标人公章。</w:t>
            </w:r>
          </w:p>
        </w:tc>
      </w:tr>
      <w:tr>
        <w:tc>
          <w:tcPr>
            <w:tcW w:type="dxa" w:w="48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2</w:t>
            </w:r>
          </w:p>
          <w:p>
            <w:pPr>
              <w:pStyle w:val="null3"/>
              <w:jc w:val="center"/>
            </w:pPr>
          </w:p>
        </w:tc>
        <w:tc>
          <w:tcPr>
            <w:tcW w:type="dxa" w:w="139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专业监理工程师</w:t>
            </w:r>
          </w:p>
        </w:tc>
        <w:tc>
          <w:tcPr>
            <w:tcW w:type="dxa" w:w="643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b/>
              </w:rPr>
              <w:t>【评审项2】:</w:t>
            </w:r>
          </w:p>
          <w:p>
            <w:pPr>
              <w:pStyle w:val="null3"/>
              <w:jc w:val="left"/>
            </w:pPr>
            <w:r>
              <w:rPr>
                <w:rFonts w:ascii="仿宋_GB2312" w:hAnsi="仿宋_GB2312" w:cs="仿宋_GB2312" w:eastAsia="仿宋_GB2312"/>
                <w:sz w:val="24"/>
              </w:rPr>
              <w:t>具有中华人民共和国水利部颁发的水利工程施工监理专业监理工程师注册证书。</w:t>
            </w:r>
          </w:p>
          <w:p>
            <w:pPr>
              <w:pStyle w:val="null3"/>
              <w:jc w:val="left"/>
            </w:pPr>
            <w:r>
              <w:rPr>
                <w:rFonts w:ascii="仿宋_GB2312" w:hAnsi="仿宋_GB2312" w:cs="仿宋_GB2312" w:eastAsia="仿宋_GB2312"/>
                <w:sz w:val="24"/>
              </w:rPr>
              <w:t>注：专业以注册证书上注明的专业为准，需提供有效证明材料复印件加盖投标人公章。</w:t>
            </w:r>
          </w:p>
        </w:tc>
      </w:tr>
      <w:tr>
        <w:tc>
          <w:tcPr>
            <w:tcW w:type="dxa" w:w="48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3</w:t>
            </w:r>
          </w:p>
        </w:tc>
        <w:tc>
          <w:tcPr>
            <w:tcW w:type="dxa" w:w="139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监理员</w:t>
            </w:r>
          </w:p>
        </w:tc>
        <w:tc>
          <w:tcPr>
            <w:tcW w:type="dxa" w:w="643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b/>
              </w:rPr>
              <w:t>【评审项3】:</w:t>
            </w:r>
          </w:p>
          <w:p>
            <w:pPr>
              <w:pStyle w:val="null3"/>
              <w:jc w:val="left"/>
            </w:pPr>
            <w:r>
              <w:rPr>
                <w:rFonts w:ascii="仿宋_GB2312" w:hAnsi="仿宋_GB2312" w:cs="仿宋_GB2312" w:eastAsia="仿宋_GB2312"/>
                <w:sz w:val="24"/>
              </w:rPr>
              <w:t>具有中华人民共和国水利部颁发的水利工程施工监理专业监理工程师注册证书；或具有中国水利工程协会颁发的有效的监理员资格证书或监理员培训合格证书；或供应商自行聘任工程类相关专业学习和工作经历监理员的证明资料。</w:t>
            </w:r>
          </w:p>
          <w:p>
            <w:pPr>
              <w:pStyle w:val="null3"/>
              <w:jc w:val="left"/>
            </w:pPr>
            <w:r>
              <w:rPr>
                <w:rFonts w:ascii="仿宋_GB2312" w:hAnsi="仿宋_GB2312" w:cs="仿宋_GB2312" w:eastAsia="仿宋_GB2312"/>
                <w:sz w:val="24"/>
              </w:rPr>
              <w:t>注：需提供有效证明材料复印件加盖公章。</w:t>
            </w:r>
          </w:p>
        </w:tc>
      </w:tr>
      <w:tr>
        <w:tc>
          <w:tcPr>
            <w:tcW w:type="dxa" w:w="48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4</w:t>
            </w:r>
          </w:p>
        </w:tc>
        <w:tc>
          <w:tcPr>
            <w:tcW w:type="dxa" w:w="139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shd w:fill="FFFFFF" w:val="clear"/>
              </w:rPr>
              <w:t>安全</w:t>
            </w:r>
            <w:r>
              <w:rPr>
                <w:rFonts w:ascii="仿宋_GB2312" w:hAnsi="仿宋_GB2312" w:cs="仿宋_GB2312" w:eastAsia="仿宋_GB2312"/>
                <w:sz w:val="24"/>
              </w:rPr>
              <w:t>监理员</w:t>
            </w:r>
          </w:p>
        </w:tc>
        <w:tc>
          <w:tcPr>
            <w:tcW w:type="dxa" w:w="643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b/>
              </w:rPr>
              <w:t>【评审项4】:</w:t>
            </w:r>
          </w:p>
          <w:p>
            <w:pPr>
              <w:pStyle w:val="null3"/>
              <w:jc w:val="left"/>
            </w:pPr>
            <w:r>
              <w:rPr>
                <w:rFonts w:ascii="仿宋_GB2312" w:hAnsi="仿宋_GB2312" w:cs="仿宋_GB2312" w:eastAsia="仿宋_GB2312"/>
                <w:sz w:val="24"/>
              </w:rPr>
              <w:t>①具有水利行政主管部门颁发的水利工程施工监理专业监理工程师注册证书；或具有中国水利工程协会颁发的有效的监理员资格证书或监理员培训合格证书；或供应商自行聘任工程类相关专业学习和工作经历监理员的证明资料。</w:t>
            </w:r>
          </w:p>
          <w:p>
            <w:pPr>
              <w:pStyle w:val="null3"/>
              <w:jc w:val="left"/>
            </w:pPr>
            <w:r>
              <w:rPr>
                <w:rFonts w:ascii="仿宋_GB2312" w:hAnsi="仿宋_GB2312" w:cs="仿宋_GB2312" w:eastAsia="仿宋_GB2312"/>
                <w:sz w:val="24"/>
              </w:rPr>
              <w:t>②</w:t>
            </w:r>
            <w:r>
              <w:rPr>
                <w:rFonts w:ascii="仿宋_GB2312" w:hAnsi="仿宋_GB2312" w:cs="仿宋_GB2312" w:eastAsia="仿宋_GB2312"/>
                <w:sz w:val="24"/>
              </w:rPr>
              <w:t>并具有中国水利工程协会颁发有效的全国水利水电工程施工现场管理人员岗位证书(安全员)或水利行政主管部门核发的合格有效的岗位证书或相关部门颁发有效的工程安全岗位培训证书。</w:t>
            </w:r>
          </w:p>
          <w:p>
            <w:pPr>
              <w:pStyle w:val="null3"/>
              <w:jc w:val="left"/>
            </w:pPr>
            <w:r>
              <w:rPr>
                <w:rFonts w:ascii="仿宋_GB2312" w:hAnsi="仿宋_GB2312" w:cs="仿宋_GB2312" w:eastAsia="仿宋_GB2312"/>
                <w:sz w:val="24"/>
              </w:rPr>
              <w:t>注：需提供有效证明材料复印件加盖投标人公章。</w:t>
            </w:r>
          </w:p>
        </w:tc>
      </w:tr>
    </w:tbl>
    <w:p>
      <w:pPr>
        <w:pStyle w:val="null3"/>
        <w:ind w:firstLine="482"/>
      </w:pPr>
      <w:r>
        <w:rPr>
          <w:rFonts w:ascii="仿宋_GB2312" w:hAnsi="仿宋_GB2312" w:cs="仿宋_GB2312" w:eastAsia="仿宋_GB2312"/>
          <w:sz w:val="24"/>
          <w:b/>
        </w:rPr>
        <w:t>4</w:t>
      </w:r>
      <w:r>
        <w:rPr>
          <w:rFonts w:ascii="仿宋_GB2312" w:hAnsi="仿宋_GB2312" w:cs="仿宋_GB2312" w:eastAsia="仿宋_GB2312"/>
          <w:sz w:val="24"/>
          <w:b/>
        </w:rPr>
        <w:t>、拟派现场监理组人员工作职责要求</w:t>
      </w:r>
    </w:p>
    <w:p>
      <w:pPr>
        <w:pStyle w:val="null3"/>
        <w:ind w:firstLine="482"/>
      </w:pPr>
      <w:r>
        <w:rPr>
          <w:rFonts w:ascii="仿宋_GB2312" w:hAnsi="仿宋_GB2312" w:cs="仿宋_GB2312" w:eastAsia="仿宋_GB2312"/>
          <w:sz w:val="24"/>
          <w:b/>
        </w:rPr>
        <w:t>4.1</w:t>
      </w:r>
      <w:r>
        <w:rPr>
          <w:rFonts w:ascii="仿宋_GB2312" w:hAnsi="仿宋_GB2312" w:cs="仿宋_GB2312" w:eastAsia="仿宋_GB2312"/>
          <w:sz w:val="24"/>
          <w:b/>
        </w:rPr>
        <w:t>总监理工程师工作职责要求：</w:t>
      </w:r>
    </w:p>
    <w:p>
      <w:pPr>
        <w:pStyle w:val="null3"/>
        <w:ind w:firstLine="482"/>
      </w:pPr>
      <w:r>
        <w:rPr>
          <w:rFonts w:ascii="仿宋_GB2312" w:hAnsi="仿宋_GB2312" w:cs="仿宋_GB2312" w:eastAsia="仿宋_GB2312"/>
          <w:sz w:val="24"/>
          <w:b/>
        </w:rPr>
        <w:t>【评审项5】</w:t>
      </w:r>
      <w:r>
        <w:rPr>
          <w:rFonts w:ascii="仿宋_GB2312" w:hAnsi="仿宋_GB2312" w:cs="仿宋_GB2312" w:eastAsia="仿宋_GB2312"/>
          <w:sz w:val="24"/>
        </w:rPr>
        <w:t>4.1.1</w:t>
      </w:r>
      <w:r>
        <w:rPr>
          <w:rFonts w:ascii="仿宋_GB2312" w:hAnsi="仿宋_GB2312" w:cs="仿宋_GB2312" w:eastAsia="仿宋_GB2312"/>
          <w:sz w:val="24"/>
        </w:rPr>
        <w:t>确定项目监理机构人员及其岗位职责，组织召开监理例会，根据工程进展情况安排监理人员进场，指导、检查监理人员工作，调换不称职监理人员，定期向采购人汇报监理工作实施情况；</w:t>
      </w:r>
    </w:p>
    <w:p>
      <w:pPr>
        <w:pStyle w:val="null3"/>
        <w:ind w:firstLine="482"/>
      </w:pPr>
      <w:r>
        <w:rPr>
          <w:rFonts w:ascii="仿宋_GB2312" w:hAnsi="仿宋_GB2312" w:cs="仿宋_GB2312" w:eastAsia="仿宋_GB2312"/>
          <w:sz w:val="24"/>
          <w:b/>
        </w:rPr>
        <w:t>【评审项6】</w:t>
      </w:r>
      <w:r>
        <w:rPr>
          <w:rFonts w:ascii="仿宋_GB2312" w:hAnsi="仿宋_GB2312" w:cs="仿宋_GB2312" w:eastAsia="仿宋_GB2312"/>
          <w:sz w:val="24"/>
        </w:rPr>
        <w:t>4.1.2</w:t>
      </w:r>
      <w:r>
        <w:rPr>
          <w:rFonts w:ascii="仿宋_GB2312" w:hAnsi="仿宋_GB2312" w:cs="仿宋_GB2312" w:eastAsia="仿宋_GB2312"/>
          <w:sz w:val="24"/>
        </w:rPr>
        <w:t>组织编制监理规划，负责审批监理实施细则；</w:t>
      </w:r>
    </w:p>
    <w:p>
      <w:pPr>
        <w:pStyle w:val="null3"/>
        <w:ind w:firstLine="482"/>
      </w:pPr>
      <w:r>
        <w:rPr>
          <w:rFonts w:ascii="仿宋_GB2312" w:hAnsi="仿宋_GB2312" w:cs="仿宋_GB2312" w:eastAsia="仿宋_GB2312"/>
          <w:sz w:val="24"/>
          <w:b/>
        </w:rPr>
        <w:t>【评审项7】</w:t>
      </w:r>
      <w:r>
        <w:rPr>
          <w:rFonts w:ascii="仿宋_GB2312" w:hAnsi="仿宋_GB2312" w:cs="仿宋_GB2312" w:eastAsia="仿宋_GB2312"/>
          <w:sz w:val="24"/>
        </w:rPr>
        <w:t>4.1.3</w:t>
      </w:r>
      <w:r>
        <w:rPr>
          <w:rFonts w:ascii="仿宋_GB2312" w:hAnsi="仿宋_GB2312" w:cs="仿宋_GB2312" w:eastAsia="仿宋_GB2312"/>
          <w:sz w:val="24"/>
        </w:rPr>
        <w:t>组织审查施工组织设计、(专项)施工方案、应急救援预案；</w:t>
      </w:r>
    </w:p>
    <w:p>
      <w:pPr>
        <w:pStyle w:val="null3"/>
        <w:ind w:firstLine="482"/>
      </w:pPr>
      <w:r>
        <w:rPr>
          <w:rFonts w:ascii="仿宋_GB2312" w:hAnsi="仿宋_GB2312" w:cs="仿宋_GB2312" w:eastAsia="仿宋_GB2312"/>
          <w:sz w:val="24"/>
          <w:b/>
        </w:rPr>
        <w:t>【评审项8】</w:t>
      </w:r>
      <w:r>
        <w:rPr>
          <w:rFonts w:ascii="仿宋_GB2312" w:hAnsi="仿宋_GB2312" w:cs="仿宋_GB2312" w:eastAsia="仿宋_GB2312"/>
          <w:sz w:val="24"/>
        </w:rPr>
        <w:t>4.1.4</w:t>
      </w:r>
      <w:r>
        <w:rPr>
          <w:rFonts w:ascii="仿宋_GB2312" w:hAnsi="仿宋_GB2312" w:cs="仿宋_GB2312" w:eastAsia="仿宋_GB2312"/>
          <w:sz w:val="24"/>
        </w:rPr>
        <w:t>审查开复工报审表，签发开工今、工程暂停令和复工令；</w:t>
      </w:r>
    </w:p>
    <w:p>
      <w:pPr>
        <w:pStyle w:val="null3"/>
        <w:ind w:firstLine="482"/>
      </w:pPr>
      <w:r>
        <w:rPr>
          <w:rFonts w:ascii="仿宋_GB2312" w:hAnsi="仿宋_GB2312" w:cs="仿宋_GB2312" w:eastAsia="仿宋_GB2312"/>
          <w:sz w:val="24"/>
          <w:b/>
        </w:rPr>
        <w:t>【评审项9】</w:t>
      </w:r>
      <w:r>
        <w:rPr>
          <w:rFonts w:ascii="仿宋_GB2312" w:hAnsi="仿宋_GB2312" w:cs="仿宋_GB2312" w:eastAsia="仿宋_GB2312"/>
          <w:sz w:val="24"/>
        </w:rPr>
        <w:t>4.1.5</w:t>
      </w:r>
      <w:r>
        <w:rPr>
          <w:rFonts w:ascii="仿宋_GB2312" w:hAnsi="仿宋_GB2312" w:cs="仿宋_GB2312" w:eastAsia="仿宋_GB2312"/>
          <w:sz w:val="24"/>
        </w:rPr>
        <w:t>组织检查施工单位现场质量、安全生产管理体系的建立及运行情况；</w:t>
      </w:r>
    </w:p>
    <w:p>
      <w:pPr>
        <w:pStyle w:val="null3"/>
        <w:ind w:firstLine="482"/>
      </w:pPr>
      <w:r>
        <w:rPr>
          <w:rFonts w:ascii="仿宋_GB2312" w:hAnsi="仿宋_GB2312" w:cs="仿宋_GB2312" w:eastAsia="仿宋_GB2312"/>
          <w:sz w:val="24"/>
          <w:b/>
        </w:rPr>
        <w:t>【评审项10】</w:t>
      </w:r>
      <w:r>
        <w:rPr>
          <w:rFonts w:ascii="仿宋_GB2312" w:hAnsi="仿宋_GB2312" w:cs="仿宋_GB2312" w:eastAsia="仿宋_GB2312"/>
          <w:sz w:val="24"/>
        </w:rPr>
        <w:t>4.1.6</w:t>
      </w:r>
      <w:r>
        <w:rPr>
          <w:rFonts w:ascii="仿宋_GB2312" w:hAnsi="仿宋_GB2312" w:cs="仿宋_GB2312" w:eastAsia="仿宋_GB2312"/>
          <w:sz w:val="24"/>
        </w:rPr>
        <w:t>组织审核施工单位的付款申请，签发工程款支付证书，组织审核竣工结算；</w:t>
      </w:r>
    </w:p>
    <w:p>
      <w:pPr>
        <w:pStyle w:val="null3"/>
        <w:ind w:firstLine="482"/>
      </w:pPr>
      <w:r>
        <w:rPr>
          <w:rFonts w:ascii="仿宋_GB2312" w:hAnsi="仿宋_GB2312" w:cs="仿宋_GB2312" w:eastAsia="仿宋_GB2312"/>
          <w:sz w:val="24"/>
          <w:b/>
        </w:rPr>
        <w:t>【评审项11】</w:t>
      </w:r>
      <w:r>
        <w:rPr>
          <w:rFonts w:ascii="仿宋_GB2312" w:hAnsi="仿宋_GB2312" w:cs="仿宋_GB2312" w:eastAsia="仿宋_GB2312"/>
          <w:sz w:val="24"/>
        </w:rPr>
        <w:t>4.1.7</w:t>
      </w:r>
      <w:r>
        <w:rPr>
          <w:rFonts w:ascii="仿宋_GB2312" w:hAnsi="仿宋_GB2312" w:cs="仿宋_GB2312" w:eastAsia="仿宋_GB2312"/>
          <w:sz w:val="24"/>
        </w:rPr>
        <w:t>组织审查和处理工程变更；</w:t>
      </w:r>
    </w:p>
    <w:p>
      <w:pPr>
        <w:pStyle w:val="null3"/>
        <w:ind w:firstLine="482"/>
      </w:pPr>
      <w:r>
        <w:rPr>
          <w:rFonts w:ascii="仿宋_GB2312" w:hAnsi="仿宋_GB2312" w:cs="仿宋_GB2312" w:eastAsia="仿宋_GB2312"/>
          <w:sz w:val="24"/>
          <w:b/>
        </w:rPr>
        <w:t>【评审项12】</w:t>
      </w:r>
      <w:r>
        <w:rPr>
          <w:rFonts w:ascii="仿宋_GB2312" w:hAnsi="仿宋_GB2312" w:cs="仿宋_GB2312" w:eastAsia="仿宋_GB2312"/>
          <w:sz w:val="24"/>
        </w:rPr>
        <w:t>4.1.8</w:t>
      </w:r>
      <w:r>
        <w:rPr>
          <w:rFonts w:ascii="仿宋_GB2312" w:hAnsi="仿宋_GB2312" w:cs="仿宋_GB2312" w:eastAsia="仿宋_GB2312"/>
          <w:sz w:val="24"/>
        </w:rPr>
        <w:t>调解建设单位与施工单位的合同争议，处理费用与工明索赔；</w:t>
      </w:r>
    </w:p>
    <w:p>
      <w:pPr>
        <w:pStyle w:val="null3"/>
        <w:ind w:firstLine="482"/>
      </w:pPr>
      <w:r>
        <w:rPr>
          <w:rFonts w:ascii="仿宋_GB2312" w:hAnsi="仿宋_GB2312" w:cs="仿宋_GB2312" w:eastAsia="仿宋_GB2312"/>
          <w:sz w:val="24"/>
          <w:b/>
        </w:rPr>
        <w:t>【评审项13】</w:t>
      </w:r>
      <w:r>
        <w:rPr>
          <w:rFonts w:ascii="仿宋_GB2312" w:hAnsi="仿宋_GB2312" w:cs="仿宋_GB2312" w:eastAsia="仿宋_GB2312"/>
          <w:sz w:val="24"/>
        </w:rPr>
        <w:t>4.1.9</w:t>
      </w:r>
      <w:r>
        <w:rPr>
          <w:rFonts w:ascii="仿宋_GB2312" w:hAnsi="仿宋_GB2312" w:cs="仿宋_GB2312" w:eastAsia="仿宋_GB2312"/>
          <w:sz w:val="24"/>
        </w:rPr>
        <w:t>组织验收分部工程，组织审查单位工程质量检验资料；</w:t>
      </w:r>
    </w:p>
    <w:p>
      <w:pPr>
        <w:pStyle w:val="null3"/>
        <w:ind w:firstLine="482"/>
      </w:pPr>
      <w:r>
        <w:rPr>
          <w:rFonts w:ascii="仿宋_GB2312" w:hAnsi="仿宋_GB2312" w:cs="仿宋_GB2312" w:eastAsia="仿宋_GB2312"/>
          <w:sz w:val="24"/>
          <w:b/>
        </w:rPr>
        <w:t>【评审项14】</w:t>
      </w:r>
      <w:r>
        <w:rPr>
          <w:rFonts w:ascii="仿宋_GB2312" w:hAnsi="仿宋_GB2312" w:cs="仿宋_GB2312" w:eastAsia="仿宋_GB2312"/>
          <w:sz w:val="24"/>
        </w:rPr>
        <w:t>4.1.10</w:t>
      </w:r>
      <w:r>
        <w:rPr>
          <w:rFonts w:ascii="仿宋_GB2312" w:hAnsi="仿宋_GB2312" w:cs="仿宋_GB2312" w:eastAsia="仿宋_GB2312"/>
          <w:sz w:val="24"/>
        </w:rPr>
        <w:t>审查施工单位的竣工申请，组织工程竣工预验收，组织编写工程质量评估报告，参与工程竣工验收；</w:t>
      </w:r>
    </w:p>
    <w:p>
      <w:pPr>
        <w:pStyle w:val="null3"/>
        <w:ind w:firstLine="482"/>
      </w:pPr>
      <w:r>
        <w:rPr>
          <w:rFonts w:ascii="仿宋_GB2312" w:hAnsi="仿宋_GB2312" w:cs="仿宋_GB2312" w:eastAsia="仿宋_GB2312"/>
          <w:sz w:val="24"/>
          <w:b/>
        </w:rPr>
        <w:t>【评审项15】</w:t>
      </w:r>
      <w:r>
        <w:rPr>
          <w:rFonts w:ascii="仿宋_GB2312" w:hAnsi="仿宋_GB2312" w:cs="仿宋_GB2312" w:eastAsia="仿宋_GB2312"/>
          <w:sz w:val="24"/>
        </w:rPr>
        <w:t>4.1.11</w:t>
      </w:r>
      <w:r>
        <w:rPr>
          <w:rFonts w:ascii="仿宋_GB2312" w:hAnsi="仿宋_GB2312" w:cs="仿宋_GB2312" w:eastAsia="仿宋_GB2312"/>
          <w:sz w:val="24"/>
        </w:rPr>
        <w:t>参与或配合工程质量安全事故的调查和处理;</w:t>
      </w:r>
    </w:p>
    <w:p>
      <w:pPr>
        <w:pStyle w:val="null3"/>
        <w:ind w:firstLine="482"/>
      </w:pPr>
      <w:r>
        <w:rPr>
          <w:rFonts w:ascii="仿宋_GB2312" w:hAnsi="仿宋_GB2312" w:cs="仿宋_GB2312" w:eastAsia="仿宋_GB2312"/>
          <w:sz w:val="24"/>
          <w:b/>
        </w:rPr>
        <w:t>【评审项16】</w:t>
      </w:r>
      <w:r>
        <w:rPr>
          <w:rFonts w:ascii="仿宋_GB2312" w:hAnsi="仿宋_GB2312" w:cs="仿宋_GB2312" w:eastAsia="仿宋_GB2312"/>
          <w:sz w:val="24"/>
        </w:rPr>
        <w:t>4.1.12</w:t>
      </w:r>
      <w:r>
        <w:rPr>
          <w:rFonts w:ascii="仿宋_GB2312" w:hAnsi="仿宋_GB2312" w:cs="仿宋_GB2312" w:eastAsia="仿宋_GB2312"/>
          <w:sz w:val="24"/>
        </w:rPr>
        <w:t>组织編写监理月报、监理工作总结，组织整理监理文件资料；</w:t>
      </w:r>
    </w:p>
    <w:p>
      <w:pPr>
        <w:pStyle w:val="null3"/>
        <w:ind w:firstLine="482"/>
      </w:pPr>
      <w:r>
        <w:rPr>
          <w:rFonts w:ascii="仿宋_GB2312" w:hAnsi="仿宋_GB2312" w:cs="仿宋_GB2312" w:eastAsia="仿宋_GB2312"/>
          <w:sz w:val="24"/>
          <w:b/>
        </w:rPr>
        <w:t>【评审项17】</w:t>
      </w:r>
      <w:r>
        <w:rPr>
          <w:rFonts w:ascii="仿宋_GB2312" w:hAnsi="仿宋_GB2312" w:cs="仿宋_GB2312" w:eastAsia="仿宋_GB2312"/>
          <w:sz w:val="24"/>
        </w:rPr>
        <w:t>4.1.13</w:t>
      </w:r>
      <w:r>
        <w:rPr>
          <w:rFonts w:ascii="仿宋_GB2312" w:hAnsi="仿宋_GB2312" w:cs="仿宋_GB2312" w:eastAsia="仿宋_GB2312"/>
          <w:sz w:val="24"/>
        </w:rPr>
        <w:t>国家、省、市规定的关于本岗位的其他工作职责；</w:t>
      </w:r>
    </w:p>
    <w:p>
      <w:pPr>
        <w:pStyle w:val="null3"/>
        <w:ind w:firstLine="482"/>
      </w:pPr>
      <w:r>
        <w:rPr>
          <w:rFonts w:ascii="仿宋_GB2312" w:hAnsi="仿宋_GB2312" w:cs="仿宋_GB2312" w:eastAsia="仿宋_GB2312"/>
          <w:sz w:val="24"/>
          <w:b/>
        </w:rPr>
        <w:t>【评审项18】</w:t>
      </w:r>
      <w:r>
        <w:rPr>
          <w:rFonts w:ascii="仿宋_GB2312" w:hAnsi="仿宋_GB2312" w:cs="仿宋_GB2312" w:eastAsia="仿宋_GB2312"/>
          <w:sz w:val="24"/>
        </w:rPr>
        <w:t>4.1.14</w:t>
      </w:r>
      <w:r>
        <w:rPr>
          <w:rFonts w:ascii="仿宋_GB2312" w:hAnsi="仿宋_GB2312" w:cs="仿宋_GB2312" w:eastAsia="仿宋_GB2312"/>
          <w:sz w:val="24"/>
        </w:rPr>
        <w:t>采购人交办的有关工作。</w:t>
      </w:r>
    </w:p>
    <w:p>
      <w:pPr>
        <w:pStyle w:val="null3"/>
        <w:ind w:firstLine="482"/>
      </w:pPr>
      <w:r>
        <w:rPr>
          <w:rFonts w:ascii="仿宋_GB2312" w:hAnsi="仿宋_GB2312" w:cs="仿宋_GB2312" w:eastAsia="仿宋_GB2312"/>
          <w:sz w:val="24"/>
          <w:b/>
        </w:rPr>
        <w:t>4.2</w:t>
      </w:r>
      <w:r>
        <w:rPr>
          <w:rFonts w:ascii="仿宋_GB2312" w:hAnsi="仿宋_GB2312" w:cs="仿宋_GB2312" w:eastAsia="仿宋_GB2312"/>
          <w:sz w:val="24"/>
          <w:b/>
        </w:rPr>
        <w:t>现场监理组主要人员的工作职责要求：</w:t>
      </w:r>
    </w:p>
    <w:p>
      <w:pPr>
        <w:pStyle w:val="null3"/>
        <w:ind w:firstLine="482"/>
      </w:pPr>
      <w:r>
        <w:rPr>
          <w:rFonts w:ascii="仿宋_GB2312" w:hAnsi="仿宋_GB2312" w:cs="仿宋_GB2312" w:eastAsia="仿宋_GB2312"/>
          <w:sz w:val="24"/>
          <w:b/>
        </w:rPr>
        <w:t>【评审项19】</w:t>
      </w:r>
      <w:r>
        <w:rPr>
          <w:rFonts w:ascii="仿宋_GB2312" w:hAnsi="仿宋_GB2312" w:cs="仿宋_GB2312" w:eastAsia="仿宋_GB2312"/>
          <w:sz w:val="24"/>
        </w:rPr>
        <w:t>4.2.1</w:t>
      </w:r>
      <w:r>
        <w:rPr>
          <w:rFonts w:ascii="仿宋_GB2312" w:hAnsi="仿宋_GB2312" w:cs="仿宋_GB2312" w:eastAsia="仿宋_GB2312"/>
          <w:sz w:val="24"/>
        </w:rPr>
        <w:t>完成上级交办的其他工作任务；</w:t>
      </w:r>
    </w:p>
    <w:p>
      <w:pPr>
        <w:pStyle w:val="null3"/>
        <w:ind w:firstLine="482"/>
      </w:pPr>
      <w:r>
        <w:rPr>
          <w:rFonts w:ascii="仿宋_GB2312" w:hAnsi="仿宋_GB2312" w:cs="仿宋_GB2312" w:eastAsia="仿宋_GB2312"/>
          <w:sz w:val="24"/>
          <w:b/>
        </w:rPr>
        <w:t>【评审项20】</w:t>
      </w:r>
      <w:r>
        <w:rPr>
          <w:rFonts w:ascii="仿宋_GB2312" w:hAnsi="仿宋_GB2312" w:cs="仿宋_GB2312" w:eastAsia="仿宋_GB2312"/>
          <w:sz w:val="24"/>
        </w:rPr>
        <w:t>4.2.2</w:t>
      </w:r>
      <w:r>
        <w:rPr>
          <w:rFonts w:ascii="仿宋_GB2312" w:hAnsi="仿宋_GB2312" w:cs="仿宋_GB2312" w:eastAsia="仿宋_GB2312"/>
          <w:sz w:val="24"/>
        </w:rPr>
        <w:t>熟悉所监督的工程合同，严格按合同办事，以合同为依据来处理施工中所发生的问题和纠纷；</w:t>
      </w:r>
    </w:p>
    <w:p>
      <w:pPr>
        <w:pStyle w:val="null3"/>
        <w:ind w:firstLine="482"/>
      </w:pPr>
      <w:r>
        <w:rPr>
          <w:rFonts w:ascii="仿宋_GB2312" w:hAnsi="仿宋_GB2312" w:cs="仿宋_GB2312" w:eastAsia="仿宋_GB2312"/>
          <w:sz w:val="24"/>
          <w:b/>
        </w:rPr>
        <w:t>【评审项21】</w:t>
      </w:r>
      <w:r>
        <w:rPr>
          <w:rFonts w:ascii="仿宋_GB2312" w:hAnsi="仿宋_GB2312" w:cs="仿宋_GB2312" w:eastAsia="仿宋_GB2312"/>
          <w:sz w:val="24"/>
        </w:rPr>
        <w:t>4.2.3</w:t>
      </w:r>
      <w:r>
        <w:rPr>
          <w:rFonts w:ascii="仿宋_GB2312" w:hAnsi="仿宋_GB2312" w:cs="仿宋_GB2312" w:eastAsia="仿宋_GB2312"/>
          <w:sz w:val="24"/>
        </w:rPr>
        <w:t>熟悉施工图纸，在正式图纸会审前的内部会审中应负责提出审查报告；</w:t>
      </w:r>
    </w:p>
    <w:p>
      <w:pPr>
        <w:pStyle w:val="null3"/>
        <w:ind w:firstLine="482"/>
      </w:pPr>
      <w:r>
        <w:rPr>
          <w:rFonts w:ascii="仿宋_GB2312" w:hAnsi="仿宋_GB2312" w:cs="仿宋_GB2312" w:eastAsia="仿宋_GB2312"/>
          <w:sz w:val="24"/>
          <w:b/>
        </w:rPr>
        <w:t>【评审项22】</w:t>
      </w:r>
      <w:r>
        <w:rPr>
          <w:rFonts w:ascii="仿宋_GB2312" w:hAnsi="仿宋_GB2312" w:cs="仿宋_GB2312" w:eastAsia="仿宋_GB2312"/>
          <w:sz w:val="24"/>
        </w:rPr>
        <w:t>4.2.4</w:t>
      </w:r>
      <w:r>
        <w:rPr>
          <w:rFonts w:ascii="仿宋_GB2312" w:hAnsi="仿宋_GB2312" w:cs="仿宋_GB2312" w:eastAsia="仿宋_GB2312"/>
          <w:sz w:val="24"/>
        </w:rPr>
        <w:t>熟悉施工验收规范，并对工程施工过程进行质量检查。关键部位施工验收时，必须在现场检查监督，发现违反《施工验收规范》、偷工减料的必须及时制止，制止无效时要立即向上级领导汇报；</w:t>
      </w:r>
    </w:p>
    <w:p>
      <w:pPr>
        <w:pStyle w:val="null3"/>
        <w:ind w:firstLine="482"/>
      </w:pPr>
      <w:r>
        <w:rPr>
          <w:rFonts w:ascii="仿宋_GB2312" w:hAnsi="仿宋_GB2312" w:cs="仿宋_GB2312" w:eastAsia="仿宋_GB2312"/>
          <w:sz w:val="24"/>
          <w:b/>
        </w:rPr>
        <w:t>【评审项23】</w:t>
      </w:r>
      <w:r>
        <w:rPr>
          <w:rFonts w:ascii="仿宋_GB2312" w:hAnsi="仿宋_GB2312" w:cs="仿宋_GB2312" w:eastAsia="仿宋_GB2312"/>
          <w:sz w:val="24"/>
        </w:rPr>
        <w:t>4.2.5</w:t>
      </w:r>
      <w:r>
        <w:rPr>
          <w:rFonts w:ascii="仿宋_GB2312" w:hAnsi="仿宋_GB2312" w:cs="仿宋_GB2312" w:eastAsia="仿宋_GB2312"/>
          <w:sz w:val="24"/>
        </w:rPr>
        <w:t>复核施工单位报送的材料、设备表和工程量；</w:t>
      </w:r>
    </w:p>
    <w:p>
      <w:pPr>
        <w:pStyle w:val="null3"/>
        <w:ind w:firstLine="482"/>
      </w:pPr>
      <w:r>
        <w:rPr>
          <w:rFonts w:ascii="仿宋_GB2312" w:hAnsi="仿宋_GB2312" w:cs="仿宋_GB2312" w:eastAsia="仿宋_GB2312"/>
          <w:sz w:val="24"/>
          <w:b/>
        </w:rPr>
        <w:t>【评审项24】</w:t>
      </w:r>
      <w:r>
        <w:rPr>
          <w:rFonts w:ascii="仿宋_GB2312" w:hAnsi="仿宋_GB2312" w:cs="仿宋_GB2312" w:eastAsia="仿宋_GB2312"/>
          <w:sz w:val="24"/>
        </w:rPr>
        <w:t>4.2.6</w:t>
      </w:r>
      <w:r>
        <w:rPr>
          <w:rFonts w:ascii="仿宋_GB2312" w:hAnsi="仿宋_GB2312" w:cs="仿宋_GB2312" w:eastAsia="仿宋_GB2312"/>
          <w:sz w:val="24"/>
        </w:rPr>
        <w:t>参加所监管工程的施工图会审和技术交底；</w:t>
      </w:r>
    </w:p>
    <w:p>
      <w:pPr>
        <w:pStyle w:val="null3"/>
        <w:ind w:firstLine="482"/>
      </w:pPr>
      <w:r>
        <w:rPr>
          <w:rFonts w:ascii="仿宋_GB2312" w:hAnsi="仿宋_GB2312" w:cs="仿宋_GB2312" w:eastAsia="仿宋_GB2312"/>
          <w:sz w:val="24"/>
          <w:b/>
        </w:rPr>
        <w:t>【评审项25】</w:t>
      </w:r>
      <w:r>
        <w:rPr>
          <w:rFonts w:ascii="仿宋_GB2312" w:hAnsi="仿宋_GB2312" w:cs="仿宋_GB2312" w:eastAsia="仿宋_GB2312"/>
          <w:sz w:val="24"/>
        </w:rPr>
        <w:t>4.2.7</w:t>
      </w:r>
      <w:r>
        <w:rPr>
          <w:rFonts w:ascii="仿宋_GB2312" w:hAnsi="仿宋_GB2312" w:cs="仿宋_GB2312" w:eastAsia="仿宋_GB2312"/>
          <w:sz w:val="24"/>
        </w:rPr>
        <w:t>收集并及时审查施工单位提供的工程进度、统计资料，经上级领导审查后，按时交付统计员，以便编制各种统计报表；</w:t>
      </w:r>
    </w:p>
    <w:p>
      <w:pPr>
        <w:pStyle w:val="null3"/>
        <w:ind w:firstLine="482"/>
      </w:pPr>
      <w:r>
        <w:rPr>
          <w:rFonts w:ascii="仿宋_GB2312" w:hAnsi="仿宋_GB2312" w:cs="仿宋_GB2312" w:eastAsia="仿宋_GB2312"/>
          <w:sz w:val="24"/>
          <w:b/>
        </w:rPr>
        <w:t>【评审项26】</w:t>
      </w:r>
      <w:r>
        <w:rPr>
          <w:rFonts w:ascii="仿宋_GB2312" w:hAnsi="仿宋_GB2312" w:cs="仿宋_GB2312" w:eastAsia="仿宋_GB2312"/>
          <w:sz w:val="24"/>
        </w:rPr>
        <w:t>4.2.8</w:t>
      </w:r>
      <w:r>
        <w:rPr>
          <w:rFonts w:ascii="仿宋_GB2312" w:hAnsi="仿宋_GB2312" w:cs="仿宋_GB2312" w:eastAsia="仿宋_GB2312"/>
          <w:sz w:val="24"/>
        </w:rPr>
        <w:t>参与施工现场召开的调度会，及时了解施工动态；</w:t>
      </w:r>
    </w:p>
    <w:p>
      <w:pPr>
        <w:pStyle w:val="null3"/>
        <w:ind w:firstLine="482"/>
      </w:pPr>
      <w:r>
        <w:rPr>
          <w:rFonts w:ascii="仿宋_GB2312" w:hAnsi="仿宋_GB2312" w:cs="仿宋_GB2312" w:eastAsia="仿宋_GB2312"/>
          <w:sz w:val="24"/>
          <w:b/>
        </w:rPr>
        <w:t>【评审项27】</w:t>
      </w:r>
      <w:r>
        <w:rPr>
          <w:rFonts w:ascii="仿宋_GB2312" w:hAnsi="仿宋_GB2312" w:cs="仿宋_GB2312" w:eastAsia="仿宋_GB2312"/>
          <w:sz w:val="24"/>
        </w:rPr>
        <w:t>4.2.9</w:t>
      </w:r>
      <w:r>
        <w:rPr>
          <w:rFonts w:ascii="仿宋_GB2312" w:hAnsi="仿宋_GB2312" w:cs="仿宋_GB2312" w:eastAsia="仿宋_GB2312"/>
          <w:sz w:val="24"/>
        </w:rPr>
        <w:t>复核主要原材料、成品、半成品、零部件的质量证件或出厂合格证明；</w:t>
      </w:r>
    </w:p>
    <w:p>
      <w:pPr>
        <w:pStyle w:val="null3"/>
        <w:ind w:firstLine="482"/>
      </w:pPr>
      <w:r>
        <w:rPr>
          <w:rFonts w:ascii="仿宋_GB2312" w:hAnsi="仿宋_GB2312" w:cs="仿宋_GB2312" w:eastAsia="仿宋_GB2312"/>
          <w:sz w:val="24"/>
          <w:b/>
        </w:rPr>
        <w:t>【评审项28】</w:t>
      </w:r>
      <w:r>
        <w:rPr>
          <w:rFonts w:ascii="仿宋_GB2312" w:hAnsi="仿宋_GB2312" w:cs="仿宋_GB2312" w:eastAsia="仿宋_GB2312"/>
          <w:sz w:val="24"/>
        </w:rPr>
        <w:t>4.2.10</w:t>
      </w:r>
      <w:r>
        <w:rPr>
          <w:rFonts w:ascii="仿宋_GB2312" w:hAnsi="仿宋_GB2312" w:cs="仿宋_GB2312" w:eastAsia="仿宋_GB2312"/>
          <w:sz w:val="24"/>
        </w:rPr>
        <w:t>隐蔽工程施工时，有关监管人员必须在现场进行检查、监督，作好签证记录，计算隐蔽工程实物的工程量时必须有二人参加并核准数字后方可签字；</w:t>
      </w:r>
    </w:p>
    <w:p>
      <w:pPr>
        <w:pStyle w:val="null3"/>
        <w:ind w:firstLine="482"/>
      </w:pPr>
      <w:r>
        <w:rPr>
          <w:rFonts w:ascii="仿宋_GB2312" w:hAnsi="仿宋_GB2312" w:cs="仿宋_GB2312" w:eastAsia="仿宋_GB2312"/>
          <w:sz w:val="24"/>
          <w:b/>
        </w:rPr>
        <w:t>【评审项29】</w:t>
      </w:r>
      <w:r>
        <w:rPr>
          <w:rFonts w:ascii="仿宋_GB2312" w:hAnsi="仿宋_GB2312" w:cs="仿宋_GB2312" w:eastAsia="仿宋_GB2312"/>
          <w:sz w:val="24"/>
        </w:rPr>
        <w:t>4.2.11</w:t>
      </w:r>
      <w:r>
        <w:rPr>
          <w:rFonts w:ascii="仿宋_GB2312" w:hAnsi="仿宋_GB2312" w:cs="仿宋_GB2312" w:eastAsia="仿宋_GB2312"/>
          <w:sz w:val="24"/>
        </w:rPr>
        <w:t>工程完工时，应有一套完整的施工图纸及资料，在十天内经整理后上交存档；</w:t>
      </w:r>
    </w:p>
    <w:p>
      <w:pPr>
        <w:pStyle w:val="null3"/>
        <w:ind w:firstLine="482"/>
      </w:pPr>
      <w:r>
        <w:rPr>
          <w:rFonts w:ascii="仿宋_GB2312" w:hAnsi="仿宋_GB2312" w:cs="仿宋_GB2312" w:eastAsia="仿宋_GB2312"/>
          <w:sz w:val="24"/>
          <w:b/>
        </w:rPr>
        <w:t>【评审项30】</w:t>
      </w:r>
      <w:r>
        <w:rPr>
          <w:rFonts w:ascii="仿宋_GB2312" w:hAnsi="仿宋_GB2312" w:cs="仿宋_GB2312" w:eastAsia="仿宋_GB2312"/>
          <w:sz w:val="24"/>
        </w:rPr>
        <w:t>4.2.12</w:t>
      </w:r>
      <w:r>
        <w:rPr>
          <w:rFonts w:ascii="仿宋_GB2312" w:hAnsi="仿宋_GB2312" w:cs="仿宋_GB2312" w:eastAsia="仿宋_GB2312"/>
          <w:sz w:val="24"/>
        </w:rPr>
        <w:t>国家、省、市规定的关于本岗位的其他工作职责；</w:t>
      </w:r>
    </w:p>
    <w:p>
      <w:pPr>
        <w:pStyle w:val="null3"/>
        <w:ind w:firstLine="482"/>
      </w:pPr>
      <w:r>
        <w:rPr>
          <w:rFonts w:ascii="仿宋_GB2312" w:hAnsi="仿宋_GB2312" w:cs="仿宋_GB2312" w:eastAsia="仿宋_GB2312"/>
          <w:sz w:val="24"/>
          <w:b/>
        </w:rPr>
        <w:t>【评审项31】</w:t>
      </w:r>
      <w:r>
        <w:rPr>
          <w:rFonts w:ascii="仿宋_GB2312" w:hAnsi="仿宋_GB2312" w:cs="仿宋_GB2312" w:eastAsia="仿宋_GB2312"/>
          <w:sz w:val="24"/>
        </w:rPr>
        <w:t>4.2.13</w:t>
      </w:r>
      <w:r>
        <w:rPr>
          <w:rFonts w:ascii="仿宋_GB2312" w:hAnsi="仿宋_GB2312" w:cs="仿宋_GB2312" w:eastAsia="仿宋_GB2312"/>
          <w:sz w:val="24"/>
        </w:rPr>
        <w:t>采购人及上级交办的有关工作。</w:t>
      </w:r>
    </w:p>
    <w:p>
      <w:pPr>
        <w:pStyle w:val="null3"/>
        <w:ind w:firstLine="482"/>
      </w:pPr>
      <w:r>
        <w:rPr>
          <w:rFonts w:ascii="仿宋_GB2312" w:hAnsi="仿宋_GB2312" w:cs="仿宋_GB2312" w:eastAsia="仿宋_GB2312"/>
          <w:sz w:val="24"/>
          <w:b/>
        </w:rPr>
        <w:t>5</w:t>
      </w:r>
      <w:r>
        <w:rPr>
          <w:rFonts w:ascii="仿宋_GB2312" w:hAnsi="仿宋_GB2312" w:cs="仿宋_GB2312" w:eastAsia="仿宋_GB2312"/>
          <w:sz w:val="24"/>
          <w:b/>
        </w:rPr>
        <w:t>、监理服务基本准则</w:t>
      </w:r>
    </w:p>
    <w:p>
      <w:pPr>
        <w:pStyle w:val="null3"/>
        <w:ind w:firstLine="482"/>
      </w:pPr>
      <w:r>
        <w:rPr>
          <w:rFonts w:ascii="仿宋_GB2312" w:hAnsi="仿宋_GB2312" w:cs="仿宋_GB2312" w:eastAsia="仿宋_GB2312"/>
          <w:sz w:val="24"/>
          <w:b/>
        </w:rPr>
        <w:t>【评审项32】</w:t>
      </w:r>
      <w:r>
        <w:rPr>
          <w:rFonts w:ascii="仿宋_GB2312" w:hAnsi="仿宋_GB2312" w:cs="仿宋_GB2312" w:eastAsia="仿宋_GB2312"/>
          <w:sz w:val="24"/>
          <w:b/>
        </w:rPr>
        <w:t>5.1</w:t>
      </w:r>
      <w:r>
        <w:rPr>
          <w:rFonts w:ascii="仿宋_GB2312" w:hAnsi="仿宋_GB2312" w:cs="仿宋_GB2312" w:eastAsia="仿宋_GB2312"/>
          <w:sz w:val="24"/>
        </w:rPr>
        <w:t>遵照 “守法、诚信、公正、科学”的准则执业，维护建设单位与承建单位的合法权益。</w:t>
      </w:r>
    </w:p>
    <w:p>
      <w:pPr>
        <w:pStyle w:val="null3"/>
        <w:ind w:firstLine="482"/>
      </w:pPr>
      <w:r>
        <w:rPr>
          <w:rFonts w:ascii="仿宋_GB2312" w:hAnsi="仿宋_GB2312" w:cs="仿宋_GB2312" w:eastAsia="仿宋_GB2312"/>
          <w:sz w:val="24"/>
          <w:b/>
        </w:rPr>
        <w:t>【评审项33】</w:t>
      </w:r>
      <w:r>
        <w:rPr>
          <w:rFonts w:ascii="仿宋_GB2312" w:hAnsi="仿宋_GB2312" w:cs="仿宋_GB2312" w:eastAsia="仿宋_GB2312"/>
          <w:sz w:val="24"/>
          <w:b/>
        </w:rPr>
        <w:t>5.2</w:t>
      </w:r>
      <w:r>
        <w:rPr>
          <w:rFonts w:ascii="仿宋_GB2312" w:hAnsi="仿宋_GB2312" w:cs="仿宋_GB2312" w:eastAsia="仿宋_GB2312"/>
          <w:sz w:val="24"/>
        </w:rPr>
        <w:t>执行有关项目建设的法律、法规、规范、标准和制度，履行监理合同规定的义务和职责。</w:t>
      </w:r>
    </w:p>
    <w:p>
      <w:pPr>
        <w:pStyle w:val="null3"/>
        <w:ind w:firstLine="482"/>
      </w:pPr>
      <w:r>
        <w:rPr>
          <w:rFonts w:ascii="仿宋_GB2312" w:hAnsi="仿宋_GB2312" w:cs="仿宋_GB2312" w:eastAsia="仿宋_GB2312"/>
          <w:sz w:val="24"/>
          <w:b/>
        </w:rPr>
        <w:t>【评审项34】</w:t>
      </w:r>
      <w:r>
        <w:rPr>
          <w:rFonts w:ascii="仿宋_GB2312" w:hAnsi="仿宋_GB2312" w:cs="仿宋_GB2312" w:eastAsia="仿宋_GB2312"/>
          <w:sz w:val="24"/>
        </w:rPr>
        <w:t>5.3</w:t>
      </w:r>
      <w:r>
        <w:rPr>
          <w:rFonts w:ascii="仿宋_GB2312" w:hAnsi="仿宋_GB2312" w:cs="仿宋_GB2312" w:eastAsia="仿宋_GB2312"/>
          <w:sz w:val="24"/>
        </w:rPr>
        <w:t>不收受被投标供应商的任何礼金。</w:t>
      </w:r>
    </w:p>
    <w:p>
      <w:pPr>
        <w:pStyle w:val="null3"/>
        <w:ind w:firstLine="482"/>
      </w:pPr>
      <w:r>
        <w:rPr>
          <w:rFonts w:ascii="仿宋_GB2312" w:hAnsi="仿宋_GB2312" w:cs="仿宋_GB2312" w:eastAsia="仿宋_GB2312"/>
          <w:sz w:val="24"/>
          <w:b/>
        </w:rPr>
        <w:t>【评审项35】</w:t>
      </w:r>
      <w:r>
        <w:rPr>
          <w:rFonts w:ascii="仿宋_GB2312" w:hAnsi="仿宋_GB2312" w:cs="仿宋_GB2312" w:eastAsia="仿宋_GB2312"/>
          <w:sz w:val="24"/>
        </w:rPr>
        <w:t>5.4</w:t>
      </w:r>
      <w:r>
        <w:rPr>
          <w:rFonts w:ascii="仿宋_GB2312" w:hAnsi="仿宋_GB2312" w:cs="仿宋_GB2312" w:eastAsia="仿宋_GB2312"/>
          <w:sz w:val="24"/>
        </w:rPr>
        <w:t>不泄露所监理项目各方认为需要保密的事项。</w:t>
      </w:r>
    </w:p>
    <w:p>
      <w:pPr>
        <w:pStyle w:val="null3"/>
        <w:ind w:firstLine="482"/>
      </w:pPr>
      <w:r>
        <w:rPr>
          <w:rFonts w:ascii="仿宋_GB2312" w:hAnsi="仿宋_GB2312" w:cs="仿宋_GB2312" w:eastAsia="仿宋_GB2312"/>
          <w:sz w:val="24"/>
          <w:b/>
        </w:rPr>
        <w:t>【评审项36】</w:t>
      </w:r>
      <w:r>
        <w:rPr>
          <w:rFonts w:ascii="仿宋_GB2312" w:hAnsi="仿宋_GB2312" w:cs="仿宋_GB2312" w:eastAsia="仿宋_GB2312"/>
          <w:sz w:val="24"/>
        </w:rPr>
        <w:t>5.5</w:t>
      </w:r>
      <w:r>
        <w:rPr>
          <w:rFonts w:ascii="仿宋_GB2312" w:hAnsi="仿宋_GB2312" w:cs="仿宋_GB2312" w:eastAsia="仿宋_GB2312"/>
          <w:sz w:val="24"/>
        </w:rPr>
        <w:t>遵守国家的法律和政府的有关条例、规定和办法等。</w:t>
      </w:r>
    </w:p>
    <w:p>
      <w:pPr>
        <w:pStyle w:val="null3"/>
        <w:ind w:firstLine="482"/>
      </w:pPr>
      <w:r>
        <w:rPr>
          <w:rFonts w:ascii="仿宋_GB2312" w:hAnsi="仿宋_GB2312" w:cs="仿宋_GB2312" w:eastAsia="仿宋_GB2312"/>
          <w:sz w:val="24"/>
          <w:b/>
        </w:rPr>
        <w:t>【评审项37】</w:t>
      </w:r>
      <w:r>
        <w:rPr>
          <w:rFonts w:ascii="仿宋_GB2312" w:hAnsi="仿宋_GB2312" w:cs="仿宋_GB2312" w:eastAsia="仿宋_GB2312"/>
          <w:sz w:val="24"/>
        </w:rPr>
        <w:t xml:space="preserve">5.6 </w:t>
      </w:r>
      <w:r>
        <w:rPr>
          <w:rFonts w:ascii="仿宋_GB2312" w:hAnsi="仿宋_GB2312" w:cs="仿宋_GB2312" w:eastAsia="仿宋_GB2312"/>
          <w:sz w:val="24"/>
        </w:rPr>
        <w:t>坚持公正的立场，独立、公正地处理有关各方的争议。</w:t>
      </w:r>
    </w:p>
    <w:p>
      <w:pPr>
        <w:pStyle w:val="null3"/>
        <w:ind w:firstLine="482"/>
      </w:pPr>
      <w:r>
        <w:rPr>
          <w:rFonts w:ascii="仿宋_GB2312" w:hAnsi="仿宋_GB2312" w:cs="仿宋_GB2312" w:eastAsia="仿宋_GB2312"/>
          <w:sz w:val="24"/>
          <w:b/>
        </w:rPr>
        <w:t>【评审项38】</w:t>
      </w:r>
      <w:r>
        <w:rPr>
          <w:rFonts w:ascii="仿宋_GB2312" w:hAnsi="仿宋_GB2312" w:cs="仿宋_GB2312" w:eastAsia="仿宋_GB2312"/>
          <w:sz w:val="24"/>
        </w:rPr>
        <w:t xml:space="preserve">5.6 </w:t>
      </w:r>
      <w:r>
        <w:rPr>
          <w:rFonts w:ascii="仿宋_GB2312" w:hAnsi="仿宋_GB2312" w:cs="仿宋_GB2312" w:eastAsia="仿宋_GB2312"/>
          <w:sz w:val="24"/>
        </w:rPr>
        <w:t>坚持科学的态度和实事求是的原则。</w:t>
      </w:r>
    </w:p>
    <w:p>
      <w:pPr>
        <w:pStyle w:val="null3"/>
        <w:ind w:firstLine="482"/>
      </w:pPr>
      <w:r>
        <w:rPr>
          <w:rFonts w:ascii="仿宋_GB2312" w:hAnsi="仿宋_GB2312" w:cs="仿宋_GB2312" w:eastAsia="仿宋_GB2312"/>
          <w:sz w:val="24"/>
          <w:b/>
        </w:rPr>
        <w:t>【评审项39】</w:t>
      </w:r>
      <w:r>
        <w:rPr>
          <w:rFonts w:ascii="仿宋_GB2312" w:hAnsi="仿宋_GB2312" w:cs="仿宋_GB2312" w:eastAsia="仿宋_GB2312"/>
          <w:sz w:val="24"/>
          <w:b/>
        </w:rPr>
        <w:t>5</w:t>
      </w:r>
      <w:r>
        <w:rPr>
          <w:rFonts w:ascii="仿宋_GB2312" w:hAnsi="仿宋_GB2312" w:cs="仿宋_GB2312" w:eastAsia="仿宋_GB2312"/>
          <w:sz w:val="24"/>
          <w:b/>
        </w:rPr>
        <w:t>.</w:t>
      </w:r>
      <w:r>
        <w:rPr>
          <w:rFonts w:ascii="仿宋_GB2312" w:hAnsi="仿宋_GB2312" w:cs="仿宋_GB2312" w:eastAsia="仿宋_GB2312"/>
          <w:sz w:val="24"/>
        </w:rPr>
        <w:t xml:space="preserve">7 </w:t>
      </w:r>
      <w:r>
        <w:rPr>
          <w:rFonts w:ascii="仿宋_GB2312" w:hAnsi="仿宋_GB2312" w:cs="仿宋_GB2312" w:eastAsia="仿宋_GB2312"/>
          <w:sz w:val="24"/>
        </w:rPr>
        <w:t>在坚持按监理合同的规定向建设单位提供技术服务的同时，帮助被监理者完成起负担的建设任务。</w:t>
      </w:r>
    </w:p>
    <w:p>
      <w:pPr>
        <w:pStyle w:val="null3"/>
        <w:ind w:firstLine="482"/>
      </w:pPr>
      <w:r>
        <w:rPr>
          <w:rFonts w:ascii="仿宋_GB2312" w:hAnsi="仿宋_GB2312" w:cs="仿宋_GB2312" w:eastAsia="仿宋_GB2312"/>
          <w:sz w:val="24"/>
          <w:b/>
        </w:rPr>
        <w:t>【评审项40】</w:t>
      </w:r>
      <w:r>
        <w:rPr>
          <w:rFonts w:ascii="仿宋_GB2312" w:hAnsi="仿宋_GB2312" w:cs="仿宋_GB2312" w:eastAsia="仿宋_GB2312"/>
          <w:sz w:val="24"/>
          <w:b/>
        </w:rPr>
        <w:t>5.</w:t>
      </w:r>
      <w:r>
        <w:rPr>
          <w:rFonts w:ascii="仿宋_GB2312" w:hAnsi="仿宋_GB2312" w:cs="仿宋_GB2312" w:eastAsia="仿宋_GB2312"/>
          <w:sz w:val="24"/>
        </w:rPr>
        <w:t xml:space="preserve">8 </w:t>
      </w:r>
      <w:r>
        <w:rPr>
          <w:rFonts w:ascii="仿宋_GB2312" w:hAnsi="仿宋_GB2312" w:cs="仿宋_GB2312" w:eastAsia="仿宋_GB2312"/>
          <w:sz w:val="24"/>
        </w:rPr>
        <w:t>不泄露所监理的项目需保密的事项。</w:t>
      </w:r>
    </w:p>
    <w:p>
      <w:pPr>
        <w:pStyle w:val="null3"/>
        <w:ind w:firstLine="482"/>
      </w:pPr>
      <w:r>
        <w:rPr>
          <w:rFonts w:ascii="仿宋_GB2312" w:hAnsi="仿宋_GB2312" w:cs="仿宋_GB2312" w:eastAsia="仿宋_GB2312"/>
          <w:sz w:val="24"/>
          <w:b/>
        </w:rPr>
        <w:t>6</w:t>
      </w:r>
      <w:r>
        <w:rPr>
          <w:rFonts w:ascii="仿宋_GB2312" w:hAnsi="仿宋_GB2312" w:cs="仿宋_GB2312" w:eastAsia="仿宋_GB2312"/>
          <w:sz w:val="24"/>
          <w:b/>
        </w:rPr>
        <w:t>、</w:t>
      </w:r>
      <w:r>
        <w:rPr>
          <w:rFonts w:ascii="仿宋_GB2312" w:hAnsi="仿宋_GB2312" w:cs="仿宋_GB2312" w:eastAsia="仿宋_GB2312"/>
          <w:sz w:val="24"/>
          <w:b/>
        </w:rPr>
        <w:t>监理工作内容</w:t>
      </w:r>
    </w:p>
    <w:p>
      <w:pPr>
        <w:pStyle w:val="null3"/>
        <w:ind w:firstLine="482"/>
        <w:jc w:val="both"/>
      </w:pPr>
      <w:r>
        <w:rPr>
          <w:rFonts w:ascii="仿宋_GB2312" w:hAnsi="仿宋_GB2312" w:cs="仿宋_GB2312" w:eastAsia="仿宋_GB2312"/>
          <w:sz w:val="24"/>
          <w:b/>
        </w:rPr>
        <w:t>【评审项41】</w:t>
      </w:r>
      <w:r>
        <w:rPr>
          <w:rFonts w:ascii="仿宋_GB2312" w:hAnsi="仿宋_GB2312" w:cs="仿宋_GB2312" w:eastAsia="仿宋_GB2312"/>
          <w:sz w:val="24"/>
        </w:rPr>
        <w:t xml:space="preserve">6.1 </w:t>
      </w:r>
      <w:r>
        <w:rPr>
          <w:rFonts w:ascii="仿宋_GB2312" w:hAnsi="仿宋_GB2312" w:cs="仿宋_GB2312" w:eastAsia="仿宋_GB2312"/>
          <w:sz w:val="24"/>
        </w:rPr>
        <w:t>编制施工工程项目的监理规划、细则。</w:t>
      </w:r>
    </w:p>
    <w:p>
      <w:pPr>
        <w:pStyle w:val="null3"/>
        <w:ind w:firstLine="482"/>
        <w:jc w:val="both"/>
      </w:pPr>
      <w:r>
        <w:rPr>
          <w:rFonts w:ascii="仿宋_GB2312" w:hAnsi="仿宋_GB2312" w:cs="仿宋_GB2312" w:eastAsia="仿宋_GB2312"/>
          <w:sz w:val="24"/>
          <w:b/>
        </w:rPr>
        <w:t>【评审项42】</w:t>
      </w:r>
      <w:r>
        <w:rPr>
          <w:rFonts w:ascii="仿宋_GB2312" w:hAnsi="仿宋_GB2312" w:cs="仿宋_GB2312" w:eastAsia="仿宋_GB2312"/>
          <w:sz w:val="24"/>
        </w:rPr>
        <w:t xml:space="preserve">6.2 </w:t>
      </w:r>
      <w:r>
        <w:rPr>
          <w:rFonts w:ascii="仿宋_GB2312" w:hAnsi="仿宋_GB2312" w:cs="仿宋_GB2312" w:eastAsia="仿宋_GB2312"/>
          <w:sz w:val="24"/>
        </w:rPr>
        <w:t>主持召开例行的工地监理协调会议。</w:t>
      </w:r>
    </w:p>
    <w:p>
      <w:pPr>
        <w:pStyle w:val="null3"/>
        <w:ind w:firstLine="482"/>
        <w:jc w:val="both"/>
      </w:pPr>
      <w:r>
        <w:rPr>
          <w:rFonts w:ascii="仿宋_GB2312" w:hAnsi="仿宋_GB2312" w:cs="仿宋_GB2312" w:eastAsia="仿宋_GB2312"/>
          <w:sz w:val="24"/>
          <w:b/>
        </w:rPr>
        <w:t>【评审项43】</w:t>
      </w:r>
      <w:r>
        <w:rPr>
          <w:rFonts w:ascii="仿宋_GB2312" w:hAnsi="仿宋_GB2312" w:cs="仿宋_GB2312" w:eastAsia="仿宋_GB2312"/>
          <w:sz w:val="24"/>
        </w:rPr>
        <w:t xml:space="preserve">6.3 </w:t>
      </w:r>
      <w:r>
        <w:rPr>
          <w:rFonts w:ascii="仿宋_GB2312" w:hAnsi="仿宋_GB2312" w:cs="仿宋_GB2312" w:eastAsia="仿宋_GB2312"/>
          <w:sz w:val="24"/>
        </w:rPr>
        <w:t>全面管理施工承包合同。定期检查和清理施工单位非法分包的项目及分包单位,制止工程转包行为。</w:t>
      </w:r>
    </w:p>
    <w:p>
      <w:pPr>
        <w:pStyle w:val="null3"/>
        <w:ind w:firstLine="482"/>
        <w:jc w:val="both"/>
      </w:pPr>
      <w:r>
        <w:rPr>
          <w:rFonts w:ascii="仿宋_GB2312" w:hAnsi="仿宋_GB2312" w:cs="仿宋_GB2312" w:eastAsia="仿宋_GB2312"/>
          <w:sz w:val="24"/>
          <w:b/>
        </w:rPr>
        <w:t>【评审项44】</w:t>
      </w:r>
      <w:r>
        <w:rPr>
          <w:rFonts w:ascii="仿宋_GB2312" w:hAnsi="仿宋_GB2312" w:cs="仿宋_GB2312" w:eastAsia="仿宋_GB2312"/>
          <w:sz w:val="24"/>
        </w:rPr>
        <w:t xml:space="preserve">6.4 </w:t>
      </w:r>
      <w:r>
        <w:rPr>
          <w:rFonts w:ascii="仿宋_GB2312" w:hAnsi="仿宋_GB2312" w:cs="仿宋_GB2312" w:eastAsia="仿宋_GB2312"/>
          <w:sz w:val="24"/>
        </w:rPr>
        <w:t>检查施工单位的施工准备工作,审查施工单位提交的单项工程开工申请报告,并在检查与审查合格后签发开工令。检查监督施工单位严格执行审批的施工总平面布置,制止其违背施工总平面布置要求进行场地和施工布置行为。</w:t>
      </w:r>
    </w:p>
    <w:p>
      <w:pPr>
        <w:pStyle w:val="null3"/>
        <w:ind w:firstLine="482"/>
        <w:jc w:val="both"/>
      </w:pPr>
      <w:r>
        <w:rPr>
          <w:rFonts w:ascii="仿宋_GB2312" w:hAnsi="仿宋_GB2312" w:cs="仿宋_GB2312" w:eastAsia="仿宋_GB2312"/>
          <w:sz w:val="24"/>
          <w:b/>
        </w:rPr>
        <w:t>【评审项45】</w:t>
      </w:r>
      <w:r>
        <w:rPr>
          <w:rFonts w:ascii="仿宋_GB2312" w:hAnsi="仿宋_GB2312" w:cs="仿宋_GB2312" w:eastAsia="仿宋_GB2312"/>
          <w:sz w:val="24"/>
        </w:rPr>
        <w:t xml:space="preserve">6.5 </w:t>
      </w:r>
      <w:r>
        <w:rPr>
          <w:rFonts w:ascii="仿宋_GB2312" w:hAnsi="仿宋_GB2312" w:cs="仿宋_GB2312" w:eastAsia="仿宋_GB2312"/>
          <w:sz w:val="24"/>
        </w:rPr>
        <w:t>审批施工单位提交的施工组织设计,答复施工单位提出的建议和意见。</w:t>
      </w:r>
    </w:p>
    <w:p>
      <w:pPr>
        <w:pStyle w:val="null3"/>
        <w:ind w:firstLine="482"/>
        <w:jc w:val="both"/>
      </w:pPr>
      <w:r>
        <w:rPr>
          <w:rFonts w:ascii="仿宋_GB2312" w:hAnsi="仿宋_GB2312" w:cs="仿宋_GB2312" w:eastAsia="仿宋_GB2312"/>
          <w:sz w:val="24"/>
          <w:b/>
        </w:rPr>
        <w:t>【评审项46】</w:t>
      </w:r>
      <w:r>
        <w:rPr>
          <w:rFonts w:ascii="仿宋_GB2312" w:hAnsi="仿宋_GB2312" w:cs="仿宋_GB2312" w:eastAsia="仿宋_GB2312"/>
          <w:sz w:val="24"/>
        </w:rPr>
        <w:t xml:space="preserve">6.6 </w:t>
      </w:r>
      <w:r>
        <w:rPr>
          <w:rFonts w:ascii="仿宋_GB2312" w:hAnsi="仿宋_GB2312" w:cs="仿宋_GB2312" w:eastAsia="仿宋_GB2312"/>
          <w:sz w:val="24"/>
        </w:rPr>
        <w:t>依据施工承包合同检查施工单位派驻现场主要管理人员到位情况是否与投标书一致,并对其施工经验与管理能力做出评价;核查进场施工设备的数量、种类、规格型号、设备完好状况是否与投标书一致,能否满足施工要求:核查劳动力进场情况及物资资料进场情况等。对上述诸项中不符合合同要求,不能满足本工程施工要求的,应及时要求施工单位采取措施限期解决。</w:t>
      </w:r>
    </w:p>
    <w:p>
      <w:pPr>
        <w:pStyle w:val="null3"/>
        <w:ind w:firstLine="482"/>
        <w:jc w:val="both"/>
      </w:pPr>
      <w:r>
        <w:rPr>
          <w:rFonts w:ascii="仿宋_GB2312" w:hAnsi="仿宋_GB2312" w:cs="仿宋_GB2312" w:eastAsia="仿宋_GB2312"/>
          <w:sz w:val="24"/>
          <w:b/>
        </w:rPr>
        <w:t>【评审项47】</w:t>
      </w:r>
      <w:r>
        <w:rPr>
          <w:rFonts w:ascii="仿宋_GB2312" w:hAnsi="仿宋_GB2312" w:cs="仿宋_GB2312" w:eastAsia="仿宋_GB2312"/>
          <w:sz w:val="24"/>
        </w:rPr>
        <w:t xml:space="preserve">6.7 </w:t>
      </w:r>
      <w:r>
        <w:rPr>
          <w:rFonts w:ascii="仿宋_GB2312" w:hAnsi="仿宋_GB2312" w:cs="仿宋_GB2312" w:eastAsia="仿宋_GB2312"/>
          <w:sz w:val="24"/>
        </w:rPr>
        <w:t>工程进度控制:工程进度控制工作主要从进度计划的编制及各控制性目标的确定、进度计划实施的检查监督与协调、进度的统计分析与进度计划的调整等几方面采取相应的措施进行控制。</w:t>
      </w:r>
    </w:p>
    <w:p>
      <w:pPr>
        <w:pStyle w:val="null3"/>
        <w:ind w:firstLine="482"/>
        <w:jc w:val="both"/>
      </w:pPr>
      <w:r>
        <w:rPr>
          <w:rFonts w:ascii="仿宋_GB2312" w:hAnsi="仿宋_GB2312" w:cs="仿宋_GB2312" w:eastAsia="仿宋_GB2312"/>
          <w:sz w:val="24"/>
          <w:b/>
        </w:rPr>
        <w:t>【评审项48】</w:t>
      </w:r>
      <w:r>
        <w:rPr>
          <w:rFonts w:ascii="仿宋_GB2312" w:hAnsi="仿宋_GB2312" w:cs="仿宋_GB2312" w:eastAsia="仿宋_GB2312"/>
          <w:sz w:val="24"/>
        </w:rPr>
        <w:t xml:space="preserve">6.8 </w:t>
      </w:r>
      <w:r>
        <w:rPr>
          <w:rFonts w:ascii="仿宋_GB2312" w:hAnsi="仿宋_GB2312" w:cs="仿宋_GB2312" w:eastAsia="仿宋_GB2312"/>
          <w:sz w:val="24"/>
        </w:rPr>
        <w:t>施工质量控制:工程的质量控制,以单元工程和工序过程为基础,对工程质量进行程序化的、量化的全过程全面的控制。</w:t>
      </w:r>
    </w:p>
    <w:p>
      <w:pPr>
        <w:pStyle w:val="null3"/>
        <w:ind w:firstLine="482"/>
        <w:jc w:val="both"/>
      </w:pPr>
      <w:r>
        <w:rPr>
          <w:rFonts w:ascii="仿宋_GB2312" w:hAnsi="仿宋_GB2312" w:cs="仿宋_GB2312" w:eastAsia="仿宋_GB2312"/>
          <w:sz w:val="24"/>
          <w:b/>
        </w:rPr>
        <w:t>【评审项49】</w:t>
      </w:r>
      <w:r>
        <w:rPr>
          <w:rFonts w:ascii="仿宋_GB2312" w:hAnsi="仿宋_GB2312" w:cs="仿宋_GB2312" w:eastAsia="仿宋_GB2312"/>
          <w:sz w:val="24"/>
        </w:rPr>
        <w:t xml:space="preserve">6.9 </w:t>
      </w:r>
      <w:r>
        <w:rPr>
          <w:rFonts w:ascii="仿宋_GB2312" w:hAnsi="仿宋_GB2312" w:cs="仿宋_GB2312" w:eastAsia="仿宋_GB2312"/>
          <w:sz w:val="24"/>
        </w:rPr>
        <w:t>投资控制:对工程合同费用、投资进行有效的控制。</w:t>
      </w:r>
    </w:p>
    <w:p>
      <w:pPr>
        <w:pStyle w:val="null3"/>
        <w:ind w:firstLine="482"/>
        <w:jc w:val="both"/>
      </w:pPr>
      <w:r>
        <w:rPr>
          <w:rFonts w:ascii="仿宋_GB2312" w:hAnsi="仿宋_GB2312" w:cs="仿宋_GB2312" w:eastAsia="仿宋_GB2312"/>
          <w:sz w:val="24"/>
          <w:b/>
        </w:rPr>
        <w:t>【评审项50】</w:t>
      </w:r>
      <w:r>
        <w:rPr>
          <w:rFonts w:ascii="仿宋_GB2312" w:hAnsi="仿宋_GB2312" w:cs="仿宋_GB2312" w:eastAsia="仿宋_GB2312"/>
          <w:sz w:val="24"/>
        </w:rPr>
        <w:t xml:space="preserve">6.10 </w:t>
      </w:r>
      <w:r>
        <w:rPr>
          <w:rFonts w:ascii="仿宋_GB2312" w:hAnsi="仿宋_GB2312" w:cs="仿宋_GB2312" w:eastAsia="仿宋_GB2312"/>
          <w:sz w:val="24"/>
        </w:rPr>
        <w:t>做好监理过程中的技术管理及技术服务工作,对监理工程項目的施工技木、工艺、材料、设备等提前进行研究、对施工技木、改进施工工艺提出指导性的意见、对施工中可能出现的技术、质量问题有所预见并提出予控措施,用以优化设计和指导施工。</w:t>
      </w:r>
    </w:p>
    <w:p>
      <w:pPr>
        <w:pStyle w:val="null3"/>
        <w:ind w:firstLine="482"/>
        <w:jc w:val="both"/>
      </w:pPr>
      <w:r>
        <w:rPr>
          <w:rFonts w:ascii="仿宋_GB2312" w:hAnsi="仿宋_GB2312" w:cs="仿宋_GB2312" w:eastAsia="仿宋_GB2312"/>
          <w:sz w:val="24"/>
          <w:b/>
        </w:rPr>
        <w:t>【评审项51】</w:t>
      </w:r>
      <w:r>
        <w:rPr>
          <w:rFonts w:ascii="仿宋_GB2312" w:hAnsi="仿宋_GB2312" w:cs="仿宋_GB2312" w:eastAsia="仿宋_GB2312"/>
          <w:sz w:val="24"/>
        </w:rPr>
        <w:t xml:space="preserve">6.11 </w:t>
      </w:r>
      <w:r>
        <w:rPr>
          <w:rFonts w:ascii="仿宋_GB2312" w:hAnsi="仿宋_GB2312" w:cs="仿宋_GB2312" w:eastAsia="仿宋_GB2312"/>
          <w:sz w:val="24"/>
        </w:rPr>
        <w:t>安全施工监督:检查督促施工单位建立健全安全管理工作体系和安全管理制度:督促检查施工单位认真执行国家及有关部门颁发的安全生产法规和规定。</w:t>
      </w:r>
    </w:p>
    <w:p>
      <w:pPr>
        <w:pStyle w:val="null3"/>
        <w:ind w:firstLine="482"/>
        <w:jc w:val="both"/>
      </w:pPr>
      <w:r>
        <w:rPr>
          <w:rFonts w:ascii="仿宋_GB2312" w:hAnsi="仿宋_GB2312" w:cs="仿宋_GB2312" w:eastAsia="仿宋_GB2312"/>
          <w:sz w:val="24"/>
          <w:b/>
        </w:rPr>
        <w:t>【评审项52】</w:t>
      </w:r>
      <w:r>
        <w:rPr>
          <w:rFonts w:ascii="仿宋_GB2312" w:hAnsi="仿宋_GB2312" w:cs="仿宋_GB2312" w:eastAsia="仿宋_GB2312"/>
          <w:sz w:val="24"/>
        </w:rPr>
        <w:t xml:space="preserve">6.12 </w:t>
      </w:r>
      <w:r>
        <w:rPr>
          <w:rFonts w:ascii="仿宋_GB2312" w:hAnsi="仿宋_GB2312" w:cs="仿宋_GB2312" w:eastAsia="仿宋_GB2312"/>
          <w:sz w:val="24"/>
        </w:rPr>
        <w:t>进行监理工程项目内的组织协调工作,编发施工协调会议纪要。</w:t>
      </w:r>
    </w:p>
    <w:p>
      <w:pPr>
        <w:pStyle w:val="null3"/>
        <w:ind w:firstLine="482"/>
        <w:jc w:val="both"/>
      </w:pPr>
      <w:r>
        <w:rPr>
          <w:rFonts w:ascii="仿宋_GB2312" w:hAnsi="仿宋_GB2312" w:cs="仿宋_GB2312" w:eastAsia="仿宋_GB2312"/>
          <w:sz w:val="24"/>
          <w:b/>
        </w:rPr>
        <w:t>【评审项53】</w:t>
      </w:r>
      <w:r>
        <w:rPr>
          <w:rFonts w:ascii="仿宋_GB2312" w:hAnsi="仿宋_GB2312" w:cs="仿宋_GB2312" w:eastAsia="仿宋_GB2312"/>
          <w:sz w:val="24"/>
        </w:rPr>
        <w:t xml:space="preserve">6.13 </w:t>
      </w:r>
      <w:r>
        <w:rPr>
          <w:rFonts w:ascii="仿宋_GB2312" w:hAnsi="仿宋_GB2312" w:cs="仿宋_GB2312" w:eastAsia="仿宋_GB2312"/>
          <w:sz w:val="24"/>
        </w:rPr>
        <w:t>定期的和不定期的及时向发包人报告工程实施进展情况及监理工作情况。按期编制监理月报、季报和年报，以及有关工程进度、质量、安全、造价等方面的专题报告。</w:t>
      </w:r>
    </w:p>
    <w:p>
      <w:pPr>
        <w:pStyle w:val="null3"/>
        <w:ind w:firstLine="482"/>
      </w:pPr>
      <w:r>
        <w:rPr>
          <w:rFonts w:ascii="仿宋_GB2312" w:hAnsi="仿宋_GB2312" w:cs="仿宋_GB2312" w:eastAsia="仿宋_GB2312"/>
          <w:sz w:val="24"/>
          <w:b/>
        </w:rPr>
        <w:t>7</w:t>
      </w:r>
      <w:r>
        <w:rPr>
          <w:rFonts w:ascii="仿宋_GB2312" w:hAnsi="仿宋_GB2312" w:cs="仿宋_GB2312" w:eastAsia="仿宋_GB2312"/>
          <w:sz w:val="24"/>
          <w:b/>
        </w:rPr>
        <w:t>、</w:t>
      </w:r>
      <w:r>
        <w:rPr>
          <w:rFonts w:ascii="仿宋_GB2312" w:hAnsi="仿宋_GB2312" w:cs="仿宋_GB2312" w:eastAsia="仿宋_GB2312"/>
          <w:sz w:val="24"/>
          <w:b/>
        </w:rPr>
        <w:t>监理工作目标</w:t>
      </w:r>
    </w:p>
    <w:p>
      <w:pPr>
        <w:pStyle w:val="null3"/>
        <w:ind w:firstLine="482"/>
      </w:pPr>
      <w:r>
        <w:rPr>
          <w:rFonts w:ascii="仿宋_GB2312" w:hAnsi="仿宋_GB2312" w:cs="仿宋_GB2312" w:eastAsia="仿宋_GB2312"/>
          <w:sz w:val="24"/>
          <w:b/>
        </w:rPr>
        <w:t>【评审项54】</w:t>
      </w:r>
      <w:r>
        <w:rPr>
          <w:rFonts w:ascii="仿宋_GB2312" w:hAnsi="仿宋_GB2312" w:cs="仿宋_GB2312" w:eastAsia="仿宋_GB2312"/>
          <w:sz w:val="24"/>
        </w:rPr>
        <w:t xml:space="preserve">7.1 </w:t>
      </w:r>
      <w:r>
        <w:rPr>
          <w:rFonts w:ascii="仿宋_GB2312" w:hAnsi="仿宋_GB2312" w:cs="仿宋_GB2312" w:eastAsia="仿宋_GB2312"/>
          <w:sz w:val="24"/>
        </w:rPr>
        <w:t>工程进度控制目标</w:t>
      </w:r>
    </w:p>
    <w:p>
      <w:pPr>
        <w:pStyle w:val="null3"/>
        <w:ind w:firstLine="480"/>
      </w:pPr>
      <w:r>
        <w:rPr>
          <w:rFonts w:ascii="仿宋_GB2312" w:hAnsi="仿宋_GB2312" w:cs="仿宋_GB2312" w:eastAsia="仿宋_GB2312"/>
          <w:sz w:val="24"/>
        </w:rPr>
        <w:t>根据招标文件的规定,与参建各方共同配合，在确保质量和安全的前提下，以工程承包合同确定的工期和项目里程碑为进度控制目标，督促承包单位按批准的进度计划组织施工，确保整个工程在计划工期内完成，满足业主的要求。</w:t>
      </w:r>
    </w:p>
    <w:p>
      <w:pPr>
        <w:pStyle w:val="null3"/>
        <w:ind w:firstLine="482"/>
      </w:pPr>
      <w:r>
        <w:rPr>
          <w:rFonts w:ascii="仿宋_GB2312" w:hAnsi="仿宋_GB2312" w:cs="仿宋_GB2312" w:eastAsia="仿宋_GB2312"/>
          <w:sz w:val="24"/>
          <w:b/>
        </w:rPr>
        <w:t>【评审项55】</w:t>
      </w:r>
      <w:r>
        <w:rPr>
          <w:rFonts w:ascii="仿宋_GB2312" w:hAnsi="仿宋_GB2312" w:cs="仿宋_GB2312" w:eastAsia="仿宋_GB2312"/>
          <w:sz w:val="24"/>
        </w:rPr>
        <w:t xml:space="preserve">7.2 </w:t>
      </w:r>
      <w:r>
        <w:rPr>
          <w:rFonts w:ascii="仿宋_GB2312" w:hAnsi="仿宋_GB2312" w:cs="仿宋_GB2312" w:eastAsia="仿宋_GB2312"/>
          <w:sz w:val="24"/>
        </w:rPr>
        <w:t>工程投资控制目标</w:t>
      </w:r>
    </w:p>
    <w:p>
      <w:pPr>
        <w:pStyle w:val="null3"/>
        <w:ind w:firstLine="480"/>
      </w:pPr>
      <w:r>
        <w:rPr>
          <w:rFonts w:ascii="仿宋_GB2312" w:hAnsi="仿宋_GB2312" w:cs="仿宋_GB2312" w:eastAsia="仿宋_GB2312"/>
          <w:sz w:val="24"/>
        </w:rPr>
        <w:t>以签订的承包合同中的工程投资额为基本目标，以合同为依据，严格遵守工程技术签证程序，严格控制合同外费用的支出，以事前控制为主，减少索赔事件的发生，合理处理索赔，确保业主制订的工程概算造价控制目标的实现。</w:t>
      </w:r>
    </w:p>
    <w:p>
      <w:pPr>
        <w:pStyle w:val="null3"/>
        <w:ind w:firstLine="482"/>
      </w:pPr>
      <w:r>
        <w:rPr>
          <w:rFonts w:ascii="仿宋_GB2312" w:hAnsi="仿宋_GB2312" w:cs="仿宋_GB2312" w:eastAsia="仿宋_GB2312"/>
          <w:sz w:val="24"/>
          <w:b/>
        </w:rPr>
        <w:t>【评审项56】</w:t>
      </w:r>
      <w:r>
        <w:rPr>
          <w:rFonts w:ascii="仿宋_GB2312" w:hAnsi="仿宋_GB2312" w:cs="仿宋_GB2312" w:eastAsia="仿宋_GB2312"/>
          <w:sz w:val="24"/>
        </w:rPr>
        <w:t xml:space="preserve">7.3 </w:t>
      </w:r>
      <w:r>
        <w:rPr>
          <w:rFonts w:ascii="仿宋_GB2312" w:hAnsi="仿宋_GB2312" w:cs="仿宋_GB2312" w:eastAsia="仿宋_GB2312"/>
          <w:sz w:val="24"/>
        </w:rPr>
        <w:t>安全文明施工监督管理目标</w:t>
      </w:r>
    </w:p>
    <w:p>
      <w:pPr>
        <w:pStyle w:val="null3"/>
        <w:ind w:firstLine="480"/>
      </w:pPr>
      <w:r>
        <w:rPr>
          <w:rFonts w:ascii="仿宋_GB2312" w:hAnsi="仿宋_GB2312" w:cs="仿宋_GB2312" w:eastAsia="仿宋_GB2312"/>
          <w:sz w:val="24"/>
        </w:rPr>
        <w:t>强化安全意识,重视和加强安全文明施工管理，严格执行国家及我省有关安全文明的法规、条例及规定，督促承包单位完善安全保证体系和工作制度，使安全文明施工规范化、标准化和制度化；坚决杜绝重大事故，避免一般事故，以强有力的手段实施安全文明施工监理，尽可能减少对周围其它单位的干犹，使现场安全文明施工满足要求，确保工程在施工和验收期间不发生重大伤亡事故和火灾事故。</w:t>
      </w:r>
    </w:p>
    <w:p>
      <w:pPr>
        <w:pStyle w:val="null3"/>
        <w:ind w:firstLine="482"/>
      </w:pPr>
      <w:r>
        <w:rPr>
          <w:rFonts w:ascii="仿宋_GB2312" w:hAnsi="仿宋_GB2312" w:cs="仿宋_GB2312" w:eastAsia="仿宋_GB2312"/>
          <w:sz w:val="24"/>
          <w:b/>
        </w:rPr>
        <w:t>【评审项57】</w:t>
      </w:r>
      <w:r>
        <w:rPr>
          <w:rFonts w:ascii="仿宋_GB2312" w:hAnsi="仿宋_GB2312" w:cs="仿宋_GB2312" w:eastAsia="仿宋_GB2312"/>
          <w:sz w:val="24"/>
        </w:rPr>
        <w:t xml:space="preserve">7.4 </w:t>
      </w:r>
      <w:r>
        <w:rPr>
          <w:rFonts w:ascii="仿宋_GB2312" w:hAnsi="仿宋_GB2312" w:cs="仿宋_GB2312" w:eastAsia="仿宋_GB2312"/>
          <w:sz w:val="24"/>
        </w:rPr>
        <w:t>信息管理目标</w:t>
      </w:r>
    </w:p>
    <w:p>
      <w:pPr>
        <w:pStyle w:val="null3"/>
        <w:ind w:firstLine="480"/>
      </w:pPr>
      <w:r>
        <w:rPr>
          <w:rFonts w:ascii="仿宋_GB2312" w:hAnsi="仿宋_GB2312" w:cs="仿宋_GB2312" w:eastAsia="仿宋_GB2312"/>
          <w:sz w:val="24"/>
        </w:rPr>
        <w:t>运用现代管理模式，建立监理信息计算机辅助系统，有组织的收集、整理、储存和传递工程信息，确保沟通渠道的畅通，使参建各方能够及时、准确地获得所需的信息。</w:t>
      </w:r>
    </w:p>
    <w:p>
      <w:pPr>
        <w:pStyle w:val="null3"/>
        <w:ind w:firstLine="482"/>
      </w:pPr>
      <w:r>
        <w:rPr>
          <w:rFonts w:ascii="仿宋_GB2312" w:hAnsi="仿宋_GB2312" w:cs="仿宋_GB2312" w:eastAsia="仿宋_GB2312"/>
          <w:sz w:val="24"/>
          <w:b/>
        </w:rPr>
        <w:t>【评审项58】</w:t>
      </w:r>
      <w:r>
        <w:rPr>
          <w:rFonts w:ascii="仿宋_GB2312" w:hAnsi="仿宋_GB2312" w:cs="仿宋_GB2312" w:eastAsia="仿宋_GB2312"/>
          <w:sz w:val="24"/>
        </w:rPr>
        <w:t xml:space="preserve">7.5 </w:t>
      </w:r>
      <w:r>
        <w:rPr>
          <w:rFonts w:ascii="仿宋_GB2312" w:hAnsi="仿宋_GB2312" w:cs="仿宋_GB2312" w:eastAsia="仿宋_GB2312"/>
          <w:sz w:val="24"/>
        </w:rPr>
        <w:t>合同管理目标</w:t>
      </w:r>
    </w:p>
    <w:p>
      <w:pPr>
        <w:pStyle w:val="null3"/>
      </w:pPr>
      <w:r>
        <w:rPr>
          <w:rFonts w:ascii="仿宋_GB2312" w:hAnsi="仿宋_GB2312" w:cs="仿宋_GB2312" w:eastAsia="仿宋_GB2312"/>
          <w:sz w:val="21"/>
        </w:rPr>
        <w:t>通过分解各个阶段的合同管理目标，与建立适当的合同管理评估制度，使合同管理达到预期结果和最终目的,确保不发生仲裁或诉讼的合同纠纷。</w:t>
      </w:r>
    </w:p>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按工程进度和采购人需求交付。</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采购人指定地点。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按竞争性磋商文件、成交供应商响应文件及采购合同要求履行验收合格后交付。</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1、期次1，说明：符合《工程施工质量验收规范》合格标准及相关规程规范合格标准。</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1、完成总工程进度80%，达到付款条件起30日内，支付合同总金额的40.00%</w:t>
            </w:r>
          </w:p>
          <w:p>
            <w:pPr>
              <w:pStyle w:val="null3"/>
            </w:pPr>
            <w:r>
              <w:rPr>
                <w:rFonts w:ascii="仿宋_GB2312" w:hAnsi="仿宋_GB2312" w:cs="仿宋_GB2312" w:eastAsia="仿宋_GB2312"/>
              </w:rPr>
              <w:t>2、工程竣工验收合格后，达到付款条件起30日内，支付合同总金额的40.00%</w:t>
            </w:r>
          </w:p>
          <w:p>
            <w:pPr>
              <w:pStyle w:val="null3"/>
            </w:pPr>
            <w:r>
              <w:rPr>
                <w:rFonts w:ascii="仿宋_GB2312" w:hAnsi="仿宋_GB2312" w:cs="仿宋_GB2312" w:eastAsia="仿宋_GB2312"/>
              </w:rPr>
              <w:t>3、工程完成工程结算审核后，达到付款条件起30日内，支付合同总金额的20.00%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不缴纳</w:t>
            </w:r>
          </w:p>
          <w:p>
            <w:pPr>
              <w:pStyle w:val="null3"/>
            </w:pPr>
            <w:r>
              <w:rPr>
                <w:rFonts w:ascii="仿宋_GB2312" w:hAnsi="仿宋_GB2312" w:cs="仿宋_GB2312" w:eastAsia="仿宋_GB2312"/>
              </w:rPr>
              <w:t>缴纳方式：无</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4"/>
        </w:rPr>
        <w:t>★</w:t>
      </w:r>
      <w:r>
        <w:rPr>
          <w:rFonts w:ascii="仿宋_GB2312" w:hAnsi="仿宋_GB2312" w:cs="仿宋_GB2312" w:eastAsia="仿宋_GB2312"/>
          <w:sz w:val="24"/>
          <w:b/>
        </w:rPr>
        <w:t>8</w:t>
      </w:r>
      <w:r>
        <w:rPr>
          <w:rFonts w:ascii="仿宋_GB2312" w:hAnsi="仿宋_GB2312" w:cs="仿宋_GB2312" w:eastAsia="仿宋_GB2312"/>
          <w:sz w:val="24"/>
          <w:b/>
        </w:rPr>
        <w:t>、违约责任</w:t>
      </w:r>
    </w:p>
    <w:p>
      <w:pPr>
        <w:pStyle w:val="null3"/>
        <w:ind w:firstLine="482"/>
        <w:jc w:val="both"/>
      </w:pPr>
      <w:r>
        <w:rPr>
          <w:rFonts w:ascii="仿宋_GB2312" w:hAnsi="仿宋_GB2312" w:cs="仿宋_GB2312" w:eastAsia="仿宋_GB2312"/>
          <w:sz w:val="24"/>
          <w:b/>
        </w:rPr>
        <w:t xml:space="preserve">8.1 </w:t>
      </w:r>
      <w:r>
        <w:rPr>
          <w:rFonts w:ascii="仿宋_GB2312" w:hAnsi="仿宋_GB2312" w:cs="仿宋_GB2312" w:eastAsia="仿宋_GB2312"/>
          <w:sz w:val="24"/>
          <w:b/>
        </w:rPr>
        <w:t>因成交供应商原因造成采购合同无法按时签订的，视为成交供应商违约，对采购人造成的损失的，成交供应商还需另行支付相应的赔偿。</w:t>
      </w:r>
    </w:p>
    <w:p>
      <w:pPr>
        <w:pStyle w:val="null3"/>
        <w:ind w:firstLine="482"/>
        <w:jc w:val="both"/>
      </w:pPr>
      <w:r>
        <w:rPr>
          <w:rFonts w:ascii="仿宋_GB2312" w:hAnsi="仿宋_GB2312" w:cs="仿宋_GB2312" w:eastAsia="仿宋_GB2312"/>
          <w:sz w:val="24"/>
          <w:b/>
        </w:rPr>
        <w:t>8.2</w:t>
      </w:r>
      <w:r>
        <w:rPr>
          <w:rFonts w:ascii="仿宋_GB2312" w:hAnsi="仿宋_GB2312" w:cs="仿宋_GB2312" w:eastAsia="仿宋_GB2312"/>
          <w:sz w:val="24"/>
          <w:b/>
        </w:rPr>
        <w:t>在签定采购合同之后，成交供应商要求解除合同的，视为成交供应商违约，对采购人造成的损失的，成交供应商需支付相应的赔偿。</w:t>
      </w:r>
    </w:p>
    <w:p>
      <w:pPr>
        <w:pStyle w:val="null3"/>
        <w:ind w:firstLine="482"/>
        <w:jc w:val="both"/>
      </w:pPr>
      <w:r>
        <w:rPr>
          <w:rFonts w:ascii="仿宋_GB2312" w:hAnsi="仿宋_GB2312" w:cs="仿宋_GB2312" w:eastAsia="仿宋_GB2312"/>
          <w:sz w:val="24"/>
          <w:b/>
        </w:rPr>
        <w:t>8.3</w:t>
      </w:r>
      <w:r>
        <w:rPr>
          <w:rFonts w:ascii="仿宋_GB2312" w:hAnsi="仿宋_GB2312" w:cs="仿宋_GB2312" w:eastAsia="仿宋_GB2312"/>
          <w:sz w:val="24"/>
          <w:b/>
        </w:rPr>
        <w:t>因成交供应商原因发生重大质量事故，除依约承担赔偿责任外，还将按有关质量管理办法规定执行。同时，采购人有权保留更换成交人的权利，并报相关行政主管部门处罚。</w:t>
      </w:r>
    </w:p>
    <w:p>
      <w:pPr>
        <w:pStyle w:val="null3"/>
        <w:ind w:firstLine="482"/>
        <w:jc w:val="both"/>
      </w:pPr>
      <w:r>
        <w:rPr>
          <w:rFonts w:ascii="仿宋_GB2312" w:hAnsi="仿宋_GB2312" w:cs="仿宋_GB2312" w:eastAsia="仿宋_GB2312"/>
          <w:sz w:val="24"/>
          <w:b/>
        </w:rPr>
        <w:t>8.4</w:t>
      </w:r>
      <w:r>
        <w:rPr>
          <w:rFonts w:ascii="仿宋_GB2312" w:hAnsi="仿宋_GB2312" w:cs="仿宋_GB2312" w:eastAsia="仿宋_GB2312"/>
          <w:sz w:val="24"/>
          <w:b/>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成交供应商还应承担赔偿责任。</w:t>
      </w:r>
    </w:p>
    <w:p>
      <w:pPr>
        <w:pStyle w:val="null3"/>
        <w:ind w:firstLine="482"/>
        <w:jc w:val="both"/>
      </w:pPr>
      <w:r>
        <w:rPr>
          <w:rFonts w:ascii="仿宋_GB2312" w:hAnsi="仿宋_GB2312" w:cs="仿宋_GB2312" w:eastAsia="仿宋_GB2312"/>
          <w:sz w:val="24"/>
          <w:b/>
        </w:rPr>
        <w:t>8.5</w:t>
      </w:r>
      <w:r>
        <w:rPr>
          <w:rFonts w:ascii="仿宋_GB2312" w:hAnsi="仿宋_GB2312" w:cs="仿宋_GB2312" w:eastAsia="仿宋_GB2312"/>
          <w:sz w:val="24"/>
          <w:b/>
        </w:rPr>
        <w:t>本合同所有服务，都必须由成交供应商自己或在响应文件中明确的单位承担，不得以任何名义和理由进行分包或转包。如有发现，视为成交供应商违约，采购人有权单方终止合同，对采购人造成损失的，需另行支付相应的赔偿。</w:t>
      </w:r>
    </w:p>
    <w:p>
      <w:pPr>
        <w:pStyle w:val="null3"/>
        <w:ind w:firstLine="482"/>
        <w:jc w:val="both"/>
      </w:pPr>
      <w:r>
        <w:rPr>
          <w:rFonts w:ascii="仿宋_GB2312" w:hAnsi="仿宋_GB2312" w:cs="仿宋_GB2312" w:eastAsia="仿宋_GB2312"/>
          <w:sz w:val="24"/>
          <w:b/>
        </w:rPr>
        <w:t>8.6</w:t>
      </w:r>
      <w:r>
        <w:rPr>
          <w:rFonts w:ascii="仿宋_GB2312" w:hAnsi="仿宋_GB2312" w:cs="仿宋_GB2312" w:eastAsia="仿宋_GB2312"/>
          <w:sz w:val="24"/>
          <w:b/>
        </w:rPr>
        <w:t>未经采购人书面同意，成交供应商擅自更换人员按以下进行处罚：总监理工程师更换的，每人次按1万元支付违约金；专业监理工程师更换的，每人次按0.6万元支付违约金；项目监理部其它人员更换的，每人次按0.3万元支付违约金。</w:t>
      </w:r>
    </w:p>
    <w:p>
      <w:pPr>
        <w:pStyle w:val="null3"/>
        <w:ind w:firstLine="482"/>
        <w:jc w:val="both"/>
      </w:pPr>
      <w:r>
        <w:rPr>
          <w:rFonts w:ascii="仿宋_GB2312" w:hAnsi="仿宋_GB2312" w:cs="仿宋_GB2312" w:eastAsia="仿宋_GB2312"/>
          <w:sz w:val="24"/>
          <w:b/>
        </w:rPr>
        <w:t>8.7</w:t>
      </w:r>
      <w:r>
        <w:rPr>
          <w:rFonts w:ascii="仿宋_GB2312" w:hAnsi="仿宋_GB2312" w:cs="仿宋_GB2312" w:eastAsia="仿宋_GB2312"/>
          <w:sz w:val="24"/>
          <w:b/>
        </w:rPr>
        <w:t>为确保成交人严肃履行监理监管责任，保障项目建设质量，如项目在施工过程，出现上级或县级检查发现的施工质量问题未及时整改，第一次予以警告，第二次扣罚0. 5%的监理费，扣罚金额累计最高不超过监理费总额的 10%。</w:t>
      </w:r>
    </w:p>
    <w:p>
      <w:pPr>
        <w:pStyle w:val="null3"/>
        <w:ind w:firstLine="482"/>
        <w:jc w:val="both"/>
      </w:pPr>
      <w:r>
        <w:rPr>
          <w:rFonts w:ascii="仿宋_GB2312" w:hAnsi="仿宋_GB2312" w:cs="仿宋_GB2312" w:eastAsia="仿宋_GB2312"/>
          <w:sz w:val="24"/>
          <w:b/>
        </w:rPr>
        <w:t>8.8</w:t>
      </w:r>
      <w:r>
        <w:rPr>
          <w:rFonts w:ascii="仿宋_GB2312" w:hAnsi="仿宋_GB2312" w:cs="仿宋_GB2312" w:eastAsia="仿宋_GB2312"/>
          <w:sz w:val="24"/>
          <w:b/>
        </w:rPr>
        <w:t>在明确违约责任后，成交供应商应在接到书面通知书起七天内支付违约金、赔金等。</w:t>
      </w:r>
    </w:p>
    <w:p>
      <w:pPr>
        <w:pStyle w:val="null3"/>
        <w:ind w:firstLine="482"/>
      </w:pPr>
      <w:r>
        <w:rPr>
          <w:rFonts w:ascii="仿宋_GB2312" w:hAnsi="仿宋_GB2312" w:cs="仿宋_GB2312" w:eastAsia="仿宋_GB2312"/>
          <w:sz w:val="24"/>
        </w:rPr>
        <w:t>★</w:t>
      </w:r>
      <w:r>
        <w:rPr>
          <w:rFonts w:ascii="仿宋_GB2312" w:hAnsi="仿宋_GB2312" w:cs="仿宋_GB2312" w:eastAsia="仿宋_GB2312"/>
          <w:sz w:val="24"/>
          <w:b/>
        </w:rPr>
        <w:t>9</w:t>
      </w:r>
      <w:r>
        <w:rPr>
          <w:rFonts w:ascii="仿宋_GB2312" w:hAnsi="仿宋_GB2312" w:cs="仿宋_GB2312" w:eastAsia="仿宋_GB2312"/>
          <w:sz w:val="24"/>
          <w:b/>
        </w:rPr>
        <w:t>、知识产权</w:t>
      </w:r>
    </w:p>
    <w:p>
      <w:pPr>
        <w:pStyle w:val="null3"/>
        <w:ind w:firstLine="482"/>
        <w:jc w:val="both"/>
      </w:pPr>
      <w:r>
        <w:rPr>
          <w:rFonts w:ascii="仿宋_GB2312" w:hAnsi="仿宋_GB2312" w:cs="仿宋_GB2312" w:eastAsia="仿宋_GB2312"/>
          <w:sz w:val="24"/>
          <w:b/>
        </w:rPr>
        <w:t>供应商</w:t>
      </w:r>
      <w:r>
        <w:rPr>
          <w:rFonts w:ascii="仿宋_GB2312" w:hAnsi="仿宋_GB2312" w:cs="仿宋_GB2312" w:eastAsia="仿宋_GB2312"/>
          <w:sz w:val="24"/>
        </w:rPr>
        <w:t>须保障采购人在使用该货物或其任何一部分时不受到第三方关于侵犯专利权、商标权或工业设计权等知识产权的指控。如果任何第三方提出侵权指控与采购人无关，</w:t>
      </w:r>
      <w:r>
        <w:rPr>
          <w:rFonts w:ascii="仿宋_GB2312" w:hAnsi="仿宋_GB2312" w:cs="仿宋_GB2312" w:eastAsia="仿宋_GB2312"/>
          <w:sz w:val="24"/>
          <w:b/>
        </w:rPr>
        <w:t>供应商</w:t>
      </w:r>
      <w:r>
        <w:rPr>
          <w:rFonts w:ascii="仿宋_GB2312" w:hAnsi="仿宋_GB2312" w:cs="仿宋_GB2312" w:eastAsia="仿宋_GB2312"/>
          <w:sz w:val="24"/>
        </w:rPr>
        <w:t>须与第三方交涉并承担可能发生的责任与一切费用。如采购人因此而遭致损失的，</w:t>
      </w:r>
      <w:r>
        <w:rPr>
          <w:rFonts w:ascii="仿宋_GB2312" w:hAnsi="仿宋_GB2312" w:cs="仿宋_GB2312" w:eastAsia="仿宋_GB2312"/>
          <w:sz w:val="24"/>
          <w:b/>
        </w:rPr>
        <w:t>供应商</w:t>
      </w:r>
      <w:r>
        <w:rPr>
          <w:rFonts w:ascii="仿宋_GB2312" w:hAnsi="仿宋_GB2312" w:cs="仿宋_GB2312" w:eastAsia="仿宋_GB2312"/>
          <w:sz w:val="24"/>
        </w:rPr>
        <w:t>应赔偿该损失。</w:t>
      </w:r>
    </w:p>
    <w:p>
      <w:pPr>
        <w:pStyle w:val="null3"/>
        <w:ind w:firstLine="482"/>
      </w:pPr>
      <w:r>
        <w:rPr>
          <w:rFonts w:ascii="仿宋_GB2312" w:hAnsi="仿宋_GB2312" w:cs="仿宋_GB2312" w:eastAsia="仿宋_GB2312"/>
          <w:sz w:val="24"/>
        </w:rPr>
        <w:t>★</w:t>
      </w:r>
      <w:r>
        <w:rPr>
          <w:rFonts w:ascii="仿宋_GB2312" w:hAnsi="仿宋_GB2312" w:cs="仿宋_GB2312" w:eastAsia="仿宋_GB2312"/>
          <w:sz w:val="24"/>
          <w:b/>
        </w:rPr>
        <w:t>10</w:t>
      </w:r>
      <w:r>
        <w:rPr>
          <w:rFonts w:ascii="仿宋_GB2312" w:hAnsi="仿宋_GB2312" w:cs="仿宋_GB2312" w:eastAsia="仿宋_GB2312"/>
          <w:sz w:val="24"/>
          <w:b/>
        </w:rPr>
        <w:t>、仲裁、诉讼条款</w:t>
      </w:r>
    </w:p>
    <w:p>
      <w:pPr>
        <w:pStyle w:val="null3"/>
        <w:ind w:firstLine="482"/>
      </w:pPr>
      <w:r>
        <w:rPr>
          <w:rFonts w:ascii="仿宋_GB2312" w:hAnsi="仿宋_GB2312" w:cs="仿宋_GB2312" w:eastAsia="仿宋_GB2312"/>
          <w:sz w:val="24"/>
        </w:rPr>
        <w:t>因采购或与采购合同有关的一切事项发生争议，由采购人和成交供应商双方友好协商解决。协商不成的，任何一方均可选择以下方式解决：</w:t>
      </w:r>
    </w:p>
    <w:p>
      <w:pPr>
        <w:pStyle w:val="null3"/>
        <w:ind w:firstLine="482"/>
      </w:pPr>
      <w:r>
        <w:rPr>
          <w:rFonts w:ascii="仿宋_GB2312" w:hAnsi="仿宋_GB2312" w:cs="仿宋_GB2312" w:eastAsia="仿宋_GB2312"/>
          <w:sz w:val="24"/>
        </w:rPr>
        <w:t>(1)</w:t>
      </w:r>
      <w:r>
        <w:rPr>
          <w:rFonts w:ascii="仿宋_GB2312" w:hAnsi="仿宋_GB2312" w:cs="仿宋_GB2312" w:eastAsia="仿宋_GB2312"/>
          <w:sz w:val="24"/>
        </w:rPr>
        <w:t>向采购人所在地仲裁委员会申请仲裁；</w:t>
      </w:r>
    </w:p>
    <w:p>
      <w:pPr>
        <w:pStyle w:val="null3"/>
        <w:ind w:firstLine="482"/>
      </w:pPr>
      <w:r>
        <w:rPr>
          <w:rFonts w:ascii="仿宋_GB2312" w:hAnsi="仿宋_GB2312" w:cs="仿宋_GB2312" w:eastAsia="仿宋_GB2312"/>
          <w:sz w:val="24"/>
        </w:rPr>
        <w:t>(2)</w:t>
      </w:r>
      <w:r>
        <w:rPr>
          <w:rFonts w:ascii="仿宋_GB2312" w:hAnsi="仿宋_GB2312" w:cs="仿宋_GB2312" w:eastAsia="仿宋_GB2312"/>
          <w:sz w:val="24"/>
        </w:rPr>
        <w:t>向有管辖权的人民法院提起诉讼。</w:t>
      </w:r>
    </w:p>
    <w:p>
      <w:pPr>
        <w:pStyle w:val="null3"/>
      </w:pPr>
      <w:r>
        <w:rPr>
          <w:rFonts w:ascii="仿宋_GB2312" w:hAnsi="仿宋_GB2312" w:cs="仿宋_GB2312" w:eastAsia="仿宋_GB2312"/>
          <w:sz w:val="21"/>
        </w:rPr>
        <w:t>★</w:t>
      </w:r>
      <w:r>
        <w:rPr>
          <w:rFonts w:ascii="仿宋_GB2312" w:hAnsi="仿宋_GB2312" w:cs="仿宋_GB2312" w:eastAsia="仿宋_GB2312"/>
          <w:sz w:val="21"/>
        </w:rPr>
        <w:t>11</w:t>
      </w:r>
      <w:r>
        <w:rPr>
          <w:rFonts w:ascii="仿宋_GB2312" w:hAnsi="仿宋_GB2312" w:cs="仿宋_GB2312" w:eastAsia="仿宋_GB2312"/>
          <w:sz w:val="21"/>
        </w:rPr>
        <w:t>、本竞争性磋商文件未明确的其它约定事项或条款，待采购人与成交供应商签订合同时，由双方协商订立。</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17.5其他</w:t>
      </w:r>
    </w:p>
    <w:p>
      <w:pPr>
        <w:pStyle w:val="null3"/>
        <w:jc w:val="left"/>
        <w:outlineLvl w:val="3"/>
      </w:pPr>
      <w:r>
        <w:rPr>
          <w:rFonts w:ascii="仿宋_GB2312" w:hAnsi="仿宋_GB2312" w:cs="仿宋_GB2312" w:eastAsia="仿宋_GB2312"/>
          <w:sz w:val="24"/>
          <w:b/>
        </w:rPr>
        <w:t xml:space="preserve"> 十八、合同附件</w:t>
      </w:r>
    </w:p>
    <w:p>
      <w:pPr>
        <w:pStyle w:val="null3"/>
        <w:jc w:val="left"/>
        <w:outlineLvl w:val="3"/>
      </w:pPr>
      <w:r>
        <w:rPr>
          <w:rFonts w:ascii="仿宋_GB2312" w:hAnsi="仿宋_GB2312" w:cs="仿宋_GB2312" w:eastAsia="仿宋_GB2312"/>
          <w:sz w:val="24"/>
          <w:b/>
        </w:rPr>
        <w:t xml:space="preserve"> 十九、合同融资支付约定</w:t>
      </w:r>
    </w:p>
    <w:p>
      <w:pPr>
        <w:pStyle w:val="null3"/>
        <w:jc w:val="left"/>
      </w:pPr>
      <w:r>
        <w:rPr>
          <w:rFonts w:ascii="仿宋_GB2312" w:hAnsi="仿宋_GB2312" w:cs="仿宋_GB2312" w:eastAsia="仿宋_GB2312"/>
          <w:b/>
        </w:rPr>
        <w:t>19.1本合同已用于政府采购合同融资，为本项目提供合同融资的金融机构为：</w:t>
      </w:r>
      <w:r>
        <w:rPr>
          <w:rFonts w:ascii="仿宋_GB2312" w:hAnsi="仿宋_GB2312" w:cs="仿宋_GB2312" w:eastAsia="仿宋_GB2312"/>
          <w:b/>
        </w:rPr>
        <w:t>_______</w:t>
      </w:r>
      <w:r>
        <w:rPr>
          <w:rFonts w:ascii="仿宋_GB2312" w:hAnsi="仿宋_GB2312" w:cs="仿宋_GB2312" w:eastAsia="仿宋_GB2312"/>
          <w:b/>
        </w:rPr>
        <w:t>，本合同项下所有款项，甲方须支付至本合同约定的乙方账号，未经</w:t>
      </w:r>
      <w:r>
        <w:rPr>
          <w:rFonts w:ascii="仿宋_GB2312" w:hAnsi="仿宋_GB2312" w:cs="仿宋_GB2312" w:eastAsia="仿宋_GB2312"/>
          <w:b/>
        </w:rPr>
        <w:t>_______</w:t>
      </w:r>
      <w:r>
        <w:rPr>
          <w:rFonts w:ascii="仿宋_GB2312" w:hAnsi="仿宋_GB2312" w:cs="仿宋_GB2312" w:eastAsia="仿宋_GB2312"/>
          <w:b/>
        </w:rPr>
        <w:t>书面同意，不得变更账号。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[350322]PTYS[CS]2025006</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仙游县2025年高标准农田建设项目监理服务</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1(仙游县2025年高标准农田建设项目监理服务)</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仙游县2025年高标准农田建设项目监理服务</w:t>
            </w:r>
          </w:p>
        </w:tc>
        <w:tc>
          <w:tcPr>
            <w:tcW w:type="dxa" w:w="1661"/>
          </w:tcPr>
          <w:p>
            <w:pPr>
              <w:pStyle w:val="null3"/>
              <w:jc w:val="left"/>
            </w:pPr>
            <w:r>
              <w:rPr>
                <w:rFonts w:ascii="仿宋_GB2312" w:hAnsi="仿宋_GB2312" w:cs="仿宋_GB2312" w:eastAsia="仿宋_GB2312"/>
              </w:rPr>
              <w:t xml:space="preserve"> 660000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[350322]PTYS[CS]2025006</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仙游县2025年高标准农田建设项目监理服务</w:t>
      </w:r>
    </w:p>
    <w:p>
      <w:pPr>
        <w:pStyle w:val="null3"/>
        <w:jc w:val="left"/>
      </w:pPr>
      <w:r>
        <w:rPr>
          <w:rFonts w:ascii="仿宋_GB2312" w:hAnsi="仿宋_GB2312" w:cs="仿宋_GB2312" w:eastAsia="仿宋_GB2312"/>
        </w:rPr>
        <w:t>采购包：</w:t>
      </w:r>
      <w:r>
        <w:rPr>
          <w:rFonts w:ascii="仿宋_GB2312" w:hAnsi="仿宋_GB2312" w:cs="仿宋_GB2312" w:eastAsia="仿宋_GB2312"/>
        </w:rPr>
        <w:t>仙游县2025年高标准农田建设项目监理服务</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仙游县2025年高标准农田建设项目监理服务</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仙游县2025年高标准农田建设项目监理服务</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660000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