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园庄镇辖区卫生保洁及垃圾清运服务项目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CGXM-2025-350322-00989[2025]00639</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[350322]PTYJ[GK]2025002</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仙游县园庄镇人民政府</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莆田市易佳招标代理有限公司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2025年10月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莆田市易佳招标代理有限公司</w:t>
      </w:r>
      <w:r>
        <w:rPr>
          <w:rFonts w:ascii="仿宋_GB2312" w:hAnsi="仿宋_GB2312" w:cs="仿宋_GB2312" w:eastAsia="仿宋_GB2312"/>
        </w:rPr>
        <w:t xml:space="preserve"> 采用公开招标方式组织 </w:t>
      </w:r>
      <w:r>
        <w:rPr>
          <w:rFonts w:ascii="仿宋_GB2312" w:hAnsi="仿宋_GB2312" w:cs="仿宋_GB2312" w:eastAsia="仿宋_GB2312"/>
        </w:rPr>
        <w:t>园庄镇辖区卫生保洁及垃圾清运服务项目</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CGXM-2025-350322-00989[2025]00639</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[350322]PTYJ[GK]2025002</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96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rFonts w:ascii="仿宋_GB2312" w:hAnsi="仿宋_GB2312" w:cs="仿宋_GB2312" w:eastAsia="仿宋_GB2312"/>
              </w:rPr>
              <w:t xml:space="preserve"> 资格审查要求概况</w:t>
            </w:r>
          </w:p>
        </w:tc>
        <w:tc>
          <w:tcPr>
            <w:tcW w:type="dxa" w:w="4614"/>
          </w:tcPr>
          <w:p>
            <w:pPr>
              <w:pStyle w:val="null3"/>
              <w:jc w:val="both"/>
            </w:pPr>
            <w:r>
              <w:rPr>
                <w:rFonts w:ascii="仿宋_GB2312" w:hAnsi="仿宋_GB2312" w:cs="仿宋_GB2312" w:eastAsia="仿宋_GB2312"/>
              </w:rPr>
              <w:t xml:space="preserve"> 评审点具体描述</w:t>
            </w:r>
          </w:p>
        </w:tc>
      </w:tr>
      <w:tr>
        <w:tc>
          <w:tcPr>
            <w:tcW w:type="dxa" w:w="3692"/>
          </w:tcPr>
          <w:p>
            <w:pPr>
              <w:pStyle w:val="null3"/>
              <w:jc w:val="both"/>
            </w:pPr>
            <w:r>
              <w:rPr>
                <w:rFonts w:ascii="仿宋_GB2312" w:hAnsi="仿宋_GB2312" w:cs="仿宋_GB2312" w:eastAsia="仿宋_GB2312"/>
              </w:rPr>
              <w:t>资格承诺函</w:t>
            </w:r>
          </w:p>
        </w:tc>
        <w:tc>
          <w:tcPr>
            <w:tcW w:type="dxa" w:w="4614"/>
          </w:tcPr>
          <w:p>
            <w:pPr>
              <w:pStyle w:val="null3"/>
              <w:jc w:val="both"/>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7.2、在招标文件获取期限内，供应商应通过福建省政府采购网上公开信息系统的注册账号（免费注册）并获取招标文件(登录福建省政府采购网上公开信息系统进行文件获取)，否则投标将被拒绝。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仙游县园庄镇人民政府</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仙游县园庄镇枫园东路25号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351254</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章鲤香</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15160226232</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莆田市易佳招标代理有限公司</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龙桥街道民心街249号2704室</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351100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郑志勇</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18650206128</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莆田市易佳招标代理有限公司</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11,205,000.00</w:t>
      </w:r>
    </w:p>
    <w:p>
      <w:pPr>
        <w:pStyle w:val="null3"/>
        <w:jc w:val="left"/>
      </w:pPr>
      <w:r>
        <w:rPr>
          <w:rFonts w:ascii="仿宋_GB2312" w:hAnsi="仿宋_GB2312" w:cs="仿宋_GB2312" w:eastAsia="仿宋_GB2312"/>
        </w:rPr>
        <w:t>采购包最高限价（元）: 11,205,000.00</w:t>
      </w:r>
    </w:p>
    <w:p>
      <w:pPr>
        <w:pStyle w:val="null3"/>
        <w:jc w:val="left"/>
      </w:pPr>
      <w:r>
        <w:rPr>
          <w:rFonts w:ascii="仿宋_GB2312" w:hAnsi="仿宋_GB2312" w:cs="仿宋_GB2312" w:eastAsia="仿宋_GB2312"/>
        </w:rPr>
        <w:t>采购包保证金金额（元）: 112,050.00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园庄镇辖区卫生保洁及垃圾清运服务</w:t>
            </w:r>
          </w:p>
        </w:tc>
        <w:tc>
          <w:tcPr>
            <w:tcW w:type="dxa" w:w="1187"/>
          </w:tcPr>
          <w:p>
            <w:pPr>
              <w:pStyle w:val="null3"/>
              <w:jc w:val="right"/>
            </w:pPr>
            <w:r>
              <w:rPr>
                <w:rFonts w:ascii="仿宋_GB2312" w:hAnsi="仿宋_GB2312" w:cs="仿宋_GB2312" w:eastAsia="仿宋_GB2312"/>
              </w:rPr>
              <w:t>3.00</w:t>
            </w:r>
          </w:p>
        </w:tc>
        <w:tc>
          <w:tcPr>
            <w:tcW w:type="dxa" w:w="1187"/>
          </w:tcPr>
          <w:p>
            <w:pPr>
              <w:pStyle w:val="null3"/>
              <w:jc w:val="right"/>
            </w:pPr>
            <w:r>
              <w:rPr>
                <w:rFonts w:ascii="仿宋_GB2312" w:hAnsi="仿宋_GB2312" w:cs="仿宋_GB2312" w:eastAsia="仿宋_GB2312"/>
              </w:rPr>
              <w:t>11,205,000.00</w:t>
            </w:r>
          </w:p>
        </w:tc>
        <w:tc>
          <w:tcPr>
            <w:tcW w:type="dxa" w:w="1187"/>
          </w:tcPr>
          <w:p>
            <w:pPr>
              <w:pStyle w:val="null3"/>
              <w:jc w:val="left"/>
            </w:pPr>
            <w:r>
              <w:rPr>
                <w:rFonts w:ascii="仿宋_GB2312" w:hAnsi="仿宋_GB2312" w:cs="仿宋_GB2312" w:eastAsia="仿宋_GB2312"/>
              </w:rPr>
              <w:t>年</w:t>
            </w:r>
          </w:p>
        </w:tc>
        <w:tc>
          <w:tcPr>
            <w:tcW w:type="dxa" w:w="1187"/>
          </w:tcPr>
          <w:p>
            <w:pPr>
              <w:pStyle w:val="null3"/>
              <w:jc w:val="left"/>
            </w:pPr>
            <w:r>
              <w:rPr>
                <w:rFonts w:ascii="仿宋_GB2312" w:hAnsi="仿宋_GB2312" w:cs="仿宋_GB2312" w:eastAsia="仿宋_GB2312"/>
              </w:rPr>
              <w:t>其他未列明行业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园庄镇辖区卫生保洁及垃圾清运服务</w:t>
            </w:r>
          </w:p>
        </w:tc>
        <w:tc>
          <w:tcPr>
            <w:tcW w:type="dxa" w:w="554"/>
          </w:tcPr>
          <w:p>
            <w:pPr>
              <w:pStyle w:val="null3"/>
              <w:jc w:val="left"/>
            </w:pPr>
            <w:r>
              <w:rPr>
                <w:rFonts w:ascii="仿宋_GB2312" w:hAnsi="仿宋_GB2312" w:cs="仿宋_GB2312" w:eastAsia="仿宋_GB2312"/>
              </w:rPr>
              <w:t>年</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11,205,000.00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园庄镇辖区卫生保洁及垃圾清运服务</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园庄镇辖区卫生保洁及垃圾清运服务</w:t>
            </w:r>
          </w:p>
        </w:tc>
        <w:tc>
          <w:tcPr>
            <w:tcW w:type="dxa" w:w="2076"/>
          </w:tcPr>
          <w:p>
            <w:pPr>
              <w:pStyle w:val="null3"/>
              <w:jc w:val="left"/>
            </w:pPr>
            <w:r>
              <w:rPr>
                <w:rFonts w:ascii="仿宋_GB2312" w:hAnsi="仿宋_GB2312" w:cs="仿宋_GB2312" w:eastAsia="仿宋_GB2312"/>
              </w:rPr>
              <w:t>园庄镇辖区卫生保洁及垃圾清运服务</w:t>
            </w:r>
          </w:p>
        </w:tc>
        <w:tc>
          <w:tcPr>
            <w:tcW w:type="dxa" w:w="415"/>
          </w:tcPr>
          <w:p>
            <w:pPr>
              <w:pStyle w:val="null3"/>
              <w:jc w:val="left"/>
            </w:pPr>
            <w:r>
              <w:rPr>
                <w:rFonts w:ascii="仿宋_GB2312" w:hAnsi="仿宋_GB2312" w:cs="仿宋_GB2312" w:eastAsia="仿宋_GB2312"/>
              </w:rPr>
              <w:t>年</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11,205,000.00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采购包1：3名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莆田市易佳招标代理有限公司</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①中标人在领取中标通知书时须向招标代理公司缴纳招标代理服务费。招标代理服务费参照原计价格〔2002〕1980号文件规定收取。②服务费缴纳帐户：账户名：莆田市易佳招标代理有限公司，账号：79880188000136519，开户行：中国光大银行股份有限公司莆田分行。</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① 质疑受理的其它要求：a、质疑人递交质疑函时还应出具质疑人已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a.本项目开标(开启)方式采用“远程开标”，供应商可到开标（开启）现场，也可不到开标（开启）现场，由供应商自行决定。供应商选择到现场开标（开启解密）的，请在响应文件提交截止时间前将CA证书送达本项目竞争性磋商公告或更正公告（若有）指定的开启地点。】【b.供应商不到开标（开启）现场的，请提前在福建省政府采购网莆田分网“服务专区/操作指南/供应商操作指南”中，下载《福建项目电子化交易操作手册》进行学习，在开标（开启）时自行登录采购系统，线上观看开标（开启）过程，并按要求在（开启）时段对投标（响应）文件进行远程解密、远程签章。】【c.供应商应确保自身设施、设备、网络状况良好，提前了解熟悉远程开标流程，因供应商自身原因造成无法正常观看开标（开启）过程、远程解密或签章的，后果由供应商自行承担。】【d.在规定的时间内正确提交电子投标（响应）文件的供应商在开标（开启）时将由系统判断签到情况，具体信息以福建省政府采购网上公开信息系统所示为准。】 【e.供应商应在远程解密开启后在规定时间（30分钟）内使用CA数字证书（应与投标（响应）文件加密时所用CA证书一致）进行投标（响应）文件的解密操作，逾期未解密的视为放弃投标（响应）。】 【f.开启及解密结束后，供应商可对开标结果（开启记录）进行签章，并在远程签章开放后规定的时间内完成，逾期未签章的视同认可开标（开启）结果。】 【g.开标、评标（评审）期间，供应商代表应保证采购系统中预留的联系方式畅通，以便随时接收并答复评审委员会发起的澄清、报价等事项。】 【h.在操作过程中如有疑问请咨询技术人员（400-1612-666、0594-2675926）或代理机构工作人员。】【i.本项目远程开标（开启）过程中如出现不可抗力或在3个小时内未能解决的系统及网络故障，导致远程开标（开启）无法进行的，采购人或采购代理机构根据现场情况中止开标（开启）活动，封存所有开标（开启）资料，择期重新开标（开启），并将相关情况报同级财政部门备案。】</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莆田市易佳招标代理有限公司</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莆田市易佳招标代理有限公司</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莆田市易佳招标代理有限公司</w:t>
      </w:r>
      <w:r>
        <w:rPr>
          <w:rFonts w:ascii="仿宋_GB2312" w:hAnsi="仿宋_GB2312" w:cs="仿宋_GB2312" w:eastAsia="仿宋_GB2312"/>
        </w:rPr>
        <w:t xml:space="preserve"> 将顺延投标截止时间及开标时间， </w:t>
      </w:r>
      <w:r>
        <w:rPr>
          <w:rFonts w:ascii="仿宋_GB2312" w:hAnsi="仿宋_GB2312" w:cs="仿宋_GB2312" w:eastAsia="仿宋_GB2312"/>
        </w:rPr>
        <w:t>莆田市易佳招标代理有限公司</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莆田市易佳招标代理有限公司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莆田市易佳招标代理有限公司</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莆田市易佳招标代理有限公司</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莆田市易佳招标代理有限公司</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莆田市易佳招标代理有限公司</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莆田市易佳招标代理有限公司</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莆田市易佳招标代理有限公司</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莆田市易佳招标代理有限公司</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莆田市易佳招标代理有限公司</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莆田市易佳招标代理有限公司</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莆田市易佳招标代理有限公司</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莆田市易佳招标代理有限公司</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莆田市易佳招标代理有限公司</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莆田市易佳招标代理有限公司</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莆田市易佳招标代理有限公司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莆田市易佳招标代理有限公司</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莆田市易佳招标代理有限公司</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莆田市易佳招标代理有限公司</w:t>
      </w:r>
      <w:r>
        <w:rPr>
          <w:rFonts w:ascii="仿宋_GB2312" w:hAnsi="仿宋_GB2312" w:cs="仿宋_GB2312" w:eastAsia="仿宋_GB2312"/>
        </w:rPr>
        <w:t xml:space="preserve"> 提出询问， </w:t>
      </w:r>
      <w:r>
        <w:rPr>
          <w:rFonts w:ascii="仿宋_GB2312" w:hAnsi="仿宋_GB2312" w:cs="仿宋_GB2312" w:eastAsia="仿宋_GB2312"/>
        </w:rPr>
        <w:t>莆田市易佳招标代理有限公司</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莆田市易佳招标代理有限公司</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both"/>
      </w:pPr>
      <w:r>
        <w:rPr>
          <w:rFonts w:ascii="仿宋_GB2312" w:hAnsi="仿宋_GB2312" w:cs="仿宋_GB2312" w:eastAsia="仿宋_GB2312"/>
        </w:rPr>
        <w:t>17.1进口产品指通过中国海关报关验放进入中国境内且产自关境外的产品，其中：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莆田市易佳招标代理有限公司</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由莆田市易佳招标代理有限公司派出的工作人员至少1人，</w:t>
      </w:r>
      <w:r>
        <w:rPr>
          <w:rFonts w:ascii="仿宋_GB2312" w:hAnsi="仿宋_GB2312" w:cs="仿宋_GB2312" w:eastAsia="仿宋_GB2312"/>
        </w:rPr>
        <w:t>其余1人可为采购人代表或莆田市易佳招标代理有限公司的工作人员。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资格审查不合格项：无</w:t>
      </w:r>
    </w:p>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莆田市易佳招标代理有限公司</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莆田市易佳招标代理有限公司</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莆田市易佳招标代理有限公司</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由采购人代表和评审专家两部分共7人组成，</w:t>
      </w:r>
      <w:r>
        <w:rPr>
          <w:rFonts w:ascii="仿宋_GB2312" w:hAnsi="仿宋_GB2312" w:cs="仿宋_GB2312" w:eastAsia="仿宋_GB2312"/>
        </w:rPr>
        <w:t>其中由福建省政府采购评审专家库产生的评审专家5人，</w:t>
      </w:r>
      <w:r>
        <w:rPr>
          <w:rFonts w:ascii="仿宋_GB2312" w:hAnsi="仿宋_GB2312" w:cs="仿宋_GB2312" w:eastAsia="仿宋_GB2312"/>
        </w:rPr>
        <w:t>由采购人派出的采购人代表2人。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莆田市易佳招标代理有限公司</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莆田市易佳招标代理有限公司</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（1）投标人投标文件技术部分中出现报价部分的全部或部分的投标报价信息（或组成资料）的，按无效投标处理。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（2）投标人投标文件技术部分中提供虚假或失实证明材料的，按无效投标处理。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（1）投标人投标文件商务部分中出现报价部分的全部或部分的投标报价信息（或组成资料）的，按无效投标处理。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（2）投标人的商务条件响应出现负偏离的，按无效投标处理。</w:t>
            </w:r>
          </w:p>
        </w:tc>
      </w:tr>
    </w:tbl>
    <w:p>
      <w:pPr>
        <w:pStyle w:val="null3"/>
        <w:jc w:val="left"/>
      </w:pPr>
      <w:r>
        <w:rPr>
          <w:rFonts w:ascii="仿宋_GB2312" w:hAnsi="仿宋_GB2312" w:cs="仿宋_GB2312" w:eastAsia="仿宋_GB2312"/>
        </w:rPr>
        <w:t>价格符合性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（1）投标人提交的是可选择的报价，视为无效投标。</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（2）投标人提交的报价超过采购最高限价的，视为无效投标。</w:t>
            </w:r>
          </w:p>
        </w:tc>
      </w:tr>
    </w:tbl>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莆田市易佳招标代理有限公司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采购包1：综合评分法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采购包1：综合评分法</w:t>
      </w:r>
    </w:p>
    <w:p>
      <w:pPr>
        <w:pStyle w:val="null3"/>
        <w:jc w:val="both"/>
      </w:pPr>
      <w:r>
        <w:rPr>
          <w:rFonts w:ascii="仿宋_GB2312" w:hAnsi="仿宋_GB2312" w:cs="仿宋_GB2312" w:eastAsia="仿宋_GB2312"/>
        </w:rPr>
        <w:t>（1）投标文件满足招标文件全部实质性要求，且按照评审因素的量化指标评审得分（即评标总得分）最高的投标人为中标候选人。</w:t>
      </w:r>
    </w:p>
    <w:p>
      <w:pPr>
        <w:pStyle w:val="null3"/>
        <w:jc w:val="both"/>
      </w:pPr>
      <w:r>
        <w:rPr>
          <w:rFonts w:ascii="仿宋_GB2312" w:hAnsi="仿宋_GB2312" w:cs="仿宋_GB2312" w:eastAsia="仿宋_GB2312"/>
        </w:rPr>
        <w:t>（2）每个投标人的评标总得分FA＝F1×A1＋F2×A2＋F3×A3</w:t>
      </w:r>
      <w:r>
        <w:rPr>
          <w:rFonts w:ascii="仿宋_GB2312" w:hAnsi="仿宋_GB2312" w:cs="仿宋_GB2312" w:eastAsia="仿宋_GB2312"/>
        </w:rPr>
        <w:t xml:space="preserve">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null3"/>
        <w:jc w:val="both"/>
      </w:pPr>
      <w:r>
        <w:rPr>
          <w:rFonts w:ascii="仿宋_GB2312" w:hAnsi="仿宋_GB2312" w:cs="仿宋_GB2312" w:eastAsia="仿宋_GB2312"/>
        </w:rPr>
        <w:t>各项评审因素的设置如下：</w:t>
      </w:r>
    </w:p>
    <w:p>
      <w:pPr>
        <w:pStyle w:val="null3"/>
        <w:jc w:val="both"/>
      </w:pPr>
      <w:r>
        <w:rPr>
          <w:rFonts w:ascii="仿宋_GB2312" w:hAnsi="仿宋_GB2312" w:cs="仿宋_GB2312" w:eastAsia="仿宋_GB2312"/>
        </w:rPr>
        <w:t>价格项（F1×A1）满分为10.0000分</w:t>
      </w:r>
    </w:p>
    <w:p>
      <w:pPr>
        <w:pStyle w:val="null3"/>
        <w:jc w:val="both"/>
      </w:pPr>
      <w:r>
        <w:rPr>
          <w:rFonts w:ascii="仿宋_GB2312" w:hAnsi="仿宋_GB2312" w:cs="仿宋_GB2312" w:eastAsia="仿宋_GB2312"/>
        </w:rPr>
        <w:t>满足招标文件要求且报价最低的为评审基准价，价格得分=（评审基准价/报价）×标准分值</w:t>
      </w:r>
    </w:p>
    <w:p>
      <w:pPr>
        <w:pStyle w:val="null3"/>
        <w:jc w:val="both"/>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r>
        <w:tc>
          <w:tcPr>
            <w:tcW w:type="dxa" w:w="1661"/>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left"/>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技术项（F2×A2）满分为75.0000分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both"/>
            </w:pPr>
            <w:r>
              <w:rPr>
                <w:rFonts w:ascii="仿宋_GB2312" w:hAnsi="仿宋_GB2312" w:cs="仿宋_GB2312" w:eastAsia="仿宋_GB2312"/>
              </w:rPr>
              <w:t>A1. 响应情况</w:t>
            </w:r>
          </w:p>
        </w:tc>
        <w:tc>
          <w:tcPr>
            <w:tcW w:type="dxa" w:w="831"/>
          </w:tcPr>
          <w:p>
            <w:pPr>
              <w:pStyle w:val="null3"/>
              <w:jc w:val="right"/>
            </w:pPr>
            <w:r>
              <w:rPr>
                <w:rFonts w:ascii="仿宋_GB2312" w:hAnsi="仿宋_GB2312" w:cs="仿宋_GB2312" w:eastAsia="仿宋_GB2312"/>
              </w:rPr>
              <w:t>36.00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对招标文件第五章“二、技术和服务要求”中各项技术服务响应情况进行评分，完全满足或优于招标文件要求的得36.00分，正偏离不加分；标注“★”的技术参数（共计5项）不得出现负偏离，否则按照无效投标处理。技术参数评分项（共15项）每负偏离一项扣2.4分，扣完为止。注有“投标无效”的条款及不参与评分的条款均为不允许负偏离的实性质条款，不做评分。</w:t>
            </w:r>
          </w:p>
        </w:tc>
      </w:tr>
      <w:tr>
        <w:tc>
          <w:tcPr>
            <w:tcW w:type="dxa" w:w="3322"/>
          </w:tcPr>
          <w:p>
            <w:pPr>
              <w:pStyle w:val="null3"/>
              <w:jc w:val="both"/>
            </w:pPr>
            <w:r>
              <w:rPr>
                <w:rFonts w:ascii="仿宋_GB2312" w:hAnsi="仿宋_GB2312" w:cs="仿宋_GB2312" w:eastAsia="仿宋_GB2312"/>
              </w:rPr>
              <w:t>A2. 市政道路、乡道村道保洁方案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投标人针对本项目提供的市政道路及乡村、村道清扫保洁方案（包括但不限于人工清扫保洁、机扫、路面冲洗洒水、绿化带清洁、果皮箱，人行道、安全作业等设施清洁方案等）由评标小组进行评议打分：①完全涉及以上要点且内容详细合理、可行性强、内容完整的得3分；②完全涉及以上要点且内容较详细合理、可行性较强、内容较完整的2.85分；③完全涉及以上要点且内容方案不够合理、可行性不强、内容一般的2.7分；④不满足本项目需求或未提供的不得分。</w:t>
            </w:r>
          </w:p>
        </w:tc>
      </w:tr>
      <w:tr>
        <w:tc>
          <w:tcPr>
            <w:tcW w:type="dxa" w:w="3322"/>
          </w:tcPr>
          <w:p>
            <w:pPr>
              <w:pStyle w:val="null3"/>
              <w:jc w:val="both"/>
            </w:pPr>
            <w:r>
              <w:rPr>
                <w:rFonts w:ascii="仿宋_GB2312" w:hAnsi="仿宋_GB2312" w:cs="仿宋_GB2312" w:eastAsia="仿宋_GB2312"/>
              </w:rPr>
              <w:t>A3. 规章制度</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响应人针对本项目拟实行的管理机制、内部管理各种制度（包括管理单位员工内部制度和约束各方面的外部制度，各项制度均要以法律为准绳，以地方政府相关法律为依据，结合实际而定，使之具有合法性、实用性和可操作性，以产生约束力）。由评标小组进行评议打分：①方案完整、详实、阐述清晰、重点突出、科学合理、可操作性强，满足项目需求的得3分；②方案完整，总体科学合理、具有可操作性，虽存在部分内容表述不清但无实质性影响的得2.85分；③方案虽有少量缺漏，但总体内容合理、具有可操性的得2.7分；④不满足本项目需求或未提供的不得分。</w:t>
            </w:r>
          </w:p>
        </w:tc>
      </w:tr>
      <w:tr>
        <w:tc>
          <w:tcPr>
            <w:tcW w:type="dxa" w:w="3322"/>
          </w:tcPr>
          <w:p>
            <w:pPr>
              <w:pStyle w:val="null3"/>
              <w:jc w:val="both"/>
            </w:pPr>
            <w:r>
              <w:rPr>
                <w:rFonts w:ascii="仿宋_GB2312" w:hAnsi="仿宋_GB2312" w:cs="仿宋_GB2312" w:eastAsia="仿宋_GB2312"/>
              </w:rPr>
              <w:t>A4.专业性检查的保障措施</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投标人本项目提供劳保用品（扫把、垃圾桶、环卫服）配置方案、安全保证措施，由评标小组进行评议打分：①方案详细完整且内容能够适用于本项目的得3分；②方案部分内容详实，相应要点阐述准确、符合实际需要的得2.85分；③提供的方案完整，方案阐述简短的得2.7分；④不满足本项目需求或未提供的不得分。</w:t>
            </w:r>
          </w:p>
        </w:tc>
      </w:tr>
      <w:tr>
        <w:tc>
          <w:tcPr>
            <w:tcW w:type="dxa" w:w="3322"/>
          </w:tcPr>
          <w:p>
            <w:pPr>
              <w:pStyle w:val="null3"/>
              <w:jc w:val="both"/>
            </w:pPr>
            <w:r>
              <w:rPr>
                <w:rFonts w:ascii="仿宋_GB2312" w:hAnsi="仿宋_GB2312" w:cs="仿宋_GB2312" w:eastAsia="仿宋_GB2312"/>
              </w:rPr>
              <w:t>A5. 安全生产防范保证措施</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提供的安全生产防范保障措施的实施方案，由评标小组进行评议打分：①方案详细合理、可行性强、内容完整的得3分；②方案较详细合理、可行性较强、内容较完整的2.85分；③方案不够合理、可行性不强、内容一般的2.7分；④不满足本项目需求或未提供的不得分。</w:t>
            </w:r>
          </w:p>
        </w:tc>
      </w:tr>
      <w:tr>
        <w:tc>
          <w:tcPr>
            <w:tcW w:type="dxa" w:w="3322"/>
          </w:tcPr>
          <w:p>
            <w:pPr>
              <w:pStyle w:val="null3"/>
              <w:jc w:val="both"/>
            </w:pPr>
            <w:r>
              <w:rPr>
                <w:rFonts w:ascii="仿宋_GB2312" w:hAnsi="仿宋_GB2312" w:cs="仿宋_GB2312" w:eastAsia="仿宋_GB2312"/>
              </w:rPr>
              <w:t>A6. 清运工作计划及组织</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所提供针对本项目的垃圾清运工作计划及组织实施方案，由评标小组进行评议打分：①方案详细合理、可行性强、内容完整的得3分；②方案较详细合理、可行性较强、内容较完整的2.85分；③方案不够合理、可行性不强、内容一般的2.7分；④不满足本项目需求或未提供的不得分。</w:t>
            </w:r>
          </w:p>
        </w:tc>
      </w:tr>
      <w:tr>
        <w:tc>
          <w:tcPr>
            <w:tcW w:type="dxa" w:w="3322"/>
          </w:tcPr>
          <w:p>
            <w:pPr>
              <w:pStyle w:val="null3"/>
              <w:jc w:val="both"/>
            </w:pPr>
            <w:r>
              <w:rPr>
                <w:rFonts w:ascii="仿宋_GB2312" w:hAnsi="仿宋_GB2312" w:cs="仿宋_GB2312" w:eastAsia="仿宋_GB2312"/>
              </w:rPr>
              <w:t>A7.节假日及重大活动组织保证措施</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所提供针对本项目的节假日及重大活动组织保证措施实施方案，由评标小组进行评议打分：①方案详细合理、可行性强、内容完整的得3分；②方案较详细合理、可行性较强、内容较完整的2.85分；③方案不够合理、可行性不强、内容一般的2.7分；④不满足本项目需求或未提供的不得分。</w:t>
            </w:r>
          </w:p>
        </w:tc>
      </w:tr>
      <w:tr>
        <w:tc>
          <w:tcPr>
            <w:tcW w:type="dxa" w:w="3322"/>
          </w:tcPr>
          <w:p>
            <w:pPr>
              <w:pStyle w:val="null3"/>
              <w:jc w:val="both"/>
            </w:pPr>
            <w:r>
              <w:rPr>
                <w:rFonts w:ascii="仿宋_GB2312" w:hAnsi="仿宋_GB2312" w:cs="仿宋_GB2312" w:eastAsia="仿宋_GB2312"/>
              </w:rPr>
              <w:t>A8.检查评比配合保障措施</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制定针对本项目的检查评比配合保障措施实施方案:内容完整、针对性强、配合措施强、完全满足的得3.00分；内容基本完整、针对性较强、配合措施部分满足的得2.85分；内容部分完整、针对性一般的得2.7分；未提供方案的不得分。</w:t>
            </w:r>
          </w:p>
        </w:tc>
      </w:tr>
      <w:tr>
        <w:tc>
          <w:tcPr>
            <w:tcW w:type="dxa" w:w="3322"/>
          </w:tcPr>
          <w:p>
            <w:pPr>
              <w:pStyle w:val="null3"/>
              <w:jc w:val="both"/>
            </w:pPr>
            <w:r>
              <w:rPr>
                <w:rFonts w:ascii="仿宋_GB2312" w:hAnsi="仿宋_GB2312" w:cs="仿宋_GB2312" w:eastAsia="仿宋_GB2312"/>
              </w:rPr>
              <w:t>A9.应急反应措施</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提供的发生突发事故应急反应措施的方案进行评价：内容完整、针对性强、应急反应迅速、完全满足的得3.00分；内容基本完整、针对性较强、应急反应能力较强的得2.85分；内容部分完整、针对性一般、应急反应能力一般的得2.7分；未提供方案的不得分。</w:t>
            </w:r>
          </w:p>
        </w:tc>
      </w:tr>
      <w:tr>
        <w:tc>
          <w:tcPr>
            <w:tcW w:type="dxa" w:w="3322"/>
          </w:tcPr>
          <w:p>
            <w:pPr>
              <w:pStyle w:val="null3"/>
              <w:jc w:val="both"/>
            </w:pPr>
            <w:r>
              <w:rPr>
                <w:rFonts w:ascii="仿宋_GB2312" w:hAnsi="仿宋_GB2312" w:cs="仿宋_GB2312" w:eastAsia="仿宋_GB2312"/>
              </w:rPr>
              <w:t>A10.人员培训计划</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提供的保洁人员培训（包括但不限于作业培训、安全教育、文明服务）计划及档案的建立与管理制度方案，由评标小组进行评议打分：①培训方案完整且合理的得3分；②培训方案较为完整、较为合理的得2.85分；③培训方案完整性、合理性一般的得2.7分；④不满足本项目需求或未提供的不得分。</w:t>
            </w:r>
          </w:p>
        </w:tc>
      </w:tr>
      <w:tr>
        <w:tc>
          <w:tcPr>
            <w:tcW w:type="dxa" w:w="3322"/>
          </w:tcPr>
          <w:p>
            <w:pPr>
              <w:pStyle w:val="null3"/>
              <w:jc w:val="both"/>
            </w:pPr>
            <w:r>
              <w:rPr>
                <w:rFonts w:ascii="仿宋_GB2312" w:hAnsi="仿宋_GB2312" w:cs="仿宋_GB2312" w:eastAsia="仿宋_GB2312"/>
              </w:rPr>
              <w:t>A11.管理团队（一）</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往本项目的项目负责人同时具有保洁员、垃圾清运工、公共场所消毒、人力管理类职业技能证书的得3分。（满分3分）【须提供上述保洁员及垃圾清运工职业技能证书复印件及在政府部门官方网站查询结果截图及网址、上述公共场所消毒专项职业能力证书复印件及在政府部门官方网站的查询结果截图及网址、上述人力管理类职业技能等级证书复印件及在技能人才评价证书全国联网查询系统查询结果截图及网址，未按要求提供不得分】。【该负责人为1人，与其他岗位人员不得重复，未按要求提供不得分。须提供投标截止时间前六个月内任意连续三个月（不含投标截止时间当月）投标人为其缴纳社保的证明材料复印件并加盖投标人公章，未按要求提供不得分】</w:t>
            </w:r>
          </w:p>
        </w:tc>
      </w:tr>
      <w:tr>
        <w:tc>
          <w:tcPr>
            <w:tcW w:type="dxa" w:w="3322"/>
          </w:tcPr>
          <w:p>
            <w:pPr>
              <w:pStyle w:val="null3"/>
              <w:jc w:val="both"/>
            </w:pPr>
            <w:r>
              <w:rPr>
                <w:rFonts w:ascii="仿宋_GB2312" w:hAnsi="仿宋_GB2312" w:cs="仿宋_GB2312" w:eastAsia="仿宋_GB2312"/>
              </w:rPr>
              <w:t>A12. 管理团队（二）</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往本项目的现场主管具有保洁员职业技能证书、具有安全员职业技能等级证书、获得政府部门颁发的职业技能类荣誉或表彰的得3分；（满分3分）【须提供上述保洁员职业技能证书复印件及在政府部门官方网站查询结果截图及网址、上述安全员职业技能等级证书复印件及在技能人才评价证书全国联网查询系统查询结果截图及网址、表彰或荣誉证书复印件】。【该负责人为1人，与其他岗位人员不得重复，未按要求提供不得分。须提供投标截止时间前六个月内任意连续三个月（不含投标截止时间当月）投标人为其缴纳社保的证明材料复印件并加盖投标人公章，未按要求提供不得分】</w:t>
            </w:r>
          </w:p>
        </w:tc>
      </w:tr>
      <w:tr>
        <w:tc>
          <w:tcPr>
            <w:tcW w:type="dxa" w:w="3322"/>
          </w:tcPr>
          <w:p>
            <w:pPr>
              <w:pStyle w:val="null3"/>
              <w:jc w:val="both"/>
            </w:pPr>
            <w:r>
              <w:rPr>
                <w:rFonts w:ascii="仿宋_GB2312" w:hAnsi="仿宋_GB2312" w:cs="仿宋_GB2312" w:eastAsia="仿宋_GB2312"/>
              </w:rPr>
              <w:t>A13. 拟配车辆（一）</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投标人承诺中标后配备洒水车一台用于道路冲洗等作业的得3分；（满分3分）。【须提供书面承诺函（格式自拟）并加盖投标人公章，未按要求提供的不得分】</w:t>
            </w:r>
          </w:p>
        </w:tc>
      </w:tr>
      <w:tr>
        <w:tc>
          <w:tcPr>
            <w:tcW w:type="dxa" w:w="3322"/>
          </w:tcPr>
          <w:p>
            <w:pPr>
              <w:pStyle w:val="null3"/>
              <w:jc w:val="both"/>
            </w:pPr>
            <w:r>
              <w:rPr>
                <w:rFonts w:ascii="仿宋_GB2312" w:hAnsi="仿宋_GB2312" w:cs="仿宋_GB2312" w:eastAsia="仿宋_GB2312"/>
              </w:rPr>
              <w:t>A14. 拟配车辆（二）</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承诺中标后，在春节等垃圾量大幅增长的时期额外配备不少于一台15吨及以上垃圾清运车用于应急垃圾清运作业的得3分；（满分3分）。【须提供书面承诺函（格式自拟）并加盖投标人公章，未按要求提供的不得分】</w:t>
            </w:r>
          </w:p>
        </w:tc>
      </w:tr>
    </w:tbl>
    <w:p>
      <w:pPr>
        <w:pStyle w:val="null3"/>
        <w:jc w:val="both"/>
      </w:pPr>
      <w:r>
        <w:rPr>
          <w:rFonts w:ascii="仿宋_GB2312" w:hAnsi="仿宋_GB2312" w:cs="仿宋_GB2312" w:eastAsia="仿宋_GB2312"/>
        </w:rPr>
        <w:t>商务项（F3×A3）满分为15.0000分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B1. 企业资质</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投标人具有行政主管部门颁发的《道路运输经营许可证》及《城市生活垃圾经营性清扫、收集、运输服务许可证》的得3分；满分3分。 【须提供有效期内证书扫描件并加盖投标人公章，未提供或提供不全的不得分】</w:t>
            </w:r>
          </w:p>
        </w:tc>
      </w:tr>
      <w:tr>
        <w:tc>
          <w:tcPr>
            <w:tcW w:type="dxa" w:w="3322"/>
          </w:tcPr>
          <w:p>
            <w:pPr>
              <w:pStyle w:val="null3"/>
              <w:jc w:val="left"/>
            </w:pPr>
            <w:r>
              <w:rPr>
                <w:rFonts w:ascii="仿宋_GB2312" w:hAnsi="仿宋_GB2312" w:cs="仿宋_GB2312" w:eastAsia="仿宋_GB2312"/>
              </w:rPr>
              <w:t>B2. 业绩情况</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投标人提供自2022年1月1日以来自身承接尚在履行或已履行完毕的类似本项目作业的业绩，每提供1份有效业绩得1分；满分3分。 【须提供：①网站结果公告的下载网页并注明网址；②中标（成交）通知书复印件；③采购合同文本复印件】</w:t>
            </w:r>
          </w:p>
        </w:tc>
      </w:tr>
      <w:tr>
        <w:tc>
          <w:tcPr>
            <w:tcW w:type="dxa" w:w="3322"/>
          </w:tcPr>
          <w:p>
            <w:pPr>
              <w:pStyle w:val="null3"/>
              <w:jc w:val="left"/>
            </w:pPr>
            <w:r>
              <w:rPr>
                <w:rFonts w:ascii="仿宋_GB2312" w:hAnsi="仿宋_GB2312" w:cs="仿宋_GB2312" w:eastAsia="仿宋_GB2312"/>
              </w:rPr>
              <w:t>B3. 服务承诺</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投标人承诺服务期间因政策、法规变化或上级通知要求等原因，采购人对此项目管理考核标准、考核办法进行调整，中标（成交）人无条件服从的得3分；满分3分。 【须提供承诺函（格式自拟）并加盖投标人公章，未按要求提供的不得分】</w:t>
            </w:r>
          </w:p>
        </w:tc>
      </w:tr>
      <w:tr>
        <w:tc>
          <w:tcPr>
            <w:tcW w:type="dxa" w:w="3322"/>
          </w:tcPr>
          <w:p>
            <w:pPr>
              <w:pStyle w:val="null3"/>
              <w:jc w:val="left"/>
            </w:pPr>
            <w:r>
              <w:rPr>
                <w:rFonts w:ascii="仿宋_GB2312" w:hAnsi="仿宋_GB2312" w:cs="仿宋_GB2312" w:eastAsia="仿宋_GB2312"/>
              </w:rPr>
              <w:t>B4. 工人保障</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承诺在成交后，为拟配备本项目的全部服务人员购买人身意外保险（包括个人意外险或雇主责任险），且：60万元≤死亡伤残赔付限额＜80万元的得1分；80万元≤死亡伤残赔付限额＜100万元的得2分；死亡伤残赔付限额≥100万元的得3分；满分3分。【须提供书面承诺函（格式自拟）并加盖投标人公章，未按要求提供的不得分】</w:t>
            </w:r>
          </w:p>
        </w:tc>
      </w:tr>
      <w:tr>
        <w:tc>
          <w:tcPr>
            <w:tcW w:type="dxa" w:w="3322"/>
          </w:tcPr>
          <w:p>
            <w:pPr>
              <w:pStyle w:val="null3"/>
              <w:jc w:val="left"/>
            </w:pPr>
            <w:r>
              <w:rPr>
                <w:rFonts w:ascii="仿宋_GB2312" w:hAnsi="仿宋_GB2312" w:cs="仿宋_GB2312" w:eastAsia="仿宋_GB2312"/>
              </w:rPr>
              <w:t>B5. 售后服务</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根据投标人承诺中标后到达采购人处的响应时间进行评审，能在30分钟内 (含)到达采购人处的得3分，在30分钟以上1小时内 (含)到达采购人处的得2分，在1小时以上到达采购人处的得1分；满分3分。【须提供书面承诺函（格式自拟）并加盖投标人公章，未按要求提供的不得分】</w:t>
            </w:r>
          </w:p>
        </w:tc>
      </w:tr>
    </w:tbl>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a.按照评标总得分（FA）由高到低顺序排列。</w:t>
      </w:r>
    </w:p>
    <w:p>
      <w:pPr>
        <w:pStyle w:val="null3"/>
        <w:jc w:val="both"/>
      </w:pPr>
      <w:r>
        <w:rPr>
          <w:rFonts w:ascii="仿宋_GB2312" w:hAnsi="仿宋_GB2312" w:cs="仿宋_GB2312" w:eastAsia="仿宋_GB2312"/>
        </w:rPr>
        <w:t>b.评标总得分（FA）相同的，按照评标价（即价格扣除后的投标报价）由低到高顺序排列。</w:t>
      </w:r>
    </w:p>
    <w:p>
      <w:pPr>
        <w:pStyle w:val="null3"/>
        <w:jc w:val="both"/>
      </w:pPr>
      <w:r>
        <w:rPr>
          <w:rFonts w:ascii="仿宋_GB2312" w:hAnsi="仿宋_GB2312" w:cs="仿宋_GB2312" w:eastAsia="仿宋_GB2312"/>
        </w:rPr>
        <w:t>c.评标总得分（FA）且评标价（即价格扣除后的投标报价）相同的并列。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tbl>
      <w:tblPr>
        <w:tblW w:w="0" w:type="auto"/>
        <w:tblInd w:type="dxa" w:w="45"/>
        <w:tblBorders>
          <w:top w:val="single" w:color="000000" w:sz="4"/>
          <w:left w:val="single" w:color="000000" w:sz="4"/>
          <w:bottom w:val="single" w:color="000000" w:sz="4"/>
          <w:right w:val="single" w:color="000000" w:sz="4"/>
          <w:insideH w:val="single"/>
          <w:insideV w:val="single"/>
        </w:tblBorders>
      </w:tblPr>
      <w:tblGrid>
        <w:gridCol w:w="776"/>
        <w:gridCol w:w="538"/>
        <w:gridCol w:w="1102"/>
        <w:gridCol w:w="789"/>
        <w:gridCol w:w="613"/>
        <w:gridCol w:w="1290"/>
        <w:gridCol w:w="1114"/>
        <w:gridCol w:w="864"/>
        <w:gridCol w:w="902"/>
      </w:tblGrid>
      <w:tr>
        <w:tc>
          <w:tcPr>
            <w:tcW w:type="dxa" w:w="776"/>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b/>
                <w:color w:val="000000"/>
              </w:rPr>
              <w:t>合同包</w:t>
            </w:r>
          </w:p>
        </w:tc>
        <w:tc>
          <w:tcPr>
            <w:tcW w:type="dxa" w:w="538"/>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b/>
                <w:color w:val="000000"/>
              </w:rPr>
              <w:t>品目号</w:t>
            </w:r>
          </w:p>
        </w:tc>
        <w:tc>
          <w:tcPr>
            <w:tcW w:type="dxa" w:w="1102"/>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b/>
                <w:color w:val="000000"/>
              </w:rPr>
              <w:t>采购项目名</w:t>
            </w:r>
            <w:r>
              <w:rPr>
                <w:rFonts w:ascii="仿宋_GB2312" w:hAnsi="仿宋_GB2312" w:cs="仿宋_GB2312" w:eastAsia="仿宋_GB2312"/>
                <w:sz w:val="24"/>
                <w:b/>
                <w:color w:val="000000"/>
              </w:rPr>
              <w:t xml:space="preserve">  称</w:t>
            </w:r>
          </w:p>
        </w:tc>
        <w:tc>
          <w:tcPr>
            <w:tcW w:type="dxa" w:w="789"/>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b/>
                <w:color w:val="000000"/>
              </w:rPr>
              <w:t>允许进口</w:t>
            </w:r>
          </w:p>
        </w:tc>
        <w:tc>
          <w:tcPr>
            <w:tcW w:type="dxa" w:w="613"/>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b/>
                <w:color w:val="000000"/>
              </w:rPr>
              <w:t>数量</w:t>
            </w:r>
          </w:p>
        </w:tc>
        <w:tc>
          <w:tcPr>
            <w:tcW w:type="dxa" w:w="1290"/>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b/>
                <w:color w:val="000000"/>
              </w:rPr>
              <w:t>品目号预算</w:t>
            </w:r>
          </w:p>
        </w:tc>
        <w:tc>
          <w:tcPr>
            <w:tcW w:type="dxa" w:w="1114"/>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b/>
                <w:color w:val="000000"/>
              </w:rPr>
              <w:t>合同包预算</w:t>
            </w:r>
          </w:p>
        </w:tc>
        <w:tc>
          <w:tcPr>
            <w:tcW w:type="dxa" w:w="864"/>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b/>
                <w:color w:val="000000"/>
              </w:rPr>
              <w:t>保洁人员</w:t>
            </w:r>
          </w:p>
        </w:tc>
        <w:tc>
          <w:tcPr>
            <w:tcW w:type="dxa" w:w="902"/>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b/>
                <w:color w:val="000000"/>
              </w:rPr>
              <w:t>管理人员</w:t>
            </w:r>
          </w:p>
        </w:tc>
      </w:tr>
      <w:tr>
        <w:tc>
          <w:tcPr>
            <w:tcW w:type="dxa" w:w="776"/>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color w:val="000000"/>
              </w:rPr>
              <w:t>1</w:t>
            </w:r>
          </w:p>
        </w:tc>
        <w:tc>
          <w:tcPr>
            <w:tcW w:type="dxa" w:w="538"/>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color w:val="000000"/>
              </w:rPr>
              <w:t>1-1</w:t>
            </w:r>
          </w:p>
        </w:tc>
        <w:tc>
          <w:tcPr>
            <w:tcW w:type="dxa" w:w="1102"/>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rPr>
              <w:t>园庄镇辖区卫生保洁及垃圾清运服务项目的采购项目</w:t>
            </w:r>
          </w:p>
        </w:tc>
        <w:tc>
          <w:tcPr>
            <w:tcW w:type="dxa" w:w="789"/>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color w:val="000000"/>
              </w:rPr>
              <w:t>否</w:t>
            </w:r>
          </w:p>
        </w:tc>
        <w:tc>
          <w:tcPr>
            <w:tcW w:type="dxa" w:w="613"/>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rPr>
              <w:t>3（年）</w:t>
            </w:r>
          </w:p>
        </w:tc>
        <w:tc>
          <w:tcPr>
            <w:tcW w:type="dxa" w:w="1290"/>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rPr>
              <w:t>11205000.00</w:t>
            </w:r>
          </w:p>
        </w:tc>
        <w:tc>
          <w:tcPr>
            <w:tcW w:type="dxa" w:w="1114"/>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spacing w:after="150"/>
              <w:ind w:firstLine="380"/>
              <w:jc w:val="center"/>
            </w:pPr>
            <w:r>
              <w:rPr>
                <w:rFonts w:ascii="仿宋_GB2312" w:hAnsi="仿宋_GB2312" w:cs="仿宋_GB2312" w:eastAsia="仿宋_GB2312"/>
                <w:sz w:val="24"/>
              </w:rPr>
              <w:t>11205000.00</w:t>
            </w:r>
          </w:p>
        </w:tc>
        <w:tc>
          <w:tcPr>
            <w:tcW w:type="dxa" w:w="864"/>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ind w:firstLine="380"/>
              <w:jc w:val="center"/>
            </w:pPr>
            <w:r>
              <w:rPr>
                <w:rFonts w:ascii="仿宋_GB2312" w:hAnsi="仿宋_GB2312" w:cs="仿宋_GB2312" w:eastAsia="仿宋_GB2312"/>
                <w:sz w:val="24"/>
              </w:rPr>
              <w:t>58</w:t>
            </w:r>
            <w:r>
              <w:rPr>
                <w:rFonts w:ascii="仿宋_GB2312" w:hAnsi="仿宋_GB2312" w:cs="仿宋_GB2312" w:eastAsia="仿宋_GB2312"/>
                <w:sz w:val="24"/>
              </w:rPr>
              <w:t>人</w:t>
            </w:r>
          </w:p>
        </w:tc>
        <w:tc>
          <w:tcPr>
            <w:tcW w:type="dxa" w:w="902"/>
            <w:tcBorders>
              <w:top w:val="single" w:color="000000" w:sz="4"/>
              <w:left w:val="single" w:color="000000" w:sz="4"/>
              <w:bottom w:val="single" w:color="000000" w:sz="4"/>
              <w:right w:val="single" w:color="000000" w:sz="4"/>
            </w:tcBorders>
            <w:shd w:fill="FFFFFF"/>
            <w:tcMar>
              <w:top w:type="dxa" w:w="0"/>
              <w:left w:type="dxa" w:w="0"/>
              <w:bottom w:type="dxa" w:w="0"/>
              <w:right w:type="dxa" w:w="0"/>
            </w:tcMar>
            <w:vAlign w:val="top"/>
          </w:tcPr>
          <w:p>
            <w:pPr>
              <w:pStyle w:val="null3"/>
              <w:ind w:firstLine="380"/>
              <w:jc w:val="center"/>
            </w:pPr>
            <w:r>
              <w:rPr>
                <w:rFonts w:ascii="仿宋_GB2312" w:hAnsi="仿宋_GB2312" w:cs="仿宋_GB2312" w:eastAsia="仿宋_GB2312"/>
                <w:sz w:val="24"/>
              </w:rPr>
              <w:t>1</w:t>
            </w:r>
            <w:r>
              <w:rPr>
                <w:rFonts w:ascii="仿宋_GB2312" w:hAnsi="仿宋_GB2312" w:cs="仿宋_GB2312" w:eastAsia="仿宋_GB2312"/>
                <w:sz w:val="24"/>
              </w:rPr>
              <w:t>人</w:t>
            </w:r>
          </w:p>
        </w:tc>
      </w:tr>
    </w:tbl>
    <w:p>
      <w:pPr>
        <w:pStyle w:val="null3"/>
        <w:spacing w:before="75" w:after="75"/>
        <w:jc w:val="left"/>
      </w:pPr>
      <w:r>
        <w:rPr>
          <w:rFonts w:ascii="仿宋_GB2312" w:hAnsi="仿宋_GB2312" w:cs="仿宋_GB2312" w:eastAsia="仿宋_GB2312"/>
          <w:sz w:val="24"/>
          <w:b/>
          <w:color w:val="000000"/>
        </w:rPr>
        <w:t>1.1园庄镇简介</w:t>
      </w:r>
    </w:p>
    <w:p>
      <w:pPr>
        <w:pStyle w:val="null3"/>
        <w:spacing w:before="75" w:after="75"/>
        <w:ind w:right="90" w:firstLine="420"/>
        <w:jc w:val="left"/>
      </w:pPr>
      <w:r>
        <w:rPr>
          <w:rFonts w:ascii="仿宋_GB2312" w:hAnsi="仿宋_GB2312" w:cs="仿宋_GB2312" w:eastAsia="仿宋_GB2312"/>
          <w:sz w:val="24"/>
          <w:color w:val="000000"/>
        </w:rPr>
        <w:t>园庄镇地处</w:t>
      </w:r>
      <w:r>
        <w:rPr>
          <w:rFonts w:ascii="仿宋_GB2312" w:hAnsi="仿宋_GB2312" w:cs="仿宋_GB2312" w:eastAsia="仿宋_GB2312"/>
          <w:sz w:val="24"/>
          <w:color w:val="000000"/>
        </w:rPr>
        <w:t>莆田市</w:t>
      </w:r>
      <w:r>
        <w:rPr>
          <w:rFonts w:ascii="仿宋_GB2312" w:hAnsi="仿宋_GB2312" w:cs="仿宋_GB2312" w:eastAsia="仿宋_GB2312"/>
          <w:sz w:val="24"/>
          <w:color w:val="000000"/>
        </w:rPr>
        <w:t>仙游县南部枫慈溪上游，北接仙游县赖店镇，枫亭镇，南与泉州市交界。镇政府驻园庄社区，距县城</w:t>
      </w:r>
      <w:r>
        <w:rPr>
          <w:rFonts w:ascii="仿宋_GB2312" w:hAnsi="仿宋_GB2312" w:cs="仿宋_GB2312" w:eastAsia="仿宋_GB2312"/>
          <w:sz w:val="24"/>
          <w:color w:val="000000"/>
        </w:rPr>
        <w:t>26公里距莆田市区37公里，距仙游火车站16公里距泉港高铁站22公里，沿海平原丘陵地貌，面积82.08平方公里，辖1个居民委员会、16个村民委员会，301个村民小组，有15294户，人口6.01万。</w:t>
      </w:r>
    </w:p>
    <w:p>
      <w:pPr>
        <w:pStyle w:val="null3"/>
        <w:spacing w:before="75" w:after="75"/>
        <w:ind w:right="90" w:firstLine="480"/>
        <w:jc w:val="left"/>
      </w:pPr>
      <w:r>
        <w:rPr>
          <w:rFonts w:ascii="仿宋_GB2312" w:hAnsi="仿宋_GB2312" w:cs="仿宋_GB2312" w:eastAsia="仿宋_GB2312"/>
          <w:sz w:val="24"/>
          <w:color w:val="000000"/>
        </w:rPr>
        <w:t>本项目为仙游县园庄镇人民政府的环卫一体化服务项目，要求投标单位必须具有独立法人资格，经</w:t>
      </w:r>
      <w:r>
        <w:rPr>
          <w:rFonts w:ascii="仿宋_GB2312" w:hAnsi="仿宋_GB2312" w:cs="仿宋_GB2312" w:eastAsia="仿宋_GB2312"/>
          <w:sz w:val="24"/>
          <w:color w:val="000000"/>
        </w:rPr>
        <w:t xml:space="preserve"> 营 范 围必须获得国家行政主管部门的许可，本次招标服务标准应符合国家和省市、县行业相关的标准及有关规定。</w:t>
      </w:r>
    </w:p>
    <w:p>
      <w:pPr>
        <w:pStyle w:val="null3"/>
        <w:spacing w:before="75" w:after="75"/>
        <w:jc w:val="left"/>
      </w:pPr>
      <w:r>
        <w:rPr>
          <w:rFonts w:ascii="仿宋_GB2312" w:hAnsi="仿宋_GB2312" w:cs="仿宋_GB2312" w:eastAsia="仿宋_GB2312"/>
          <w:sz w:val="24"/>
          <w:b/>
          <w:color w:val="000000"/>
        </w:rPr>
        <w:t>1.2项目服务内容</w:t>
      </w:r>
    </w:p>
    <w:p>
      <w:pPr>
        <w:pStyle w:val="null3"/>
        <w:spacing w:before="75" w:after="75"/>
        <w:ind w:right="90" w:firstLine="420"/>
        <w:jc w:val="left"/>
      </w:pPr>
      <w:r>
        <w:rPr>
          <w:rFonts w:ascii="仿宋_GB2312" w:hAnsi="仿宋_GB2312" w:cs="仿宋_GB2312" w:eastAsia="仿宋_GB2312"/>
          <w:sz w:val="24"/>
          <w:color w:val="000000"/>
        </w:rPr>
        <w:t>全镇范围内主、次干道、房前屋后、公厕等清扫保洁、全镇生活垃圾收转运、处置服务项目、河道日常垃圾清理及生活垃圾中转站运营管理，不含危险废弃物、建筑垃圾等国家法律法规规定需要特殊处理的废弃物。具体详见附件《仙游县园庄镇环卫一体化服务项目工作范围》。</w:t>
      </w:r>
    </w:p>
    <w:p>
      <w:pPr>
        <w:pStyle w:val="null3"/>
        <w:spacing w:before="75" w:after="75"/>
        <w:jc w:val="left"/>
      </w:pPr>
      <w:r>
        <w:rPr>
          <w:rFonts w:ascii="仿宋_GB2312" w:hAnsi="仿宋_GB2312" w:cs="仿宋_GB2312" w:eastAsia="仿宋_GB2312"/>
          <w:sz w:val="24"/>
          <w:b/>
          <w:color w:val="000000"/>
        </w:rPr>
        <w:t>1.3运营服务方式</w:t>
      </w:r>
    </w:p>
    <w:p>
      <w:pPr>
        <w:pStyle w:val="null3"/>
        <w:spacing w:before="75" w:after="75"/>
        <w:ind w:firstLine="420"/>
        <w:jc w:val="left"/>
      </w:pPr>
      <w:r>
        <w:rPr>
          <w:rFonts w:ascii="仿宋_GB2312" w:hAnsi="仿宋_GB2312" w:cs="仿宋_GB2312" w:eastAsia="仿宋_GB2312"/>
          <w:sz w:val="24"/>
          <w:color w:val="000000"/>
        </w:rPr>
        <w:t>采用园庄镇人民政府购买服务的市场化运作模式，并将生活垃圾、垃圾中转站委托市场化经营，由中标单位自主经营，自负盈亏。</w:t>
      </w:r>
    </w:p>
    <w:p>
      <w:pPr>
        <w:pStyle w:val="null3"/>
        <w:spacing w:before="75" w:after="75"/>
        <w:jc w:val="left"/>
      </w:pPr>
      <w:r>
        <w:rPr>
          <w:rFonts w:ascii="仿宋_GB2312" w:hAnsi="仿宋_GB2312" w:cs="仿宋_GB2312" w:eastAsia="仿宋_GB2312"/>
          <w:sz w:val="24"/>
          <w:b/>
          <w:color w:val="000000"/>
        </w:rPr>
        <w:t>1.4购买主体及期限</w:t>
      </w:r>
    </w:p>
    <w:p>
      <w:pPr>
        <w:pStyle w:val="null3"/>
        <w:spacing w:before="75" w:after="270"/>
        <w:ind w:firstLine="420"/>
        <w:jc w:val="left"/>
      </w:pPr>
      <w:r>
        <w:rPr>
          <w:rFonts w:ascii="仿宋_GB2312" w:hAnsi="仿宋_GB2312" w:cs="仿宋_GB2312" w:eastAsia="仿宋_GB2312"/>
          <w:sz w:val="24"/>
          <w:color w:val="000000"/>
        </w:rPr>
        <w:t>仙游县园庄镇人民政府作为本次服务的购买方，采用中标单位承包制，中标后</w:t>
      </w:r>
      <w:r>
        <w:rPr>
          <w:rFonts w:ascii="仿宋_GB2312" w:hAnsi="仿宋_GB2312" w:cs="仿宋_GB2312" w:eastAsia="仿宋_GB2312"/>
          <w:sz w:val="24"/>
          <w:color w:val="000000"/>
        </w:rPr>
        <w:t>30天内签订合同，中标方在人员及设备齐全后方可进场，合同在中标方进场后生效。项目服务期3年，试用期3个月，试用期只考核，要求限期整改，不扣作业经费。试用期期间如若运营不到位或无法运营双方均可提出无责解约。</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jc w:val="left"/>
      </w:pPr>
      <w:r>
        <w:rPr>
          <w:rFonts w:ascii="仿宋_GB2312" w:hAnsi="仿宋_GB2312" w:cs="仿宋_GB2312" w:eastAsia="仿宋_GB2312"/>
          <w:sz w:val="24"/>
          <w:b/>
        </w:rPr>
        <w:t>2、运营优化措施（评审项1）</w:t>
      </w:r>
    </w:p>
    <w:p>
      <w:pPr>
        <w:pStyle w:val="null3"/>
        <w:spacing w:before="75" w:after="75"/>
        <w:ind w:firstLine="420"/>
        <w:jc w:val="left"/>
      </w:pPr>
      <w:r>
        <w:rPr>
          <w:rFonts w:ascii="仿宋_GB2312" w:hAnsi="仿宋_GB2312" w:cs="仿宋_GB2312" w:eastAsia="仿宋_GB2312"/>
          <w:sz w:val="24"/>
        </w:rPr>
        <w:t>（一）转变垃圾收集清运作业模式。逐步取缔区域内的垃圾池，将垃圾池改为垃圾桶和勾臂密封箱，通过组合循环式作业，进一步提升工作效率，减少二次污染，实现垃圾</w:t>
      </w:r>
      <w:r>
        <w:rPr>
          <w:rFonts w:ascii="仿宋_GB2312" w:hAnsi="仿宋_GB2312" w:cs="仿宋_GB2312" w:eastAsia="仿宋_GB2312"/>
          <w:sz w:val="24"/>
        </w:rPr>
        <w:t>24小时投放和定时不间断清运，进一步提升镇村两级环境卫生质量水平。</w:t>
      </w:r>
    </w:p>
    <w:p>
      <w:pPr>
        <w:pStyle w:val="null3"/>
        <w:spacing w:before="75" w:after="75"/>
        <w:ind w:firstLine="420"/>
        <w:jc w:val="left"/>
      </w:pPr>
      <w:r>
        <w:rPr>
          <w:rFonts w:ascii="仿宋_GB2312" w:hAnsi="仿宋_GB2312" w:cs="仿宋_GB2312" w:eastAsia="仿宋_GB2312"/>
          <w:sz w:val="24"/>
        </w:rPr>
        <w:t>（二）建设村镇垃圾收运体系。农村环卫待解决的几个问题：垃圾清运不及时，未做到日产日清；环卫配套设施（垃圾中转站，垃圾收集点等）布局不合理；环卫作业设备不专业（清运车不密闭，存在抛洒滴漏现象，车辆外观污染严重）。</w:t>
      </w:r>
    </w:p>
    <w:p>
      <w:pPr>
        <w:pStyle w:val="null3"/>
        <w:spacing w:before="75" w:after="75"/>
        <w:ind w:firstLine="420"/>
        <w:jc w:val="left"/>
      </w:pPr>
      <w:r>
        <w:rPr>
          <w:rFonts w:ascii="仿宋_GB2312" w:hAnsi="仿宋_GB2312" w:cs="仿宋_GB2312" w:eastAsia="仿宋_GB2312"/>
          <w:sz w:val="24"/>
        </w:rPr>
        <w:t>实现</w:t>
      </w:r>
      <w:r>
        <w:rPr>
          <w:rFonts w:ascii="仿宋_GB2312" w:hAnsi="仿宋_GB2312" w:cs="仿宋_GB2312" w:eastAsia="仿宋_GB2312"/>
          <w:sz w:val="24"/>
        </w:rPr>
        <w:t>“户收集、村集中、镇转运、县处理”的新型镇村生活垃圾处置模式。</w:t>
      </w:r>
    </w:p>
    <w:p>
      <w:pPr>
        <w:pStyle w:val="null3"/>
        <w:spacing w:before="75" w:after="75"/>
        <w:ind w:firstLine="420"/>
        <w:jc w:val="left"/>
      </w:pPr>
      <w:r>
        <w:rPr>
          <w:rFonts w:ascii="仿宋_GB2312" w:hAnsi="仿宋_GB2312" w:cs="仿宋_GB2312" w:eastAsia="仿宋_GB2312"/>
          <w:sz w:val="24"/>
        </w:rPr>
        <w:t>（三）提高镇区道路清扫保洁效率。原有的清扫保洁基本没有考核作业标准，清扫质量水平得不到有效保障，本项目采用专业的环卫设备及车辆用于全镇的清扫保洁清运机械化作业，实现机械换人提高作业效率。</w:t>
      </w:r>
    </w:p>
    <w:p>
      <w:pPr>
        <w:pStyle w:val="null3"/>
        <w:spacing w:before="75" w:after="75"/>
        <w:ind w:firstLine="420"/>
        <w:jc w:val="left"/>
      </w:pPr>
      <w:r>
        <w:rPr>
          <w:rFonts w:ascii="仿宋_GB2312" w:hAnsi="仿宋_GB2312" w:cs="仿宋_GB2312" w:eastAsia="仿宋_GB2312"/>
          <w:sz w:val="24"/>
        </w:rPr>
        <w:t>（四）建立集约化环卫作业运行模式。中标单位在环卫服务过程中，对重点街道辅路、人行道实现清扫全覆盖。通过机械、人员的优化配置，实现环卫作业集约化运行，进一步提高机械作业效率，减轻人员劳动强度，提高提升整体质量水平。</w:t>
      </w:r>
    </w:p>
    <w:p>
      <w:pPr>
        <w:pStyle w:val="null3"/>
        <w:spacing w:before="75" w:after="75"/>
        <w:ind w:firstLine="420"/>
        <w:jc w:val="left"/>
      </w:pPr>
      <w:r>
        <w:rPr>
          <w:rFonts w:ascii="仿宋_GB2312" w:hAnsi="仿宋_GB2312" w:cs="仿宋_GB2312" w:eastAsia="仿宋_GB2312"/>
          <w:sz w:val="24"/>
        </w:rPr>
        <w:t>（五）保障职工安全和队伍稳定。加强职工安全和专业化技能教育，定制专业环卫工作服，作业人员配备肩灯、安全锥，保障作业员工人身安全。</w:t>
      </w:r>
    </w:p>
    <w:p>
      <w:pPr>
        <w:pStyle w:val="null3"/>
        <w:spacing w:before="75" w:after="75"/>
        <w:ind w:firstLine="420"/>
        <w:jc w:val="left"/>
      </w:pPr>
      <w:r>
        <w:rPr>
          <w:rFonts w:ascii="仿宋_GB2312" w:hAnsi="仿宋_GB2312" w:cs="仿宋_GB2312" w:eastAsia="仿宋_GB2312"/>
          <w:sz w:val="24"/>
        </w:rPr>
        <w:t>（六）实行中标单位联动互动监管机制。利用指挥作业管理平台，及时发现作业中存在问题，反馈给路面作业人员，第一时间对存在问题进行整改，实现中标单位作业、监管、整改的有效循环，提高环卫作业效率。</w:t>
      </w:r>
    </w:p>
    <w:p>
      <w:pPr>
        <w:pStyle w:val="null3"/>
        <w:spacing w:before="75" w:after="75"/>
        <w:jc w:val="left"/>
      </w:pPr>
      <w:r>
        <w:rPr>
          <w:rFonts w:ascii="仿宋_GB2312" w:hAnsi="仿宋_GB2312" w:cs="仿宋_GB2312" w:eastAsia="仿宋_GB2312"/>
          <w:sz w:val="24"/>
          <w:b/>
        </w:rPr>
        <w:t>3、总体要求：（评审项2）</w:t>
      </w:r>
    </w:p>
    <w:p>
      <w:pPr>
        <w:pStyle w:val="null3"/>
        <w:spacing w:before="75" w:after="75"/>
        <w:ind w:firstLine="420"/>
        <w:jc w:val="left"/>
      </w:pPr>
      <w:r>
        <w:rPr>
          <w:rFonts w:ascii="仿宋_GB2312" w:hAnsi="仿宋_GB2312" w:cs="仿宋_GB2312" w:eastAsia="仿宋_GB2312"/>
          <w:sz w:val="24"/>
        </w:rPr>
        <w:t>投标单位应具备健全的日常清扫保洁制度、生活垃圾转运及处置制度、安全管理制度、自查自检制度及完善的管理机制和应急处理机制，确保清扫保洁到位，垃圾转运及处置到位，确保安全平安。</w:t>
      </w:r>
    </w:p>
    <w:p>
      <w:pPr>
        <w:pStyle w:val="null3"/>
        <w:spacing w:before="75" w:after="75"/>
        <w:ind w:firstLine="420"/>
        <w:jc w:val="left"/>
      </w:pPr>
      <w:r>
        <w:rPr>
          <w:rFonts w:ascii="仿宋_GB2312" w:hAnsi="仿宋_GB2312" w:cs="仿宋_GB2312" w:eastAsia="仿宋_GB2312"/>
          <w:sz w:val="24"/>
        </w:rPr>
        <w:t>(一)整体要求</w:t>
      </w:r>
    </w:p>
    <w:p>
      <w:pPr>
        <w:pStyle w:val="null3"/>
        <w:spacing w:before="75" w:after="75"/>
        <w:ind w:firstLine="420"/>
        <w:jc w:val="left"/>
      </w:pPr>
      <w:r>
        <w:rPr>
          <w:rFonts w:ascii="仿宋_GB2312" w:hAnsi="仿宋_GB2312" w:cs="仿宋_GB2312" w:eastAsia="仿宋_GB2312"/>
          <w:sz w:val="24"/>
        </w:rPr>
        <w:t>1、提高环卫作业标准、提升集镇、农村整体环境卫生质量水平；</w:t>
      </w:r>
    </w:p>
    <w:p>
      <w:pPr>
        <w:pStyle w:val="null3"/>
        <w:spacing w:before="75" w:after="75"/>
        <w:ind w:firstLine="420"/>
        <w:jc w:val="left"/>
      </w:pPr>
      <w:r>
        <w:rPr>
          <w:rFonts w:ascii="仿宋_GB2312" w:hAnsi="仿宋_GB2312" w:cs="仿宋_GB2312" w:eastAsia="仿宋_GB2312"/>
          <w:sz w:val="24"/>
        </w:rPr>
        <w:t>2、降低运行成本、优化资源配置，提高财政资金利用率；</w:t>
      </w:r>
    </w:p>
    <w:p>
      <w:pPr>
        <w:pStyle w:val="null3"/>
        <w:spacing w:before="75" w:after="75"/>
        <w:ind w:firstLine="420"/>
        <w:jc w:val="left"/>
      </w:pPr>
      <w:r>
        <w:rPr>
          <w:rFonts w:ascii="仿宋_GB2312" w:hAnsi="仿宋_GB2312" w:cs="仿宋_GB2312" w:eastAsia="仿宋_GB2312"/>
          <w:sz w:val="24"/>
        </w:rPr>
        <w:t>3、完善镇村垃圾收运体系，完成镇村环境卫生综合整治目标任务；</w:t>
      </w:r>
    </w:p>
    <w:p>
      <w:pPr>
        <w:pStyle w:val="null3"/>
        <w:spacing w:before="75" w:after="75"/>
        <w:ind w:firstLine="420"/>
        <w:jc w:val="left"/>
      </w:pPr>
      <w:r>
        <w:rPr>
          <w:rFonts w:ascii="仿宋_GB2312" w:hAnsi="仿宋_GB2312" w:cs="仿宋_GB2312" w:eastAsia="仿宋_GB2312"/>
          <w:sz w:val="24"/>
        </w:rPr>
        <w:t>4、建立符合园庄镇实际的环卫服务体系和市场化运行机制。</w:t>
      </w:r>
    </w:p>
    <w:p>
      <w:pPr>
        <w:pStyle w:val="null3"/>
        <w:spacing w:before="75" w:after="75"/>
        <w:ind w:firstLine="420"/>
        <w:jc w:val="left"/>
      </w:pPr>
      <w:r>
        <w:rPr>
          <w:rFonts w:ascii="仿宋_GB2312" w:hAnsi="仿宋_GB2312" w:cs="仿宋_GB2312" w:eastAsia="仿宋_GB2312"/>
          <w:sz w:val="24"/>
        </w:rPr>
        <w:t xml:space="preserve"> </w:t>
      </w:r>
      <w:r>
        <w:rPr>
          <w:rFonts w:ascii="仿宋_GB2312" w:hAnsi="仿宋_GB2312" w:cs="仿宋_GB2312" w:eastAsia="仿宋_GB2312"/>
          <w:sz w:val="24"/>
        </w:rPr>
        <w:t>(二)基本要求</w:t>
      </w:r>
    </w:p>
    <w:p>
      <w:pPr>
        <w:pStyle w:val="null3"/>
        <w:spacing w:before="75" w:after="75"/>
        <w:ind w:firstLine="420"/>
        <w:jc w:val="left"/>
      </w:pPr>
      <w:r>
        <w:rPr>
          <w:rFonts w:ascii="仿宋_GB2312" w:hAnsi="仿宋_GB2312" w:cs="仿宋_GB2312" w:eastAsia="仿宋_GB2312"/>
          <w:sz w:val="24"/>
        </w:rPr>
        <w:t>1、路面（含背街小巷）干净见本色（含路沿、人行道、台阶、阴沟及沟井口），无发现垃圾沙土、积水、浮土、污泥、烟头、果皮、纸屑、包装壳、树叶、塑料袋及砖瓦小石块等废弃物。</w:t>
      </w:r>
    </w:p>
    <w:p>
      <w:pPr>
        <w:pStyle w:val="null3"/>
        <w:spacing w:before="75" w:after="75"/>
        <w:ind w:firstLine="420"/>
        <w:jc w:val="left"/>
      </w:pPr>
      <w:r>
        <w:rPr>
          <w:rFonts w:ascii="仿宋_GB2312" w:hAnsi="仿宋_GB2312" w:cs="仿宋_GB2312" w:eastAsia="仿宋_GB2312"/>
          <w:sz w:val="24"/>
        </w:rPr>
        <w:t>2、道路人行道之间绿化隔离带、两侧绿化带及树穴干净，人行道、步阶、墙根无杂草杂物。</w:t>
      </w:r>
    </w:p>
    <w:p>
      <w:pPr>
        <w:pStyle w:val="null3"/>
        <w:spacing w:before="75" w:after="75"/>
        <w:ind w:firstLine="420"/>
        <w:jc w:val="left"/>
      </w:pPr>
      <w:r>
        <w:rPr>
          <w:rFonts w:ascii="仿宋_GB2312" w:hAnsi="仿宋_GB2312" w:cs="仿宋_GB2312" w:eastAsia="仿宋_GB2312"/>
          <w:sz w:val="24"/>
        </w:rPr>
        <w:t>3、主要交通集散地、集镇街道等每日普扫2次，巡回保洁，路面基本见本色。夏秋季应适时对地面清洗与洒水，降温除尘。</w:t>
      </w:r>
    </w:p>
    <w:p>
      <w:pPr>
        <w:pStyle w:val="null3"/>
        <w:spacing w:before="75" w:after="75"/>
        <w:ind w:firstLine="420"/>
        <w:jc w:val="left"/>
      </w:pPr>
      <w:r>
        <w:rPr>
          <w:rFonts w:ascii="仿宋_GB2312" w:hAnsi="仿宋_GB2312" w:cs="仿宋_GB2312" w:eastAsia="仿宋_GB2312"/>
          <w:sz w:val="24"/>
        </w:rPr>
        <w:t>4、中标单位应对仙游县园庄镇内清扫保洁服务范围内的垃圾桶（屋）和生活区场所垃圾点日常垃圾收集清运；果皮箱和垃圾桶应按位摆放、及时清洗、按班清掏、及时收集，确保垃圾不满溢和外观干净整洁。中标单位应对辖区内主（次）干道实行垃圾定点定时上门摇铃收集，做到垃圾不落地。</w:t>
      </w:r>
    </w:p>
    <w:p>
      <w:pPr>
        <w:pStyle w:val="null3"/>
        <w:spacing w:before="75" w:after="75"/>
        <w:ind w:firstLine="420"/>
        <w:jc w:val="left"/>
      </w:pPr>
      <w:r>
        <w:rPr>
          <w:rFonts w:ascii="仿宋_GB2312" w:hAnsi="仿宋_GB2312" w:cs="仿宋_GB2312" w:eastAsia="仿宋_GB2312"/>
          <w:sz w:val="24"/>
        </w:rPr>
        <w:t>5、机械式垃圾收集清运车辆和人力保洁垃圾收集车必须采用密闭的，不会造成“滴、撒、漏”，清扫收集的垃圾应及时送达指 定的垃圾中转站，并做好垃圾中转站工作。</w:t>
      </w:r>
    </w:p>
    <w:p>
      <w:pPr>
        <w:pStyle w:val="null3"/>
        <w:spacing w:before="75" w:after="75"/>
        <w:ind w:firstLine="420"/>
        <w:jc w:val="left"/>
      </w:pPr>
      <w:r>
        <w:rPr>
          <w:rFonts w:ascii="仿宋_GB2312" w:hAnsi="仿宋_GB2312" w:cs="仿宋_GB2312" w:eastAsia="仿宋_GB2312"/>
          <w:sz w:val="24"/>
        </w:rPr>
        <w:t>6、道路机械化作业，扫地车每天作业不得少于6.5小时、洒水车每天作业不得少于6小时。</w:t>
      </w:r>
    </w:p>
    <w:p>
      <w:pPr>
        <w:pStyle w:val="null3"/>
        <w:spacing w:before="75" w:after="75"/>
        <w:ind w:firstLine="420"/>
        <w:jc w:val="left"/>
      </w:pPr>
      <w:r>
        <w:rPr>
          <w:rFonts w:ascii="仿宋_GB2312" w:hAnsi="仿宋_GB2312" w:cs="仿宋_GB2312" w:eastAsia="仿宋_GB2312"/>
          <w:sz w:val="24"/>
        </w:rPr>
        <w:t>7、招标范围内放置垃圾桶的，日常垃圾收集清运任务由中标单位负责。</w:t>
      </w:r>
    </w:p>
    <w:p>
      <w:pPr>
        <w:pStyle w:val="null3"/>
        <w:spacing w:before="75" w:after="75"/>
        <w:ind w:firstLine="420"/>
        <w:jc w:val="left"/>
      </w:pPr>
      <w:r>
        <w:rPr>
          <w:rFonts w:ascii="仿宋_GB2312" w:hAnsi="仿宋_GB2312" w:cs="仿宋_GB2312" w:eastAsia="仿宋_GB2312"/>
          <w:sz w:val="24"/>
        </w:rPr>
        <w:t>8、中标单位应严格使用正规的保洁车，配备密闭小型动力收集车，沿街垃圾定时定点上门摇铃收集。</w:t>
      </w:r>
    </w:p>
    <w:p>
      <w:pPr>
        <w:pStyle w:val="null3"/>
        <w:spacing w:before="75" w:after="75"/>
        <w:ind w:firstLine="420"/>
        <w:jc w:val="left"/>
      </w:pPr>
      <w:r>
        <w:rPr>
          <w:rFonts w:ascii="仿宋_GB2312" w:hAnsi="仿宋_GB2312" w:cs="仿宋_GB2312" w:eastAsia="仿宋_GB2312"/>
          <w:sz w:val="24"/>
        </w:rPr>
        <w:t>9、中标单位应加强对招标范围作业人员的日常管理，人员不得拾捡、堆放餐厨垃圾，不得随意拾捡、堆放、悬挂纸皮、袋子等可回收垃圾。</w:t>
      </w:r>
    </w:p>
    <w:p>
      <w:pPr>
        <w:pStyle w:val="null3"/>
        <w:spacing w:before="75" w:after="75"/>
        <w:ind w:firstLine="420"/>
        <w:jc w:val="left"/>
      </w:pPr>
      <w:r>
        <w:rPr>
          <w:rFonts w:ascii="仿宋_GB2312" w:hAnsi="仿宋_GB2312" w:cs="仿宋_GB2312" w:eastAsia="仿宋_GB2312"/>
          <w:sz w:val="24"/>
        </w:rPr>
        <w:t>10、遇到各种重要检查、庆典活动或节假日等，中标单位应服从采购人工作安排，增加保洁作业人员，延长保洁作业时间，增加垃圾收集次数，中标单位还要安排洒水车和作业人员对城镇主次干道进行冲洗。</w:t>
      </w:r>
    </w:p>
    <w:p>
      <w:pPr>
        <w:pStyle w:val="null3"/>
        <w:spacing w:before="75" w:after="75"/>
        <w:ind w:firstLine="420"/>
        <w:jc w:val="left"/>
      </w:pPr>
      <w:r>
        <w:rPr>
          <w:rFonts w:ascii="仿宋_GB2312" w:hAnsi="仿宋_GB2312" w:cs="仿宋_GB2312" w:eastAsia="仿宋_GB2312"/>
          <w:sz w:val="24"/>
        </w:rPr>
        <w:t>11、城镇主次干道两侧人行道不再新增塑料垃圾桶，中标单位要采取流动收集方式或定时摇铃方式及时收集垃圾，路段保洁人员必须将清扫保洁工具放置保洁车内，确保道路干净、整洁。</w:t>
      </w:r>
    </w:p>
    <w:p>
      <w:pPr>
        <w:pStyle w:val="null3"/>
        <w:spacing w:before="75" w:after="75"/>
        <w:ind w:firstLine="420"/>
        <w:jc w:val="left"/>
      </w:pPr>
      <w:r>
        <w:rPr>
          <w:rFonts w:ascii="仿宋_GB2312" w:hAnsi="仿宋_GB2312" w:cs="仿宋_GB2312" w:eastAsia="仿宋_GB2312"/>
          <w:sz w:val="24"/>
        </w:rPr>
        <w:t>12、中标单位除招标范围绿化带内树叶、纸屑、塑料、瓜果皮核、烟蒂、砖块沙石等垃圾杂物的日常清扫保洁外，每月还需安排人员对绿化带进行清理。</w:t>
      </w:r>
    </w:p>
    <w:p>
      <w:pPr>
        <w:pStyle w:val="null3"/>
        <w:spacing w:before="75" w:after="75"/>
        <w:ind w:firstLine="420"/>
        <w:jc w:val="left"/>
      </w:pPr>
      <w:r>
        <w:rPr>
          <w:rFonts w:ascii="仿宋_GB2312" w:hAnsi="仿宋_GB2312" w:cs="仿宋_GB2312" w:eastAsia="仿宋_GB2312"/>
          <w:sz w:val="24"/>
        </w:rPr>
        <w:t>13、中标单位对招标范围内道路如出现因土方车、水泥车等运输车辆“滴、撒、漏”原因造成路面沙土、石子、水泥渣等污染路面情况，中标单位应及时组织人员车辆进行清理。</w:t>
      </w:r>
    </w:p>
    <w:p>
      <w:pPr>
        <w:pStyle w:val="null3"/>
        <w:spacing w:before="75"/>
        <w:ind w:firstLine="420"/>
        <w:jc w:val="left"/>
      </w:pPr>
      <w:r>
        <w:rPr>
          <w:rFonts w:ascii="仿宋_GB2312" w:hAnsi="仿宋_GB2312" w:cs="仿宋_GB2312" w:eastAsia="仿宋_GB2312"/>
          <w:sz w:val="24"/>
        </w:rPr>
        <w:t>14、中标单位对全镇范围内公厕进行日常保洁。</w:t>
      </w:r>
    </w:p>
    <w:p>
      <w:pPr>
        <w:pStyle w:val="null3"/>
        <w:spacing w:before="75"/>
        <w:ind w:firstLine="420"/>
        <w:jc w:val="left"/>
      </w:pPr>
      <w:r>
        <w:rPr>
          <w:rFonts w:ascii="仿宋_GB2312" w:hAnsi="仿宋_GB2312" w:cs="仿宋_GB2312" w:eastAsia="仿宋_GB2312"/>
          <w:sz w:val="24"/>
        </w:rPr>
        <w:t>15、中标单位对全镇范围内河道日常垃圾进行清理。</w:t>
      </w:r>
    </w:p>
    <w:p>
      <w:pPr>
        <w:pStyle w:val="null3"/>
        <w:spacing w:before="75"/>
        <w:ind w:firstLine="420"/>
        <w:jc w:val="left"/>
      </w:pPr>
      <w:r>
        <w:rPr>
          <w:rFonts w:ascii="仿宋_GB2312" w:hAnsi="仿宋_GB2312" w:cs="仿宋_GB2312" w:eastAsia="仿宋_GB2312"/>
          <w:sz w:val="24"/>
        </w:rPr>
        <w:t>16、中标单位承包范围内的生活垃圾转运服务必须严格按照采购人规定的作业标准和指标执行。（在园庄镇垃圾中转站定时定点收运后，运往莆田圣元垃圾焚烧厂无害化处理。）</w:t>
      </w:r>
    </w:p>
    <w:p>
      <w:pPr>
        <w:pStyle w:val="null3"/>
        <w:spacing w:before="75"/>
        <w:jc w:val="left"/>
      </w:pPr>
      <w:r>
        <w:rPr>
          <w:rFonts w:ascii="仿宋_GB2312" w:hAnsi="仿宋_GB2312" w:cs="仿宋_GB2312" w:eastAsia="仿宋_GB2312"/>
          <w:sz w:val="24"/>
        </w:rPr>
        <w:t xml:space="preserve">    </w:t>
      </w:r>
      <w:r>
        <w:rPr>
          <w:rFonts w:ascii="仿宋_GB2312" w:hAnsi="仿宋_GB2312" w:cs="仿宋_GB2312" w:eastAsia="仿宋_GB2312"/>
          <w:sz w:val="24"/>
        </w:rPr>
        <w:t>17、中标单位需在园庄镇镇政府设立办公地点或项目工作室，项目负责人需在项目承包期内长期居住仙游城区，负责本项目的日常巡查管理工作，配合采购人的巡查管理人员一起进行日常保洁作业质量巡查和抽查清点应配置的作业人员和车辆设备等。</w:t>
      </w:r>
    </w:p>
    <w:p>
      <w:pPr>
        <w:pStyle w:val="null3"/>
        <w:spacing w:before="75" w:after="75"/>
        <w:ind w:firstLine="420"/>
        <w:jc w:val="left"/>
      </w:pPr>
      <w:r>
        <w:rPr>
          <w:rFonts w:ascii="仿宋_GB2312" w:hAnsi="仿宋_GB2312" w:cs="仿宋_GB2312" w:eastAsia="仿宋_GB2312"/>
          <w:sz w:val="24"/>
        </w:rPr>
        <w:t>18、中标单位员工工资每人每月不得低于国家规定仙游县最低工资标准，应按规定按时足额发放环卫工人工资，根据莆环卫协会[2015]7号文要求，必须为所有环卫工人至少购买人身意外险500元、并办理工伤保险、社保、每两年提供一次健康体检、5-9月份发放高温补贴（每月200元/人）等。</w:t>
      </w:r>
    </w:p>
    <w:p>
      <w:pPr>
        <w:pStyle w:val="null3"/>
        <w:spacing w:before="75" w:after="75"/>
        <w:ind w:firstLine="420"/>
        <w:jc w:val="left"/>
      </w:pPr>
      <w:r>
        <w:rPr>
          <w:rFonts w:ascii="仿宋_GB2312" w:hAnsi="仿宋_GB2312" w:cs="仿宋_GB2312" w:eastAsia="仿宋_GB2312"/>
          <w:sz w:val="24"/>
        </w:rPr>
        <w:t>19、中标单位应严格按招标文件规定和合同约定以及投标承诺配备相应标准和数量的作业人员和车辆；按规定的作业时间和作业方式安排作业人员按规定的作业标准进行日常清扫保洁和垃圾收集转运工作。</w:t>
      </w:r>
    </w:p>
    <w:p>
      <w:pPr>
        <w:pStyle w:val="null3"/>
        <w:spacing w:before="75" w:after="75"/>
        <w:jc w:val="left"/>
      </w:pPr>
      <w:r>
        <w:rPr>
          <w:rFonts w:ascii="仿宋_GB2312" w:hAnsi="仿宋_GB2312" w:cs="仿宋_GB2312" w:eastAsia="仿宋_GB2312"/>
          <w:sz w:val="24"/>
          <w:b/>
        </w:rPr>
        <w:t xml:space="preserve">4、承包费用及支付方式：（评审项3）  </w:t>
      </w:r>
    </w:p>
    <w:p>
      <w:pPr>
        <w:pStyle w:val="null3"/>
        <w:spacing w:before="75" w:after="75"/>
        <w:ind w:firstLine="420"/>
        <w:jc w:val="left"/>
      </w:pPr>
      <w:r>
        <w:rPr>
          <w:rFonts w:ascii="仿宋_GB2312" w:hAnsi="仿宋_GB2312" w:cs="仿宋_GB2312" w:eastAsia="仿宋_GB2312"/>
          <w:sz w:val="24"/>
        </w:rPr>
        <w:t>(1)付款方式：实行绩效考核制进行付款：根据考核情况，按照不同等级进行付款，采购人在次月二十号(遇法定公休节假日顺延)前以转帐方式按月结算支付前一个月作业经费(经考核扣除相应环卫保洁经费后的剩余经费)。</w:t>
      </w:r>
    </w:p>
    <w:p>
      <w:pPr>
        <w:pStyle w:val="null3"/>
        <w:spacing w:before="75" w:after="75"/>
        <w:ind w:firstLine="420"/>
        <w:jc w:val="left"/>
      </w:pPr>
      <w:r>
        <w:rPr>
          <w:rFonts w:ascii="仿宋_GB2312" w:hAnsi="仿宋_GB2312" w:cs="仿宋_GB2312" w:eastAsia="仿宋_GB2312"/>
          <w:sz w:val="24"/>
        </w:rPr>
        <w:t>(2)承包经费采取包干制，包干内容包括机械设备投入费、员工工资、相关保险经费、员工的各种补贴、、工具材料费、服装费、设备维修折旧费、机械化补助、税费、管理费、政策性事件规定以及合理利 润等。</w:t>
      </w:r>
    </w:p>
    <w:p>
      <w:pPr>
        <w:pStyle w:val="null3"/>
        <w:spacing w:before="75" w:after="75"/>
        <w:jc w:val="left"/>
      </w:pPr>
      <w:r>
        <w:rPr>
          <w:rFonts w:ascii="仿宋_GB2312" w:hAnsi="仿宋_GB2312" w:cs="仿宋_GB2312" w:eastAsia="仿宋_GB2312"/>
          <w:sz w:val="24"/>
          <w:b/>
        </w:rPr>
        <w:t>5、履约保证金：（评审项4）</w:t>
      </w:r>
    </w:p>
    <w:p>
      <w:pPr>
        <w:pStyle w:val="null3"/>
        <w:jc w:val="left"/>
      </w:pPr>
      <w:r>
        <w:rPr>
          <w:rFonts w:ascii="仿宋_GB2312" w:hAnsi="仿宋_GB2312" w:cs="仿宋_GB2312" w:eastAsia="仿宋_GB2312"/>
          <w:sz w:val="24"/>
        </w:rPr>
        <w:t>合同签订前，中标单位须向采购人交纳履约保证金，履约保证金为一年合同价款的</w:t>
      </w:r>
      <w:r>
        <w:rPr>
          <w:rFonts w:ascii="仿宋_GB2312" w:hAnsi="仿宋_GB2312" w:cs="仿宋_GB2312" w:eastAsia="仿宋_GB2312"/>
          <w:sz w:val="24"/>
        </w:rPr>
        <w:t>3%，履约保证金以</w:t>
      </w:r>
      <w:r>
        <w:rPr>
          <w:rFonts w:ascii="仿宋_GB2312" w:hAnsi="仿宋_GB2312" w:cs="仿宋_GB2312" w:eastAsia="仿宋_GB2312"/>
          <w:sz w:val="24"/>
        </w:rPr>
        <w:t>银行转账，支票</w:t>
      </w:r>
      <w:r>
        <w:rPr>
          <w:rFonts w:ascii="仿宋_GB2312" w:hAnsi="仿宋_GB2312" w:cs="仿宋_GB2312" w:eastAsia="仿宋_GB2312"/>
          <w:sz w:val="24"/>
        </w:rPr>
        <w:t>/汇票/本票，保函/保险</w:t>
      </w:r>
    </w:p>
    <w:p>
      <w:pPr>
        <w:pStyle w:val="null3"/>
        <w:spacing w:before="75" w:after="75"/>
        <w:ind w:firstLine="420"/>
        <w:jc w:val="left"/>
      </w:pPr>
      <w:r>
        <w:rPr>
          <w:rFonts w:ascii="仿宋_GB2312" w:hAnsi="仿宋_GB2312" w:cs="仿宋_GB2312" w:eastAsia="仿宋_GB2312"/>
          <w:sz w:val="24"/>
        </w:rPr>
        <w:t>的形式提交。履约保证金在承包合同期满后</w:t>
      </w:r>
      <w:r>
        <w:rPr>
          <w:rFonts w:ascii="仿宋_GB2312" w:hAnsi="仿宋_GB2312" w:cs="仿宋_GB2312" w:eastAsia="仿宋_GB2312"/>
          <w:sz w:val="24"/>
        </w:rPr>
        <w:t>1个月内无息退还。</w:t>
      </w:r>
    </w:p>
    <w:p>
      <w:pPr>
        <w:pStyle w:val="null3"/>
        <w:spacing w:before="75" w:after="75"/>
        <w:jc w:val="left"/>
      </w:pPr>
      <w:r>
        <w:rPr>
          <w:rFonts w:ascii="仿宋_GB2312" w:hAnsi="仿宋_GB2312" w:cs="仿宋_GB2312" w:eastAsia="仿宋_GB2312"/>
          <w:sz w:val="24"/>
          <w:b/>
        </w:rPr>
        <w:t>6 、仙游县园庄镇环卫一体化服务项目工作范围（评审项5）</w:t>
      </w:r>
    </w:p>
    <w:p>
      <w:pPr>
        <w:pStyle w:val="null3"/>
        <w:spacing w:before="75" w:after="75"/>
        <w:jc w:val="left"/>
      </w:pPr>
      <w:r>
        <w:rPr>
          <w:rFonts w:ascii="仿宋_GB2312" w:hAnsi="仿宋_GB2312" w:cs="仿宋_GB2312" w:eastAsia="仿宋_GB2312"/>
          <w:sz w:val="24"/>
          <w:b/>
        </w:rPr>
        <w:t>6.1、镇区道路作业范围</w:t>
      </w:r>
    </w:p>
    <w:tbl>
      <w:tblPr>
        <w:tblW w:w="0" w:type="auto"/>
        <w:tblBorders>
          <w:top w:val="none" w:color="000000" w:sz="4"/>
          <w:left w:val="none" w:color="000000" w:sz="4"/>
          <w:bottom w:val="none" w:color="000000" w:sz="4"/>
          <w:right w:val="none" w:color="000000" w:sz="4"/>
          <w:insideH w:val="none"/>
          <w:insideV w:val="none"/>
        </w:tblBorders>
      </w:tblPr>
      <w:tblGrid>
        <w:gridCol w:w="797"/>
        <w:gridCol w:w="2468"/>
        <w:gridCol w:w="1129"/>
        <w:gridCol w:w="1249"/>
        <w:gridCol w:w="1460"/>
        <w:gridCol w:w="1204"/>
      </w:tblGrid>
      <w:tr>
        <w:tc>
          <w:tcPr>
            <w:tcW w:type="dxa" w:w="7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24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路名</w:t>
            </w:r>
          </w:p>
        </w:tc>
        <w:tc>
          <w:tcPr>
            <w:tcW w:type="dxa" w:w="112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宽度（米）</w:t>
            </w:r>
          </w:p>
        </w:tc>
        <w:tc>
          <w:tcPr>
            <w:tcW w:type="dxa" w:w="124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长度（米）</w:t>
            </w:r>
          </w:p>
        </w:tc>
        <w:tc>
          <w:tcPr>
            <w:tcW w:type="dxa" w:w="146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面积（平方米）</w:t>
            </w:r>
          </w:p>
        </w:tc>
        <w:tc>
          <w:tcPr>
            <w:tcW w:type="dxa" w:w="120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备注</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大埔桥至镇政府</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300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4200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集镇区</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镇政府至惠园超市</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20.8</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400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8320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集镇区</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惠园超市至镇政府</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7.5</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400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3000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集镇区</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文化街</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7.5</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740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5550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园庄村</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梧洋</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1500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6000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园庄村</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郊园路</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500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7000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园庄村</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镇政府至塔兜村</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1200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16800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县道</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镇政府至东坪村</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7000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70000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县道</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镇政府至岭北村</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8700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87000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县道</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镇政府至东石村</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8300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83000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县道</w:t>
            </w:r>
          </w:p>
        </w:tc>
      </w:tr>
      <w:tr>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2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镇政府至后蔡村</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12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3900</w:t>
            </w:r>
          </w:p>
        </w:tc>
        <w:tc>
          <w:tcPr>
            <w:tcW w:type="dxa" w:w="14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39000</w:t>
            </w:r>
          </w:p>
        </w:tc>
        <w:tc>
          <w:tcPr>
            <w:tcW w:type="dxa" w:w="12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县道</w:t>
            </w:r>
          </w:p>
        </w:tc>
      </w:tr>
    </w:tbl>
    <w:p>
      <w:pPr>
        <w:pStyle w:val="null3"/>
        <w:spacing w:before="75" w:after="75"/>
        <w:jc w:val="left"/>
      </w:pPr>
      <w:r>
        <w:rPr>
          <w:rFonts w:ascii="仿宋_GB2312" w:hAnsi="仿宋_GB2312" w:cs="仿宋_GB2312" w:eastAsia="仿宋_GB2312"/>
          <w:sz w:val="24"/>
          <w:b/>
        </w:rPr>
        <w:t>6.2、村庄作业范围 园庄镇各村人口及道路明细表（评审项6）</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950"/>
        <w:gridCol w:w="1206"/>
        <w:gridCol w:w="950"/>
        <w:gridCol w:w="1462"/>
        <w:gridCol w:w="1296"/>
        <w:gridCol w:w="1492"/>
        <w:gridCol w:w="950"/>
      </w:tblGrid>
      <w:tr>
        <w:tc>
          <w:tcPr>
            <w:tcW w:type="dxa" w:w="8306"/>
            <w:gridSpan w:val="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园庄镇各村人口及道路明细表</w:t>
            </w: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120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村名</w:t>
            </w:r>
          </w:p>
        </w:tc>
        <w:tc>
          <w:tcPr>
            <w:tcW w:type="dxa" w:w="95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人口数量（人）</w:t>
            </w:r>
          </w:p>
        </w:tc>
        <w:tc>
          <w:tcPr>
            <w:tcW w:type="dxa" w:w="146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日产垃圾量（吨）</w:t>
            </w:r>
          </w:p>
        </w:tc>
        <w:tc>
          <w:tcPr>
            <w:tcW w:type="dxa" w:w="129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村路（条）</w:t>
            </w:r>
          </w:p>
        </w:tc>
        <w:tc>
          <w:tcPr>
            <w:tcW w:type="dxa" w:w="14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村至中转站距离（公里）</w:t>
            </w:r>
          </w:p>
        </w:tc>
        <w:tc>
          <w:tcPr>
            <w:tcW w:type="dxa" w:w="95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备注</w:t>
            </w: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园庄社区</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4980</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3.73</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2.7</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后蔡村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4257</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3.19</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5.4</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土楼村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3280</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2.46</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4.6</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塔兜村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4789</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3.59</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2.8</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大埔村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2631</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1.97</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2.5</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枫林村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4033</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3.02</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2.8</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霞山村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4393</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3.29</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3.6</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宫兜村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2777</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2.08</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4.9</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洋尾村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2496</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1.87</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云峰村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3750</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2.82</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6.4</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11</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东石村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2781</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2.09</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12</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高峰村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5635</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4.23</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6.7</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13</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泗洋村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3144</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2.36</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6.8</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义路村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2804</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2.11</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8.5</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岭北村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2690</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2.02</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9.8</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六户村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2104</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1.58</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7.9</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17</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东坪村</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2217</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1.66</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19</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9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18</w:t>
            </w:r>
          </w:p>
        </w:tc>
        <w:tc>
          <w:tcPr>
            <w:tcW w:type="dxa" w:w="1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合计</w:t>
            </w: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58761</w:t>
            </w:r>
          </w:p>
        </w:tc>
        <w:tc>
          <w:tcPr>
            <w:tcW w:type="dxa" w:w="14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44.07</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142</w:t>
            </w: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rFonts w:ascii="仿宋_GB2312" w:hAnsi="仿宋_GB2312" w:cs="仿宋_GB2312" w:eastAsia="仿宋_GB2312"/>
          <w:sz w:val="24"/>
        </w:rPr>
        <w:t>●经过测算，园庄镇总人口数量为58761人，每日共产垃圾量为44.07吨。</w:t>
      </w:r>
      <w:r>
        <w:br/>
      </w:r>
      <w:r>
        <w:br/>
      </w:r>
      <w:r>
        <w:rPr>
          <w:rFonts w:ascii="仿宋_GB2312" w:hAnsi="仿宋_GB2312" w:cs="仿宋_GB2312" w:eastAsia="仿宋_GB2312"/>
          <w:sz w:val="24"/>
          <w:b/>
        </w:rPr>
        <w:t>各村村路详表（评审项</w:t>
      </w:r>
      <w:r>
        <w:rPr>
          <w:rFonts w:ascii="仿宋_GB2312" w:hAnsi="仿宋_GB2312" w:cs="仿宋_GB2312" w:eastAsia="仿宋_GB2312"/>
          <w:sz w:val="24"/>
          <w:b/>
        </w:rPr>
        <w:t>7）</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908"/>
        <w:gridCol w:w="2572"/>
        <w:gridCol w:w="1120"/>
        <w:gridCol w:w="1634"/>
        <w:gridCol w:w="2073"/>
      </w:tblGrid>
      <w:tr>
        <w:tc>
          <w:tcPr>
            <w:tcW w:type="dxa" w:w="8307"/>
            <w:gridSpan w:val="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各村村路详表</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序号</w:t>
            </w:r>
          </w:p>
        </w:tc>
        <w:tc>
          <w:tcPr>
            <w:tcW w:type="dxa" w:w="257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道路名称</w:t>
            </w:r>
          </w:p>
        </w:tc>
        <w:tc>
          <w:tcPr>
            <w:tcW w:type="dxa" w:w="112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路宽度</w:t>
            </w:r>
            <w:r>
              <w:rPr>
                <w:rFonts w:ascii="仿宋_GB2312" w:hAnsi="仿宋_GB2312" w:cs="仿宋_GB2312" w:eastAsia="仿宋_GB2312"/>
                <w:sz w:val="24"/>
                <w:b/>
              </w:rPr>
              <w:t>(米)</w:t>
            </w:r>
          </w:p>
        </w:tc>
        <w:tc>
          <w:tcPr>
            <w:tcW w:type="dxa" w:w="163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长度</w:t>
            </w:r>
            <w:r>
              <w:rPr>
                <w:rFonts w:ascii="仿宋_GB2312" w:hAnsi="仿宋_GB2312" w:cs="仿宋_GB2312" w:eastAsia="仿宋_GB2312"/>
                <w:sz w:val="24"/>
              </w:rPr>
              <w:t>(米)</w:t>
            </w:r>
          </w:p>
        </w:tc>
        <w:tc>
          <w:tcPr>
            <w:tcW w:type="dxa" w:w="20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备</w:t>
            </w:r>
            <w:r>
              <w:rPr>
                <w:rFonts w:ascii="仿宋_GB2312" w:hAnsi="仿宋_GB2312" w:cs="仿宋_GB2312" w:eastAsia="仿宋_GB2312"/>
                <w:sz w:val="24"/>
              </w:rPr>
              <w:t xml:space="preserve">  </w:t>
            </w:r>
            <w:r>
              <w:rPr>
                <w:rFonts w:ascii="仿宋_GB2312" w:hAnsi="仿宋_GB2312" w:cs="仿宋_GB2312" w:eastAsia="仿宋_GB2312"/>
                <w:sz w:val="24"/>
              </w:rPr>
              <w:t>注</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洋霞线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891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园庄社区</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镇后线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565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园庄社区</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卢厝线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253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园庄社区</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岭星线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468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园庄社区</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村道至陈祠线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316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园庄社区</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后顶线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728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顶松线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315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w:t>
            </w:r>
            <w:r>
              <w:rPr>
                <w:rFonts w:ascii="仿宋_GB2312" w:hAnsi="仿宋_GB2312" w:cs="仿宋_GB2312" w:eastAsia="仿宋_GB2312"/>
                <w:sz w:val="24"/>
              </w:rPr>
              <w:t>-玉池</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280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w:t>
            </w:r>
            <w:r>
              <w:rPr>
                <w:rFonts w:ascii="仿宋_GB2312" w:hAnsi="仿宋_GB2312" w:cs="仿宋_GB2312" w:eastAsia="仿宋_GB2312"/>
                <w:sz w:val="24"/>
              </w:rPr>
              <w:t>-东山-东星</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567</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w:t>
            </w:r>
            <w:r>
              <w:rPr>
                <w:rFonts w:ascii="仿宋_GB2312" w:hAnsi="仿宋_GB2312" w:cs="仿宋_GB2312" w:eastAsia="仿宋_GB2312"/>
                <w:sz w:val="24"/>
              </w:rPr>
              <w:t>-村部</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601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东新线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209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后蔡新厝至隔头</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1052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村道至后井</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324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大土线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575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后蔡线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382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后蔡线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165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后蔡线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546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后蔡线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302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村道至新来吴</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527</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新星</w:t>
            </w:r>
            <w:r>
              <w:rPr>
                <w:rFonts w:ascii="仿宋_GB2312" w:hAnsi="仿宋_GB2312" w:cs="仿宋_GB2312" w:eastAsia="仿宋_GB2312"/>
                <w:sz w:val="24"/>
              </w:rPr>
              <w:t>-新吴</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200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后蔡村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林厝至尾厝</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478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土楼村部至后蔡</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520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土上线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309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土楼线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191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林岭线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527</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林岭线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650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土楼线至干尾</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252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溪土线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191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村道至乌坑</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岭路线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1220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下土线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632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土楼村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枫园路至后蔡</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545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大埔村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大埔线</w:t>
            </w:r>
            <w:r>
              <w:rPr>
                <w:rFonts w:ascii="仿宋_GB2312" w:hAnsi="仿宋_GB2312" w:cs="仿宋_GB2312" w:eastAsia="仿宋_GB2312"/>
                <w:sz w:val="24"/>
              </w:rPr>
              <w:t>-虎垅里</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734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大埔村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村道至学塘</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大埔村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溪科线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280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大埔村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科仙线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1019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大埔村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枫园路至后蔡</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607</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塔兜村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枫塔线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363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塔兜村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枫园路至东范线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526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塔兜村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龙坞线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979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塔兜村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塔兜二线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378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塔兜村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塔后线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塔兜村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他后线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323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塔兜村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塔兜线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610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塔兜村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枫下线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306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塔兜村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村道至下西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643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塔兜村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旧厝</w:t>
            </w:r>
            <w:r>
              <w:rPr>
                <w:rFonts w:ascii="仿宋_GB2312" w:hAnsi="仿宋_GB2312" w:cs="仿宋_GB2312" w:eastAsia="仿宋_GB2312"/>
                <w:sz w:val="24"/>
              </w:rPr>
              <w:t>-砖厂</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509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旧厝</w:t>
            </w:r>
            <w:r>
              <w:rPr>
                <w:rFonts w:ascii="仿宋_GB2312" w:hAnsi="仿宋_GB2312" w:cs="仿宋_GB2312" w:eastAsia="仿宋_GB2312"/>
                <w:sz w:val="24"/>
              </w:rPr>
              <w:t>-里厝</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204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霞山线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695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霞山线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201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赵厝</w:t>
            </w:r>
            <w:r>
              <w:rPr>
                <w:rFonts w:ascii="仿宋_GB2312" w:hAnsi="仿宋_GB2312" w:cs="仿宋_GB2312" w:eastAsia="仿宋_GB2312"/>
                <w:sz w:val="24"/>
              </w:rPr>
              <w:t>-草尾</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651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枫垅线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722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村道至下洋</w:t>
            </w:r>
            <w:r>
              <w:rPr>
                <w:rFonts w:ascii="仿宋_GB2312" w:hAnsi="仿宋_GB2312" w:cs="仿宋_GB2312" w:eastAsia="仿宋_GB2312"/>
                <w:sz w:val="24"/>
              </w:rPr>
              <w:t>(V462)</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514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林山线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460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林山线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466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后西线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340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后西线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336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枫林线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786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枫林线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556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枫林村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霞山村坝头</w:t>
            </w:r>
            <w:r>
              <w:rPr>
                <w:rFonts w:ascii="仿宋_GB2312" w:hAnsi="仿宋_GB2312" w:cs="仿宋_GB2312" w:eastAsia="仿宋_GB2312"/>
                <w:sz w:val="24"/>
              </w:rPr>
              <w:t>-后魏</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593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霞山村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霞山二线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376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霞山村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中汀线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632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霞山村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霞山村道</w:t>
            </w:r>
            <w:r>
              <w:rPr>
                <w:rFonts w:ascii="仿宋_GB2312" w:hAnsi="仿宋_GB2312" w:cs="仿宋_GB2312" w:eastAsia="仿宋_GB2312"/>
                <w:sz w:val="24"/>
              </w:rPr>
              <w:t>-下楼</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273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霞山村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赖园路至汀洋</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1104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霞山村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打铁至连湖</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1061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霞山村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坝头洋至后尉</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782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霞山村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霞山线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381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霞山村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霞山线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1094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霞山村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永埕边线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502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霞山村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仙度线至溪田</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300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宫兜村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济在至垅溪村</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162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宫兜村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井岐线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732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宫兜村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歧西线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587</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宫兜村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宫兜线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280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宫兜村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宫兜线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337</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宫兜村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宫兜线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117</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宫兜村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宫兜线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282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宫兜村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宫兜线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436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宫兜村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洋尾村道</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870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洋尾村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洋尾村道</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洋尾村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洋尾村道</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561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洋尾村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洋尾一线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533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洋尾村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洋洋线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690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洋尾村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圳头线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253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洋尾村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云峰蔡垅至高峰</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392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云峰村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云峰梧垅至翁厝</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588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云峰村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云峰蔡垅至大井</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988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云峰村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云峰溪路至梧垅</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399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云峰村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云峰线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147</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云峰村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云峰线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553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云峰村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云峰线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1040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云峰村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云峰线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192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云峰村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溪赖线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380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云峰村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尾厝</w:t>
            </w:r>
            <w:r>
              <w:rPr>
                <w:rFonts w:ascii="仿宋_GB2312" w:hAnsi="仿宋_GB2312" w:cs="仿宋_GB2312" w:eastAsia="仿宋_GB2312"/>
                <w:sz w:val="24"/>
              </w:rPr>
              <w:t>-东石东门</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336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东石村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东石杜埕</w:t>
            </w:r>
            <w:r>
              <w:rPr>
                <w:rFonts w:ascii="仿宋_GB2312" w:hAnsi="仿宋_GB2312" w:cs="仿宋_GB2312" w:eastAsia="仿宋_GB2312"/>
                <w:sz w:val="24"/>
              </w:rPr>
              <w:t>-溪子</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366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东石村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东石黄宫</w:t>
            </w:r>
            <w:r>
              <w:rPr>
                <w:rFonts w:ascii="仿宋_GB2312" w:hAnsi="仿宋_GB2312" w:cs="仿宋_GB2312" w:eastAsia="仿宋_GB2312"/>
                <w:sz w:val="24"/>
              </w:rPr>
              <w:t>-大路</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409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东石村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赖园路</w:t>
            </w:r>
            <w:r>
              <w:rPr>
                <w:rFonts w:ascii="仿宋_GB2312" w:hAnsi="仿宋_GB2312" w:cs="仿宋_GB2312" w:eastAsia="仿宋_GB2312"/>
                <w:sz w:val="24"/>
              </w:rPr>
              <w:t>-东石山腰尾</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251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东石村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赖园路</w:t>
            </w:r>
            <w:r>
              <w:rPr>
                <w:rFonts w:ascii="仿宋_GB2312" w:hAnsi="仿宋_GB2312" w:cs="仿宋_GB2312" w:eastAsia="仿宋_GB2312"/>
                <w:sz w:val="24"/>
              </w:rPr>
              <w:t>-东石山腰尾</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东石村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赖园线至东石村池后</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871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东石村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东正线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372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东石村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岭顶至乌岭</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476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赖园线至正坑</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1337</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布山线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529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柳在线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325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苦莆线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274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高峰村道</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694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莆下线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201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山树线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391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赖园路至布店</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838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布于线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乌岭线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660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高东线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189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高东线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929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高峰村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石西线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481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泗洋村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泗洋塔山至聚元寺</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716</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泗洋村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泗洋线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795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泗洋村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东湖坪至小学</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义路村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东湖坪至小学</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160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义路村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119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店尾至德兴</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405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义路村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义路线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598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义路村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前湖至三地田</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1484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义路村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义大线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1012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义路村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义路村道路口</w:t>
            </w:r>
            <w:r>
              <w:rPr>
                <w:rFonts w:ascii="仿宋_GB2312" w:hAnsi="仿宋_GB2312" w:cs="仿宋_GB2312" w:eastAsia="仿宋_GB2312"/>
                <w:sz w:val="24"/>
              </w:rPr>
              <w:t>-南坂</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678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义路村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岭北村道至尾厝线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172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岭北村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岭北线至山兜</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230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岭北村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后厝线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218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岭北村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岭北线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1369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岭北村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六户水沟洋村道</w:t>
            </w:r>
            <w:r>
              <w:rPr>
                <w:rFonts w:ascii="仿宋_GB2312" w:hAnsi="仿宋_GB2312" w:cs="仿宋_GB2312" w:eastAsia="仿宋_GB2312"/>
                <w:sz w:val="24"/>
              </w:rPr>
              <w:t>-寨仔尾</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1439</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六户村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129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大仁线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418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六户村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下大线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300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六户村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仁十线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608</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六户村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上坝线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592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六户村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133</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溪溪线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222</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六户村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134</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溪东线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205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六户村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135</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六户线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685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六户村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136</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赖园路至东厝</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595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东坪村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137</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村燕线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421</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东坪村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138</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赖园线至东石产坑</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1973</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东坪村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139</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村道至御史岭</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1025</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东坪村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140</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村道至前张</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524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东坪村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141</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东坪村道</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4</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1530</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东坪村</w:t>
            </w:r>
          </w:p>
        </w:tc>
      </w:tr>
      <w:tr>
        <w:tc>
          <w:tcPr>
            <w:tcW w:type="dxa" w:w="908"/>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142</w:t>
            </w:r>
          </w:p>
        </w:tc>
        <w:tc>
          <w:tcPr>
            <w:tcW w:type="dxa" w:w="2572"/>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新建线</w:t>
            </w:r>
          </w:p>
        </w:tc>
        <w:tc>
          <w:tcPr>
            <w:tcW w:type="dxa" w:w="1120"/>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3.5</w:t>
            </w:r>
          </w:p>
        </w:tc>
        <w:tc>
          <w:tcPr>
            <w:tcW w:type="dxa" w:w="163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rPr>
              <w:t>774</w:t>
            </w:r>
          </w:p>
        </w:tc>
        <w:tc>
          <w:tcPr>
            <w:tcW w:type="dxa" w:w="2073"/>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right"/>
            </w:pPr>
            <w:r>
              <w:rPr>
                <w:rFonts w:ascii="仿宋_GB2312" w:hAnsi="仿宋_GB2312" w:cs="仿宋_GB2312" w:eastAsia="仿宋_GB2312"/>
                <w:sz w:val="24"/>
              </w:rPr>
              <w:t>东坪村</w:t>
            </w:r>
          </w:p>
        </w:tc>
      </w:tr>
    </w:tbl>
    <w:p>
      <w:pPr>
        <w:pStyle w:val="null3"/>
        <w:spacing w:before="75" w:after="75"/>
        <w:jc w:val="left"/>
      </w:pPr>
      <w:r>
        <w:rPr>
          <w:rFonts w:ascii="仿宋_GB2312" w:hAnsi="仿宋_GB2312" w:cs="仿宋_GB2312" w:eastAsia="仿宋_GB2312"/>
          <w:sz w:val="24"/>
          <w:b/>
        </w:rPr>
        <w:t>6.3生活垃圾中转站作业范围（评审项8）</w:t>
      </w:r>
    </w:p>
    <w:p>
      <w:pPr>
        <w:pStyle w:val="null3"/>
        <w:spacing w:before="75"/>
        <w:ind w:firstLine="420"/>
        <w:jc w:val="left"/>
      </w:pPr>
      <w:r>
        <w:rPr>
          <w:rFonts w:ascii="仿宋_GB2312" w:hAnsi="仿宋_GB2312" w:cs="仿宋_GB2312" w:eastAsia="仿宋_GB2312"/>
          <w:sz w:val="24"/>
        </w:rPr>
        <w:t>园庄镇总人口</w:t>
      </w:r>
      <w:r>
        <w:rPr>
          <w:rFonts w:ascii="仿宋_GB2312" w:hAnsi="仿宋_GB2312" w:cs="仿宋_GB2312" w:eastAsia="仿宋_GB2312"/>
          <w:sz w:val="24"/>
        </w:rPr>
        <w:t>58761人，按照每人每天日产0.75公斤垃圾计算，园庄镇全镇日产生活垃圾共计44.07吨。全镇垃圾经镇转运站垃圾后，再转运至焚烧发电厂，统一无害化处理。生活垃圾中转站作业标准如下：</w:t>
      </w:r>
    </w:p>
    <w:p>
      <w:pPr>
        <w:pStyle w:val="null3"/>
        <w:spacing w:before="75" w:after="75"/>
        <w:ind w:firstLine="420"/>
        <w:jc w:val="left"/>
      </w:pPr>
      <w:r>
        <w:rPr>
          <w:rFonts w:ascii="仿宋_GB2312" w:hAnsi="仿宋_GB2312" w:cs="仿宋_GB2312" w:eastAsia="仿宋_GB2312"/>
          <w:sz w:val="24"/>
        </w:rPr>
        <w:t>1）集镇和村收集生活垃圾后，统一送到镇生活垃圾中转站密闭存放 ，存放时间不超过48小时，生活垃圾中转站内产生的渗滤液，经处理后方可排放。</w:t>
      </w:r>
    </w:p>
    <w:p>
      <w:pPr>
        <w:pStyle w:val="null3"/>
        <w:spacing w:before="75" w:after="75"/>
        <w:ind w:firstLine="420"/>
        <w:jc w:val="left"/>
      </w:pPr>
      <w:r>
        <w:rPr>
          <w:rFonts w:ascii="仿宋_GB2312" w:hAnsi="仿宋_GB2312" w:cs="仿宋_GB2312" w:eastAsia="仿宋_GB2312"/>
          <w:sz w:val="24"/>
        </w:rPr>
        <w:t>2）垃圾站房（桶）内垃圾做到日产日清；节假日、逢年过节等垃圾产生量高峰期，增加收集垃圾次数，确保不出现垃圾堆积。</w:t>
      </w:r>
    </w:p>
    <w:p>
      <w:pPr>
        <w:pStyle w:val="null3"/>
        <w:spacing w:before="75" w:after="75"/>
        <w:ind w:firstLine="420"/>
        <w:jc w:val="left"/>
      </w:pPr>
      <w:r>
        <w:rPr>
          <w:rFonts w:ascii="仿宋_GB2312" w:hAnsi="仿宋_GB2312" w:cs="仿宋_GB2312" w:eastAsia="仿宋_GB2312"/>
          <w:sz w:val="24"/>
        </w:rPr>
        <w:t>3）按照“环保、经济”的原则，生活垃圾中转后送往焚烧发电厂处理，确保镇、村生活垃圾无害化处理率达到98%以上。</w:t>
      </w:r>
    </w:p>
    <w:p>
      <w:pPr>
        <w:pStyle w:val="null3"/>
        <w:spacing w:before="75" w:after="75"/>
        <w:jc w:val="left"/>
      </w:pPr>
      <w:r>
        <w:rPr>
          <w:rFonts w:ascii="仿宋_GB2312" w:hAnsi="仿宋_GB2312" w:cs="仿宋_GB2312" w:eastAsia="仿宋_GB2312"/>
          <w:sz w:val="24"/>
          <w:b/>
          <w:shd w:fill="FFFFFF" w:val="clear"/>
        </w:rPr>
        <w:t>★</w:t>
      </w:r>
      <w:r>
        <w:rPr>
          <w:rFonts w:ascii="仿宋_GB2312" w:hAnsi="仿宋_GB2312" w:cs="仿宋_GB2312" w:eastAsia="仿宋_GB2312"/>
          <w:sz w:val="24"/>
          <w:b/>
        </w:rPr>
        <w:t>6.4生活垃圾运输处理（评审项9）</w:t>
      </w:r>
    </w:p>
    <w:p>
      <w:pPr>
        <w:pStyle w:val="null3"/>
        <w:jc w:val="both"/>
      </w:pPr>
      <w:r>
        <w:rPr>
          <w:rFonts w:ascii="仿宋_GB2312" w:hAnsi="仿宋_GB2312" w:cs="仿宋_GB2312" w:eastAsia="仿宋_GB2312"/>
          <w:sz w:val="24"/>
          <w:b/>
        </w:rPr>
        <w:t>在园庄镇垃圾中转站定时定点收运后，运往莆田圣元垃圾焚烧厂无害化处理。</w:t>
      </w:r>
    </w:p>
    <w:p>
      <w:pPr>
        <w:pStyle w:val="null3"/>
        <w:spacing w:before="75" w:after="75"/>
        <w:jc w:val="left"/>
      </w:pPr>
      <w:r>
        <w:rPr>
          <w:rFonts w:ascii="仿宋_GB2312" w:hAnsi="仿宋_GB2312" w:cs="仿宋_GB2312" w:eastAsia="仿宋_GB2312"/>
          <w:sz w:val="24"/>
          <w:shd w:fill="FFFFFF" w:val="clear"/>
        </w:rPr>
        <w:t>★</w:t>
      </w:r>
      <w:r>
        <w:rPr>
          <w:rFonts w:ascii="仿宋_GB2312" w:hAnsi="仿宋_GB2312" w:cs="仿宋_GB2312" w:eastAsia="仿宋_GB2312"/>
          <w:sz w:val="24"/>
          <w:b/>
        </w:rPr>
        <w:t>7、作业人员要求：（评审项10）</w:t>
      </w:r>
    </w:p>
    <w:p>
      <w:pPr>
        <w:pStyle w:val="null3"/>
        <w:spacing w:after="150"/>
        <w:ind w:firstLine="420"/>
        <w:jc w:val="left"/>
      </w:pPr>
      <w:r>
        <w:rPr>
          <w:rFonts w:ascii="仿宋_GB2312" w:hAnsi="仿宋_GB2312" w:cs="仿宋_GB2312" w:eastAsia="仿宋_GB2312"/>
          <w:sz w:val="24"/>
        </w:rPr>
        <w:t>本项目至少配置管理人员</w:t>
      </w:r>
      <w:r>
        <w:rPr>
          <w:rFonts w:ascii="仿宋_GB2312" w:hAnsi="仿宋_GB2312" w:cs="仿宋_GB2312" w:eastAsia="仿宋_GB2312"/>
          <w:sz w:val="24"/>
        </w:rPr>
        <w:t>1人，保洁员58名（按照上级有关文件规定配备足额保洁员）。但不含各类型车辆的驾驶员及辅工。</w:t>
      </w:r>
    </w:p>
    <w:p>
      <w:pPr>
        <w:pStyle w:val="null3"/>
        <w:spacing w:after="150"/>
        <w:ind w:firstLine="480"/>
        <w:jc w:val="left"/>
      </w:pPr>
      <w:r>
        <w:rPr>
          <w:rFonts w:ascii="仿宋_GB2312" w:hAnsi="仿宋_GB2312" w:cs="仿宋_GB2312" w:eastAsia="仿宋_GB2312"/>
          <w:sz w:val="24"/>
        </w:rPr>
        <w:t>1、管理员要求</w:t>
      </w:r>
    </w:p>
    <w:p>
      <w:pPr>
        <w:pStyle w:val="null3"/>
        <w:spacing w:after="150"/>
        <w:ind w:firstLine="480"/>
        <w:jc w:val="left"/>
      </w:pPr>
      <w:r>
        <w:rPr>
          <w:rFonts w:ascii="仿宋_GB2312" w:hAnsi="仿宋_GB2312" w:cs="仿宋_GB2312" w:eastAsia="仿宋_GB2312"/>
          <w:sz w:val="24"/>
        </w:rPr>
        <w:t>1.1管理员戴证上岗，跟班作业。</w:t>
      </w:r>
    </w:p>
    <w:p>
      <w:pPr>
        <w:pStyle w:val="null3"/>
        <w:spacing w:after="150"/>
        <w:ind w:firstLine="480"/>
        <w:jc w:val="left"/>
      </w:pPr>
      <w:r>
        <w:rPr>
          <w:rFonts w:ascii="仿宋_GB2312" w:hAnsi="仿宋_GB2312" w:cs="仿宋_GB2312" w:eastAsia="仿宋_GB2312"/>
          <w:sz w:val="24"/>
        </w:rPr>
        <w:t>1.2当班管理员做好检查记录。</w:t>
      </w:r>
    </w:p>
    <w:p>
      <w:pPr>
        <w:pStyle w:val="null3"/>
        <w:spacing w:after="150"/>
        <w:ind w:firstLine="480"/>
        <w:jc w:val="left"/>
      </w:pPr>
      <w:r>
        <w:rPr>
          <w:rFonts w:ascii="仿宋_GB2312" w:hAnsi="仿宋_GB2312" w:cs="仿宋_GB2312" w:eastAsia="仿宋_GB2312"/>
          <w:sz w:val="24"/>
        </w:rPr>
        <w:t>1.3落实作业标准，对各种问题及时整改到位。</w:t>
      </w:r>
    </w:p>
    <w:p>
      <w:pPr>
        <w:pStyle w:val="null3"/>
        <w:spacing w:after="150"/>
        <w:ind w:firstLine="480"/>
        <w:jc w:val="left"/>
      </w:pPr>
      <w:r>
        <w:rPr>
          <w:rFonts w:ascii="仿宋_GB2312" w:hAnsi="仿宋_GB2312" w:cs="仿宋_GB2312" w:eastAsia="仿宋_GB2312"/>
          <w:sz w:val="24"/>
        </w:rPr>
        <w:t>2、保洁员要求</w:t>
      </w:r>
    </w:p>
    <w:p>
      <w:pPr>
        <w:pStyle w:val="null3"/>
        <w:spacing w:after="150"/>
        <w:ind w:firstLine="480"/>
        <w:jc w:val="left"/>
      </w:pPr>
      <w:r>
        <w:rPr>
          <w:rFonts w:ascii="仿宋_GB2312" w:hAnsi="仿宋_GB2312" w:cs="仿宋_GB2312" w:eastAsia="仿宋_GB2312"/>
          <w:sz w:val="24"/>
        </w:rPr>
        <w:t>2.1保洁员上岗必须着中标单位标识的服装。</w:t>
      </w:r>
    </w:p>
    <w:p>
      <w:pPr>
        <w:pStyle w:val="null3"/>
        <w:spacing w:after="150"/>
        <w:ind w:firstLine="480"/>
        <w:jc w:val="left"/>
      </w:pPr>
      <w:r>
        <w:rPr>
          <w:rFonts w:ascii="仿宋_GB2312" w:hAnsi="仿宋_GB2312" w:cs="仿宋_GB2312" w:eastAsia="仿宋_GB2312"/>
          <w:sz w:val="24"/>
        </w:rPr>
        <w:t>2.2遵守劳动纪律按时交接班。</w:t>
      </w:r>
    </w:p>
    <w:p>
      <w:pPr>
        <w:pStyle w:val="null3"/>
        <w:spacing w:after="150"/>
        <w:ind w:firstLine="480"/>
        <w:jc w:val="left"/>
      </w:pPr>
      <w:r>
        <w:rPr>
          <w:rFonts w:ascii="仿宋_GB2312" w:hAnsi="仿宋_GB2312" w:cs="仿宋_GB2312" w:eastAsia="仿宋_GB2312"/>
          <w:sz w:val="24"/>
        </w:rPr>
        <w:t>2.3遵守交通法规，确保人身作业安全。</w:t>
      </w:r>
    </w:p>
    <w:p>
      <w:pPr>
        <w:pStyle w:val="null3"/>
        <w:spacing w:after="150"/>
        <w:ind w:firstLine="480"/>
        <w:jc w:val="left"/>
      </w:pPr>
      <w:r>
        <w:rPr>
          <w:rFonts w:ascii="仿宋_GB2312" w:hAnsi="仿宋_GB2312" w:cs="仿宋_GB2312" w:eastAsia="仿宋_GB2312"/>
          <w:sz w:val="24"/>
        </w:rPr>
        <w:t>2.4保洁员定岗、定职、定责，明确任务。</w:t>
      </w:r>
    </w:p>
    <w:p>
      <w:pPr>
        <w:pStyle w:val="null3"/>
        <w:spacing w:before="75" w:after="75"/>
        <w:jc w:val="left"/>
      </w:pPr>
      <w:r>
        <w:rPr>
          <w:rFonts w:ascii="仿宋_GB2312" w:hAnsi="仿宋_GB2312" w:cs="仿宋_GB2312" w:eastAsia="仿宋_GB2312"/>
          <w:sz w:val="24"/>
          <w:b/>
        </w:rPr>
        <w:t>7.1、集镇作业（评审项11）</w:t>
      </w:r>
    </w:p>
    <w:p>
      <w:pPr>
        <w:pStyle w:val="null3"/>
        <w:spacing w:before="75" w:after="75"/>
        <w:ind w:firstLine="420"/>
        <w:jc w:val="left"/>
      </w:pPr>
      <w:r>
        <w:rPr>
          <w:rFonts w:ascii="仿宋_GB2312" w:hAnsi="仿宋_GB2312" w:cs="仿宋_GB2312" w:eastAsia="仿宋_GB2312"/>
          <w:sz w:val="24"/>
        </w:rPr>
        <w:t>参</w:t>
      </w:r>
      <w:r>
        <w:rPr>
          <w:rFonts w:ascii="仿宋_GB2312" w:hAnsi="仿宋_GB2312" w:cs="仿宋_GB2312" w:eastAsia="仿宋_GB2312"/>
          <w:sz w:val="24"/>
        </w:rPr>
        <w:t>考国家环卫劳动定额标准，结合园庄镇集镇区环卫现状，作业人员及车辆配置：道路清扫每日做到日常保洁工作，作业车辆整合原有垃圾桶，并配置相应的扫把、铁锹等工具及劳保用品。</w:t>
      </w:r>
    </w:p>
    <w:p>
      <w:pPr>
        <w:pStyle w:val="null3"/>
        <w:spacing w:before="75" w:after="75"/>
        <w:ind w:firstLine="420"/>
        <w:jc w:val="left"/>
      </w:pPr>
      <w:r>
        <w:rPr>
          <w:rFonts w:ascii="仿宋_GB2312" w:hAnsi="仿宋_GB2312" w:cs="仿宋_GB2312" w:eastAsia="仿宋_GB2312"/>
          <w:sz w:val="24"/>
        </w:rPr>
        <w:t>实行普扫与保洁相结合，每日普扫两次，洒水一次，夏季炎热天气下午增加一次洒水，其余时间进行保洁。镇区每天每一次垃圾清运必须在早</w:t>
      </w:r>
      <w:r>
        <w:rPr>
          <w:rFonts w:ascii="仿宋_GB2312" w:hAnsi="仿宋_GB2312" w:cs="仿宋_GB2312" w:eastAsia="仿宋_GB2312"/>
          <w:sz w:val="24"/>
        </w:rPr>
        <w:t>8:30前结束，生活垃圾产量大的路段根据垃圾量情况增加清运次数。春夏季作业时间：4:30-21:30为分班保洁；秋冬季作业时间：5:00-22:00为分班保洁。实行定时清扫、清理、收集、转运、处置及一定时长的保洁制。</w:t>
      </w:r>
    </w:p>
    <w:p>
      <w:pPr>
        <w:pStyle w:val="null3"/>
        <w:spacing w:before="75" w:after="75"/>
        <w:jc w:val="left"/>
      </w:pPr>
      <w:r>
        <w:rPr>
          <w:rFonts w:ascii="仿宋_GB2312" w:hAnsi="仿宋_GB2312" w:cs="仿宋_GB2312" w:eastAsia="仿宋_GB2312"/>
          <w:sz w:val="24"/>
          <w:b/>
        </w:rPr>
        <w:t>7.2、村级作业（评审项12）</w:t>
      </w:r>
    </w:p>
    <w:p>
      <w:pPr>
        <w:pStyle w:val="null3"/>
        <w:spacing w:before="75" w:after="75"/>
        <w:ind w:firstLine="420"/>
        <w:jc w:val="left"/>
      </w:pPr>
      <w:r>
        <w:rPr>
          <w:rFonts w:ascii="仿宋_GB2312" w:hAnsi="仿宋_GB2312" w:cs="仿宋_GB2312" w:eastAsia="仿宋_GB2312"/>
          <w:sz w:val="24"/>
        </w:rPr>
        <w:t>负责每日村级生活垃圾清扫清运。春夏季作业时间：</w:t>
      </w:r>
      <w:r>
        <w:rPr>
          <w:rFonts w:ascii="仿宋_GB2312" w:hAnsi="仿宋_GB2312" w:cs="仿宋_GB2312" w:eastAsia="仿宋_GB2312"/>
          <w:sz w:val="24"/>
        </w:rPr>
        <w:t>4:30-21:30为分班保洁；秋冬季作业时间：5:00-22:00为分班保洁。</w:t>
      </w:r>
    </w:p>
    <w:p>
      <w:pPr>
        <w:pStyle w:val="null3"/>
        <w:spacing w:before="75" w:after="75"/>
        <w:jc w:val="left"/>
      </w:pPr>
      <w:r>
        <w:rPr>
          <w:rFonts w:ascii="仿宋_GB2312" w:hAnsi="仿宋_GB2312" w:cs="仿宋_GB2312" w:eastAsia="仿宋_GB2312"/>
          <w:sz w:val="24"/>
          <w:b/>
        </w:rPr>
        <w:t>7.3、垃圾中转站作业（评审项13）</w:t>
      </w:r>
    </w:p>
    <w:p>
      <w:pPr>
        <w:pStyle w:val="null3"/>
        <w:spacing w:before="75" w:after="75"/>
        <w:ind w:firstLine="420"/>
        <w:jc w:val="left"/>
      </w:pPr>
      <w:r>
        <w:rPr>
          <w:rFonts w:ascii="仿宋_GB2312" w:hAnsi="仿宋_GB2312" w:cs="仿宋_GB2312" w:eastAsia="仿宋_GB2312"/>
          <w:sz w:val="24"/>
        </w:rPr>
        <w:t>1）园庄镇垃圾中转站，共配置1人（压缩机操作工1人）。春夏季作业时间：4:30-21:30为分班保洁；秋冬季作业时间：5:00-22:00为分班保洁。实行定时清扫、清理、收集、转运、处置及一定时长的保洁制。</w:t>
      </w:r>
    </w:p>
    <w:p>
      <w:pPr>
        <w:pStyle w:val="null3"/>
        <w:spacing w:before="75"/>
        <w:ind w:firstLine="420"/>
        <w:jc w:val="left"/>
      </w:pPr>
      <w:r>
        <w:rPr>
          <w:rFonts w:ascii="仿宋_GB2312" w:hAnsi="仿宋_GB2312" w:cs="仿宋_GB2312" w:eastAsia="仿宋_GB2312"/>
          <w:sz w:val="24"/>
        </w:rPr>
        <w:t>2）在园庄镇垃圾中转站定时定点收运后，运往莆田圣元垃圾焚烧厂无害化处理。</w:t>
      </w:r>
    </w:p>
    <w:p>
      <w:pPr>
        <w:pStyle w:val="null3"/>
        <w:spacing w:before="75"/>
        <w:jc w:val="left"/>
      </w:pPr>
      <w:r>
        <w:rPr>
          <w:rFonts w:ascii="仿宋_GB2312" w:hAnsi="仿宋_GB2312" w:cs="仿宋_GB2312" w:eastAsia="仿宋_GB2312"/>
          <w:sz w:val="24"/>
          <w:b/>
        </w:rPr>
        <w:t>7.4、公厕保洁（评审项14）</w:t>
      </w:r>
    </w:p>
    <w:p>
      <w:pPr>
        <w:pStyle w:val="null3"/>
        <w:spacing w:before="75"/>
        <w:jc w:val="left"/>
      </w:pPr>
      <w:r>
        <w:rPr>
          <w:rFonts w:ascii="仿宋_GB2312" w:hAnsi="仿宋_GB2312" w:cs="仿宋_GB2312" w:eastAsia="仿宋_GB2312"/>
          <w:sz w:val="24"/>
        </w:rPr>
        <w:t xml:space="preserve">    </w:t>
      </w:r>
      <w:r>
        <w:rPr>
          <w:rFonts w:ascii="仿宋_GB2312" w:hAnsi="仿宋_GB2312" w:cs="仿宋_GB2312" w:eastAsia="仿宋_GB2312"/>
          <w:sz w:val="24"/>
        </w:rPr>
        <w:t>对全镇公厕进行日常保洁，水费、电费及其他费用由村（镇）自行承担。</w:t>
      </w:r>
    </w:p>
    <w:p>
      <w:pPr>
        <w:pStyle w:val="null3"/>
        <w:spacing w:before="75"/>
        <w:jc w:val="left"/>
      </w:pPr>
      <w:r>
        <w:rPr>
          <w:rFonts w:ascii="仿宋_GB2312" w:hAnsi="仿宋_GB2312" w:cs="仿宋_GB2312" w:eastAsia="仿宋_GB2312"/>
          <w:sz w:val="24"/>
          <w:b/>
        </w:rPr>
        <w:t>7.5采购人现有设备配置情况：（评审项15）</w:t>
      </w:r>
    </w:p>
    <w:p>
      <w:pPr>
        <w:pStyle w:val="null3"/>
        <w:spacing w:before="75" w:after="75"/>
        <w:ind w:firstLine="420"/>
        <w:jc w:val="left"/>
      </w:pPr>
      <w:r>
        <w:rPr>
          <w:rFonts w:ascii="仿宋_GB2312" w:hAnsi="仿宋_GB2312" w:cs="仿宋_GB2312" w:eastAsia="仿宋_GB2312"/>
          <w:sz w:val="24"/>
          <w:b/>
        </w:rPr>
        <w:t>1）园庄垃圾中转站：</w:t>
      </w:r>
      <w:r>
        <w:rPr>
          <w:rFonts w:ascii="仿宋_GB2312" w:hAnsi="仿宋_GB2312" w:cs="仿宋_GB2312" w:eastAsia="仿宋_GB2312"/>
          <w:sz w:val="24"/>
        </w:rPr>
        <w:t>采购人免费提供给中标人一座生活垃圾中转站使用，中标人必须保证垃圾中转站设备的正常使用，要保护站内各种设施，认真执行操作程序，安全操作，保证设施齐全、设备完好，严禁未经培训人员上岗操作，机械设备应专人开机，并精心维护和保养，避免发生事故和故障。垃圾中转站作业等所有安全责任由中标人承担。</w:t>
      </w:r>
    </w:p>
    <w:p>
      <w:pPr>
        <w:pStyle w:val="null3"/>
        <w:spacing w:before="105" w:after="105"/>
        <w:ind w:firstLine="420"/>
        <w:jc w:val="left"/>
      </w:pPr>
      <w:r>
        <w:rPr>
          <w:rFonts w:ascii="仿宋_GB2312" w:hAnsi="仿宋_GB2312" w:cs="仿宋_GB2312" w:eastAsia="仿宋_GB2312"/>
          <w:sz w:val="24"/>
          <w:b/>
        </w:rPr>
        <w:t>2）采购人现有车辆情况：</w:t>
      </w:r>
    </w:p>
    <w:tbl>
      <w:tblPr>
        <w:tblW w:w="0" w:type="auto"/>
        <w:tblBorders>
          <w:top w:val="none" w:color="000000" w:sz="4"/>
          <w:left w:val="none" w:color="000000" w:sz="4"/>
          <w:bottom w:val="none" w:color="000000" w:sz="4"/>
          <w:right w:val="none" w:color="000000" w:sz="4"/>
          <w:insideH w:val="none"/>
          <w:insideV w:val="none"/>
        </w:tblBorders>
      </w:tblPr>
      <w:tblGrid>
        <w:gridCol w:w="1008"/>
        <w:gridCol w:w="2272"/>
        <w:gridCol w:w="1565"/>
        <w:gridCol w:w="1896"/>
        <w:gridCol w:w="1565"/>
      </w:tblGrid>
      <w:tr>
        <w:tc>
          <w:tcPr>
            <w:tcW w:type="dxa" w:w="8306"/>
            <w:gridSpan w:val="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采购人现有车辆情况</w:t>
            </w:r>
          </w:p>
        </w:tc>
      </w:tr>
      <w:tr>
        <w:tc>
          <w:tcPr>
            <w:tcW w:type="dxa" w:w="100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227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车辆类型</w:t>
            </w:r>
          </w:p>
        </w:tc>
        <w:tc>
          <w:tcPr>
            <w:tcW w:type="dxa" w:w="1565"/>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车牌号</w:t>
            </w:r>
          </w:p>
        </w:tc>
        <w:tc>
          <w:tcPr>
            <w:tcW w:type="dxa" w:w="1896"/>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年租赁费（元）</w:t>
            </w:r>
          </w:p>
        </w:tc>
        <w:tc>
          <w:tcPr>
            <w:tcW w:type="dxa" w:w="1565"/>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备注</w:t>
            </w:r>
          </w:p>
        </w:tc>
      </w:tr>
      <w:tr>
        <w:tc>
          <w:tcPr>
            <w:tcW w:type="dxa" w:w="100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227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垃圾压缩车</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闽</w:t>
            </w:r>
            <w:r>
              <w:rPr>
                <w:rFonts w:ascii="仿宋_GB2312" w:hAnsi="仿宋_GB2312" w:cs="仿宋_GB2312" w:eastAsia="仿宋_GB2312"/>
                <w:sz w:val="24"/>
              </w:rPr>
              <w:t>B35228</w:t>
            </w:r>
          </w:p>
        </w:tc>
        <w:tc>
          <w:tcPr>
            <w:tcW w:type="dxa" w:w="189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10000</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中联牌</w:t>
            </w:r>
          </w:p>
        </w:tc>
      </w:tr>
      <w:tr>
        <w:tc>
          <w:tcPr>
            <w:tcW w:type="dxa" w:w="100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227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垃圾压缩车</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闽</w:t>
            </w:r>
            <w:r>
              <w:rPr>
                <w:rFonts w:ascii="仿宋_GB2312" w:hAnsi="仿宋_GB2312" w:cs="仿宋_GB2312" w:eastAsia="仿宋_GB2312"/>
                <w:sz w:val="24"/>
              </w:rPr>
              <w:t>B35225</w:t>
            </w:r>
          </w:p>
        </w:tc>
        <w:tc>
          <w:tcPr>
            <w:tcW w:type="dxa" w:w="189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10000</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中联牌</w:t>
            </w:r>
          </w:p>
        </w:tc>
      </w:tr>
      <w:tr>
        <w:tc>
          <w:tcPr>
            <w:tcW w:type="dxa" w:w="100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227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密封式垃圾车</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闽</w:t>
            </w:r>
            <w:r>
              <w:rPr>
                <w:rFonts w:ascii="仿宋_GB2312" w:hAnsi="仿宋_GB2312" w:cs="仿宋_GB2312" w:eastAsia="仿宋_GB2312"/>
                <w:sz w:val="24"/>
              </w:rPr>
              <w:t>B35335</w:t>
            </w:r>
          </w:p>
        </w:tc>
        <w:tc>
          <w:tcPr>
            <w:tcW w:type="dxa" w:w="189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10000</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科辉牌</w:t>
            </w:r>
          </w:p>
        </w:tc>
      </w:tr>
      <w:tr>
        <w:tc>
          <w:tcPr>
            <w:tcW w:type="dxa" w:w="100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227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密封式垃圾车</w:t>
            </w:r>
          </w:p>
        </w:tc>
        <w:tc>
          <w:tcPr>
            <w:tcW w:type="dxa" w:w="1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闽</w:t>
            </w:r>
            <w:r>
              <w:rPr>
                <w:rFonts w:ascii="仿宋_GB2312" w:hAnsi="仿宋_GB2312" w:cs="仿宋_GB2312" w:eastAsia="仿宋_GB2312"/>
                <w:sz w:val="24"/>
              </w:rPr>
              <w:t>B-36277</w:t>
            </w:r>
          </w:p>
        </w:tc>
        <w:tc>
          <w:tcPr>
            <w:tcW w:type="dxa" w:w="189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10000</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福龙马牌</w:t>
            </w:r>
          </w:p>
        </w:tc>
      </w:tr>
      <w:tr>
        <w:tc>
          <w:tcPr>
            <w:tcW w:type="dxa" w:w="100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227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小型勾臂车</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闽</w:t>
            </w:r>
            <w:r>
              <w:rPr>
                <w:rFonts w:ascii="仿宋_GB2312" w:hAnsi="仿宋_GB2312" w:cs="仿宋_GB2312" w:eastAsia="仿宋_GB2312"/>
                <w:sz w:val="24"/>
              </w:rPr>
              <w:t>BDB205</w:t>
            </w:r>
          </w:p>
        </w:tc>
        <w:tc>
          <w:tcPr>
            <w:tcW w:type="dxa" w:w="189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5000</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福田牌</w:t>
            </w:r>
          </w:p>
        </w:tc>
      </w:tr>
      <w:tr>
        <w:tc>
          <w:tcPr>
            <w:tcW w:type="dxa" w:w="100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227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小型勾臂车</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闽</w:t>
            </w:r>
            <w:r>
              <w:rPr>
                <w:rFonts w:ascii="仿宋_GB2312" w:hAnsi="仿宋_GB2312" w:cs="仿宋_GB2312" w:eastAsia="仿宋_GB2312"/>
                <w:sz w:val="24"/>
              </w:rPr>
              <w:t>BDL573</w:t>
            </w:r>
          </w:p>
        </w:tc>
        <w:tc>
          <w:tcPr>
            <w:tcW w:type="dxa" w:w="189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5000</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福田牌</w:t>
            </w:r>
          </w:p>
        </w:tc>
      </w:tr>
      <w:tr>
        <w:tc>
          <w:tcPr>
            <w:tcW w:type="dxa" w:w="100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227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小型勾臂车</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闽</w:t>
            </w:r>
            <w:r>
              <w:rPr>
                <w:rFonts w:ascii="仿宋_GB2312" w:hAnsi="仿宋_GB2312" w:cs="仿宋_GB2312" w:eastAsia="仿宋_GB2312"/>
                <w:sz w:val="24"/>
              </w:rPr>
              <w:t>BDM731</w:t>
            </w:r>
          </w:p>
        </w:tc>
        <w:tc>
          <w:tcPr>
            <w:tcW w:type="dxa" w:w="189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5000</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福田牌</w:t>
            </w:r>
          </w:p>
        </w:tc>
      </w:tr>
      <w:tr>
        <w:tc>
          <w:tcPr>
            <w:tcW w:type="dxa" w:w="100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c>
          <w:tcPr>
            <w:tcW w:type="dxa" w:w="227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年租金合计</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c>
          <w:tcPr>
            <w:tcW w:type="dxa" w:w="189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55000</w:t>
            </w:r>
          </w:p>
        </w:tc>
        <w:tc>
          <w:tcPr>
            <w:tcW w:type="dxa" w:w="156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bl>
    <w:p>
      <w:pPr>
        <w:pStyle w:val="null3"/>
        <w:jc w:val="left"/>
      </w:pPr>
      <w:r>
        <w:rPr>
          <w:rFonts w:ascii="仿宋_GB2312" w:hAnsi="仿宋_GB2312" w:cs="仿宋_GB2312" w:eastAsia="仿宋_GB2312"/>
          <w:sz w:val="24"/>
          <w:b/>
        </w:rPr>
        <w:t>注明：</w:t>
      </w:r>
    </w:p>
    <w:p>
      <w:pPr>
        <w:pStyle w:val="null3"/>
        <w:spacing w:after="150"/>
        <w:jc w:val="left"/>
      </w:pPr>
      <w:r>
        <w:rPr>
          <w:rFonts w:ascii="仿宋_GB2312" w:hAnsi="仿宋_GB2312" w:cs="仿宋_GB2312" w:eastAsia="仿宋_GB2312"/>
          <w:sz w:val="24"/>
          <w:b/>
        </w:rPr>
        <w:t>1.如果中标人有向采购人租赁车辆协议另行签订，中标人可根据实际情况及实际需要向采购人租赁车辆并对租赁车辆做到认真管理，应及时办理商业保险、年检等手续，日常加强保养维修保持正常的运行状态中，对租赁车辆安装GPS系统，租赁后车辆设施一切责任由中标人承担，租赁的设备在移交时必须能够正常使用并投入生产作业（所有费用由中标人自理）。</w:t>
      </w:r>
    </w:p>
    <w:p>
      <w:pPr>
        <w:pStyle w:val="null3"/>
        <w:spacing w:after="150"/>
        <w:jc w:val="left"/>
      </w:pPr>
      <w:r>
        <w:rPr>
          <w:rFonts w:ascii="仿宋_GB2312" w:hAnsi="仿宋_GB2312" w:cs="仿宋_GB2312" w:eastAsia="仿宋_GB2312"/>
          <w:sz w:val="24"/>
          <w:b/>
        </w:rPr>
        <w:t>2</w:t>
      </w:r>
      <w:r>
        <w:rPr>
          <w:rFonts w:ascii="仿宋_GB2312" w:hAnsi="仿宋_GB2312" w:cs="仿宋_GB2312" w:eastAsia="仿宋_GB2312"/>
          <w:sz w:val="24"/>
          <w:b/>
        </w:rPr>
        <w:t>.</w:t>
      </w:r>
      <w:r>
        <w:rPr>
          <w:rFonts w:ascii="仿宋_GB2312" w:hAnsi="仿宋_GB2312" w:cs="仿宋_GB2312" w:eastAsia="仿宋_GB2312"/>
          <w:sz w:val="24"/>
          <w:b/>
        </w:rPr>
        <w:t>垃圾桶作为勾臂车和垃圾压缩车的配套设备不单独租赁。</w:t>
      </w:r>
    </w:p>
    <w:p>
      <w:pPr>
        <w:pStyle w:val="null3"/>
        <w:spacing w:before="75"/>
        <w:jc w:val="left"/>
      </w:pPr>
      <w:r>
        <w:rPr>
          <w:rFonts w:ascii="仿宋_GB2312" w:hAnsi="仿宋_GB2312" w:cs="仿宋_GB2312" w:eastAsia="仿宋_GB2312"/>
          <w:sz w:val="24"/>
          <w:b/>
        </w:rPr>
        <w:t>8、人员接收、安置方案（评审项16）</w:t>
      </w:r>
    </w:p>
    <w:p>
      <w:pPr>
        <w:pStyle w:val="null3"/>
        <w:spacing w:before="75" w:after="75"/>
        <w:ind w:firstLine="420"/>
        <w:jc w:val="left"/>
      </w:pPr>
      <w:r>
        <w:rPr>
          <w:rFonts w:ascii="仿宋_GB2312" w:hAnsi="仿宋_GB2312" w:cs="仿宋_GB2312" w:eastAsia="仿宋_GB2312"/>
          <w:sz w:val="24"/>
        </w:rPr>
        <w:t>本着</w:t>
      </w:r>
      <w:r>
        <w:rPr>
          <w:rFonts w:ascii="仿宋_GB2312" w:hAnsi="仿宋_GB2312" w:cs="仿宋_GB2312" w:eastAsia="仿宋_GB2312"/>
          <w:sz w:val="24"/>
        </w:rPr>
        <w:t>“员工自愿、积极稳妥、循序渐进、逐步推进”的原则，中标单位尽可能接收原有保洁人员，保洁人员经考核合格后签订正式劳动合同。</w:t>
      </w:r>
    </w:p>
    <w:p>
      <w:pPr>
        <w:pStyle w:val="null3"/>
        <w:spacing w:before="75"/>
        <w:jc w:val="left"/>
      </w:pPr>
      <w:r>
        <w:rPr>
          <w:rFonts w:ascii="仿宋_GB2312" w:hAnsi="仿宋_GB2312" w:cs="仿宋_GB2312" w:eastAsia="仿宋_GB2312"/>
          <w:sz w:val="24"/>
          <w:b/>
        </w:rPr>
        <w:t>9、作业管理方式  （评审项17）</w:t>
      </w:r>
    </w:p>
    <w:p>
      <w:pPr>
        <w:pStyle w:val="null3"/>
        <w:spacing w:before="75" w:after="75"/>
        <w:ind w:firstLine="420"/>
        <w:jc w:val="left"/>
      </w:pPr>
      <w:r>
        <w:rPr>
          <w:rFonts w:ascii="仿宋_GB2312" w:hAnsi="仿宋_GB2312" w:cs="仿宋_GB2312" w:eastAsia="仿宋_GB2312"/>
          <w:sz w:val="24"/>
        </w:rPr>
        <w:t>1）采用数字化管理系统，所有清运车辆配置GPS跟踪定位系统；</w:t>
      </w:r>
    </w:p>
    <w:p>
      <w:pPr>
        <w:pStyle w:val="null3"/>
        <w:spacing w:before="75" w:after="75"/>
        <w:ind w:firstLine="420"/>
        <w:jc w:val="left"/>
      </w:pPr>
      <w:r>
        <w:rPr>
          <w:rFonts w:ascii="仿宋_GB2312" w:hAnsi="仿宋_GB2312" w:cs="仿宋_GB2312" w:eastAsia="仿宋_GB2312"/>
          <w:sz w:val="24"/>
        </w:rPr>
        <w:t>2）密闭运输，在运输过程中无垃圾扬、撒、拖挂和污水滴漏；</w:t>
      </w:r>
    </w:p>
    <w:p>
      <w:pPr>
        <w:pStyle w:val="null3"/>
        <w:spacing w:before="75" w:after="75"/>
        <w:ind w:firstLine="420"/>
        <w:jc w:val="left"/>
      </w:pPr>
      <w:r>
        <w:rPr>
          <w:rFonts w:ascii="仿宋_GB2312" w:hAnsi="仿宋_GB2312" w:cs="仿宋_GB2312" w:eastAsia="仿宋_GB2312"/>
          <w:sz w:val="24"/>
        </w:rPr>
        <w:t>3）垃圾运输量应以车辆的额定荷载和有效容积为限，严禁超重、超高运输；</w:t>
      </w:r>
    </w:p>
    <w:p>
      <w:pPr>
        <w:pStyle w:val="null3"/>
        <w:spacing w:before="75" w:after="75"/>
        <w:ind w:firstLine="420"/>
        <w:jc w:val="left"/>
      </w:pPr>
      <w:r>
        <w:rPr>
          <w:rFonts w:ascii="仿宋_GB2312" w:hAnsi="仿宋_GB2312" w:cs="仿宋_GB2312" w:eastAsia="仿宋_GB2312"/>
          <w:sz w:val="24"/>
        </w:rPr>
        <w:t>4）垃圾应清运至指 定的地点，严禁乱到、乱卸垃圾；</w:t>
      </w:r>
    </w:p>
    <w:p>
      <w:pPr>
        <w:pStyle w:val="null3"/>
        <w:spacing w:before="75" w:after="75"/>
        <w:ind w:firstLine="420"/>
        <w:jc w:val="left"/>
      </w:pPr>
      <w:r>
        <w:rPr>
          <w:rFonts w:ascii="仿宋_GB2312" w:hAnsi="仿宋_GB2312" w:cs="仿宋_GB2312" w:eastAsia="仿宋_GB2312"/>
          <w:sz w:val="24"/>
        </w:rPr>
        <w:t>5）垃圾清运车辆运输作业结束，应将车辆清洗干净，保持车容整洁，车体外部无污染、灰垢，车牌号码与标志应清晰；</w:t>
      </w:r>
    </w:p>
    <w:p>
      <w:pPr>
        <w:pStyle w:val="null3"/>
        <w:spacing w:before="75" w:after="75"/>
        <w:ind w:firstLine="420"/>
        <w:jc w:val="left"/>
      </w:pPr>
      <w:r>
        <w:rPr>
          <w:rFonts w:ascii="仿宋_GB2312" w:hAnsi="仿宋_GB2312" w:cs="仿宋_GB2312" w:eastAsia="仿宋_GB2312"/>
          <w:sz w:val="24"/>
        </w:rPr>
        <w:t>6）垃圾清运作业人员着职业装，运输车辆作业时，应注意交通安全，遵守交通法规和行业规范。</w:t>
      </w:r>
    </w:p>
    <w:p>
      <w:pPr>
        <w:pStyle w:val="null3"/>
        <w:spacing w:before="75"/>
        <w:jc w:val="left"/>
      </w:pPr>
      <w:r>
        <w:rPr>
          <w:rFonts w:ascii="仿宋_GB2312" w:hAnsi="仿宋_GB2312" w:cs="仿宋_GB2312" w:eastAsia="仿宋_GB2312"/>
          <w:sz w:val="24"/>
          <w:b/>
          <w:shd w:fill="FFFFFF" w:val="clear"/>
        </w:rPr>
        <w:t>★</w:t>
      </w:r>
      <w:r>
        <w:rPr>
          <w:rFonts w:ascii="仿宋_GB2312" w:hAnsi="仿宋_GB2312" w:cs="仿宋_GB2312" w:eastAsia="仿宋_GB2312"/>
          <w:sz w:val="24"/>
          <w:b/>
        </w:rPr>
        <w:t>10、中标单位配备人员及设备要求：（评审项18）</w:t>
      </w:r>
    </w:p>
    <w:p>
      <w:pPr>
        <w:pStyle w:val="null3"/>
        <w:spacing w:before="75" w:after="75"/>
        <w:ind w:right="90"/>
        <w:jc w:val="left"/>
      </w:pPr>
      <w:r>
        <w:rPr>
          <w:rFonts w:ascii="仿宋_GB2312" w:hAnsi="仿宋_GB2312" w:cs="仿宋_GB2312" w:eastAsia="仿宋_GB2312"/>
          <w:sz w:val="24"/>
        </w:rPr>
        <w:t xml:space="preserve"> </w:t>
      </w:r>
      <w:r>
        <w:rPr>
          <w:rFonts w:ascii="仿宋_GB2312" w:hAnsi="仿宋_GB2312" w:cs="仿宋_GB2312" w:eastAsia="仿宋_GB2312"/>
          <w:sz w:val="24"/>
        </w:rPr>
        <w:t>11.1 人员配备要求：</w:t>
      </w:r>
    </w:p>
    <w:p>
      <w:pPr>
        <w:pStyle w:val="null3"/>
        <w:spacing w:before="75" w:after="75"/>
        <w:ind w:right="90" w:firstLine="420"/>
        <w:jc w:val="left"/>
      </w:pPr>
      <w:r>
        <w:rPr>
          <w:rFonts w:ascii="仿宋_GB2312" w:hAnsi="仿宋_GB2312" w:cs="仿宋_GB2312" w:eastAsia="仿宋_GB2312"/>
          <w:sz w:val="24"/>
        </w:rPr>
        <w:t>(1)需按上级有关文件规定足额配备保洁人员。</w:t>
      </w:r>
    </w:p>
    <w:p>
      <w:pPr>
        <w:pStyle w:val="null3"/>
        <w:spacing w:before="75" w:after="75"/>
        <w:ind w:right="90" w:firstLine="420"/>
        <w:jc w:val="left"/>
      </w:pPr>
      <w:r>
        <w:rPr>
          <w:rFonts w:ascii="仿宋_GB2312" w:hAnsi="仿宋_GB2312" w:cs="仿宋_GB2312" w:eastAsia="仿宋_GB2312"/>
          <w:sz w:val="24"/>
        </w:rPr>
        <w:t>(2)清扫保洁作业人员不低于国家规定的仙游县最低工资标准，并设定法定节假日及法定休息日工资补助，在日常作业中为职工提供防暑降温药品，人员工资包含基本工资、五险一金、高温补贴、法定节假日和休息日补贴、人身意外保险。若员工发生事故，必须按有关规定处理，一切经济损失和各项费用由中标单位承担。中标单位不得以压低用工人员工资或加大用工人员工作量以提高企业利润。</w:t>
      </w:r>
    </w:p>
    <w:p>
      <w:pPr>
        <w:pStyle w:val="null3"/>
        <w:spacing w:before="75" w:after="75"/>
        <w:ind w:right="90" w:firstLine="420"/>
        <w:jc w:val="left"/>
      </w:pPr>
      <w:r>
        <w:rPr>
          <w:rFonts w:ascii="仿宋_GB2312" w:hAnsi="仿宋_GB2312" w:cs="仿宋_GB2312" w:eastAsia="仿宋_GB2312"/>
          <w:sz w:val="24"/>
        </w:rPr>
        <w:t>(3)项目负责人必须有上岗证且文化程度不得低于中专及以上文凭，必须专职管理，不能由保洁人员兼任，并常住在仙游城区；其他管理人员必须有上岗证，且必须专职管理，不能由保洁人员兼任。必须在项目承包期内长期居住在仙游城区。所有清扫保洁作业人员必须办理暂住证或居住证，必须在项目承包期内长期居住在园庄镇。</w:t>
      </w:r>
    </w:p>
    <w:p>
      <w:pPr>
        <w:pStyle w:val="null3"/>
        <w:spacing w:before="75" w:after="75"/>
        <w:ind w:right="90" w:firstLine="420"/>
        <w:jc w:val="left"/>
      </w:pPr>
      <w:r>
        <w:rPr>
          <w:rFonts w:ascii="仿宋_GB2312" w:hAnsi="仿宋_GB2312" w:cs="仿宋_GB2312" w:eastAsia="仿宋_GB2312"/>
          <w:sz w:val="24"/>
        </w:rPr>
        <w:t>(4)中标单位必须配备2名保洁管理人员，负责协调承包的环卫保洁工作。</w:t>
      </w:r>
    </w:p>
    <w:p>
      <w:pPr>
        <w:pStyle w:val="null3"/>
        <w:spacing w:before="75" w:after="75"/>
        <w:ind w:right="90" w:firstLine="420"/>
        <w:jc w:val="left"/>
      </w:pPr>
      <w:r>
        <w:rPr>
          <w:rFonts w:ascii="仿宋_GB2312" w:hAnsi="仿宋_GB2312" w:cs="仿宋_GB2312" w:eastAsia="仿宋_GB2312"/>
          <w:sz w:val="24"/>
        </w:rPr>
        <w:t>(5)本项目中标单位在签定合同前须向采购人提供项目负责人岗位资格证书及毕业证书，采购人将保留核查的权利。若发现提供虚假材料，报相关主管部门追究其责任。</w:t>
      </w:r>
    </w:p>
    <w:p>
      <w:pPr>
        <w:pStyle w:val="null3"/>
        <w:spacing w:before="75" w:after="75"/>
        <w:ind w:right="90" w:firstLine="420"/>
        <w:jc w:val="left"/>
      </w:pPr>
      <w:r>
        <w:rPr>
          <w:rFonts w:ascii="仿宋_GB2312" w:hAnsi="仿宋_GB2312" w:cs="仿宋_GB2312" w:eastAsia="仿宋_GB2312"/>
          <w:sz w:val="24"/>
        </w:rPr>
        <w:t>(6)中标单位在签订合同之日起30日内按要求完成作业人员、管理人员及车辆设备配置并投入使用，每逾期一天，应按每日2000元向采购人缴纳逾期违约金，超过7天视为弃标，并没收履约保证金。切实履行清扫保洁职责，确保辖区内道路达到“洁、亮、美”标准。</w:t>
      </w:r>
    </w:p>
    <w:p>
      <w:pPr>
        <w:pStyle w:val="null3"/>
        <w:spacing w:before="75"/>
        <w:ind w:firstLine="420"/>
        <w:jc w:val="left"/>
      </w:pPr>
      <w:r>
        <w:rPr>
          <w:rFonts w:ascii="仿宋_GB2312" w:hAnsi="仿宋_GB2312" w:cs="仿宋_GB2312" w:eastAsia="仿宋_GB2312"/>
          <w:sz w:val="24"/>
        </w:rPr>
        <w:t>(7)投标单位服装、劳保费用每年每人投入不得低于200元，工具材料费每年每人投入不得低于150元。</w:t>
      </w:r>
    </w:p>
    <w:p>
      <w:pPr>
        <w:pStyle w:val="null3"/>
        <w:spacing w:before="75"/>
        <w:jc w:val="left"/>
      </w:pPr>
      <w:r>
        <w:rPr>
          <w:rFonts w:ascii="仿宋_GB2312" w:hAnsi="仿宋_GB2312" w:cs="仿宋_GB2312" w:eastAsia="仿宋_GB2312"/>
          <w:sz w:val="24"/>
          <w:b/>
        </w:rPr>
        <w:t>★12、项目奖惩规定（评审项19）</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1）采购人发现清扫不到位或未进行清扫的路段每处（路段长度50米以上）每次罚款100元，同一路段内如果发现多处未清扫或清扫不到位可累计扣罚。</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2）保洁时间内采购人发现1处垃圾扣50元，发现成堆垃圾（垃圾包3个以上）的每堆每次扣100元；发现焚烧垃圾的每次扣罚300元；发现乱倒垃圾或将沙土扫至下水道和绿化带的每次扣罚200元；发现未合理配置清扫保洁作业工具的每人每次扣20元；发现未按规定穿工作服的每次扣罚20元。</w:t>
      </w:r>
    </w:p>
    <w:p>
      <w:pPr>
        <w:pStyle w:val="null3"/>
        <w:spacing w:before="75" w:after="75"/>
        <w:ind w:left="420" w:firstLine="105"/>
        <w:jc w:val="left"/>
      </w:pPr>
      <w:r>
        <w:rPr>
          <w:rFonts w:ascii="仿宋_GB2312" w:hAnsi="仿宋_GB2312" w:cs="仿宋_GB2312" w:eastAsia="仿宋_GB2312"/>
          <w:sz w:val="24"/>
        </w:rPr>
        <w:t>（</w:t>
      </w:r>
      <w:r>
        <w:rPr>
          <w:rFonts w:ascii="仿宋_GB2312" w:hAnsi="仿宋_GB2312" w:cs="仿宋_GB2312" w:eastAsia="仿宋_GB2312"/>
          <w:sz w:val="24"/>
        </w:rPr>
        <w:t>3）河道岸线范围内脏乱差问题严重、总体环境差的每处每次扣100元。</w:t>
      </w:r>
    </w:p>
    <w:p>
      <w:pPr>
        <w:pStyle w:val="null3"/>
        <w:spacing w:before="75" w:after="75"/>
        <w:ind w:left="420" w:firstLine="105"/>
        <w:jc w:val="left"/>
      </w:pPr>
      <w:r>
        <w:rPr>
          <w:rFonts w:ascii="仿宋_GB2312" w:hAnsi="仿宋_GB2312" w:cs="仿宋_GB2312" w:eastAsia="仿宋_GB2312"/>
          <w:sz w:val="24"/>
        </w:rPr>
        <w:t>（</w:t>
      </w:r>
      <w:r>
        <w:rPr>
          <w:rFonts w:ascii="仿宋_GB2312" w:hAnsi="仿宋_GB2312" w:cs="仿宋_GB2312" w:eastAsia="仿宋_GB2312"/>
          <w:sz w:val="24"/>
        </w:rPr>
        <w:t>4）公共厕所内保洁不到位，总体环境差的每座每次扣100元。</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5）每月三次将不定期对作业人员和机械设备配备情况进行抽查，发现作业人员每少一人的，扣罚100元/人；发现保洁车每少一部每次扣罚100元/部；发现机械扫路车、洒水车每少一部，扣罚500元/部；每天二次日常巡查时发现作业人员脱岗离岗等不在岗情况的每人每次扣罚100元；发现配备保洁车明显摆设或未正常使用的，每部每次扣罚100元；机械扫路车、洒水车明显摆设或未正常使用的，每部每次扣罚500元。若日均投入人员数达不到核定人数的90%时除按人数扣款外，本月考评结果定为不合格。</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6）保洁车、机械式扫路车、垃圾收集清运车应保持外观整洁卫生；垃圾桶（屋）、果皮箱等环卫设施应及时清掏，保持周边的卫生整洁，每周一接受定期检查。发现保洁车、机械式扫路车、垃圾收集清运车外观不整洁的每次每辆扣罚50元/次；发现垃圾桶（屋）、果皮箱等环卫设施未及时清理造成外观不整洁的每个扣20元/次。</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7）垃圾收集清运，每天适时进行垃圾的收集，确保垃圾的及时收集清运至指 定的垃圾中转站，春夏季作业时间：4:30-21:30为分班保洁；秋冬季作业时间：5:00-22:00前完成清运工作。如遇到重要活动或节假日时应增加收集次数。若发现未能按规定时间完成收集清运的每次扣罚100元。</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8）园庄镇各主次干道垃圾桶，必须做到每周清洗一次，发现损坏的要及时报告。发现垃圾桶、果皮箱未清洗和损坏未报告的，每处每次扣罚100元。</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9）监督员由县（镇）人大代表、政协委员、村（居）主干、卫生协管员组成每月定期或不定期召开环境卫生工作会议，项目负责人或法人接到通知后必须准时参加，未能按时参加的每次扣罚300元。</w:t>
      </w:r>
    </w:p>
    <w:p>
      <w:pPr>
        <w:pStyle w:val="null3"/>
        <w:spacing w:before="75"/>
        <w:jc w:val="left"/>
      </w:pPr>
      <w:r>
        <w:rPr>
          <w:rFonts w:ascii="仿宋_GB2312" w:hAnsi="仿宋_GB2312" w:cs="仿宋_GB2312" w:eastAsia="仿宋_GB2312"/>
          <w:sz w:val="24"/>
        </w:rPr>
        <w:t xml:space="preserve">   （</w:t>
      </w:r>
      <w:r>
        <w:rPr>
          <w:rFonts w:ascii="仿宋_GB2312" w:hAnsi="仿宋_GB2312" w:cs="仿宋_GB2312" w:eastAsia="仿宋_GB2312"/>
          <w:sz w:val="24"/>
        </w:rPr>
        <w:t>10）所有垃圾在园庄镇垃圾中转站定时定点收运后，运往莆田圣元垃圾焚烧厂无害化处理。</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11）采购人日常巡查发现中标单位保洁或管理不到位等情况，发出口头或书面整改通知书要求限时整改，如中标单位未能按时完成整改的每次扣罚500元。</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12）受上级主管部门通报批评或新闻媒体曝光及市民举报的，经核实是中标单位责任的每次扣罚500元。</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13）在承包期内中标单位连续2个月或累计3个月被上级部门评为不合格，以及在重大活动、重要节点、敏感时期因清扫保洁不到位造成恶劣影响的，采购人有权取消其承包资格，解除合同并不予退还履约保证金，由此造成的损失由中标单位负责。</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14）创建文明城市、园林城市、卫生城区、城市综合管理等重要活动的考评，中标单位应确保检查过关。发现因中标单位清扫保洁未到位，影响考评检查，采购人有权按县城市综合管理考评方案相关规定进行经济上处罚或解除合同并不予退还履约保证金。</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15）采购人成立相应路段清扫保洁质量专职考核小组（监督员由县（镇）人大代表、政协委员、村（居）主干、卫生协管员组成），实行定期与不定期、明查与暗访相结合，每月公布考评情况。考评结果作为向中标单位拨付承包经费和进行奖励的主要依据。</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16）每月上级考评暗访发现一处问题扣款人民币300元，暗访日未发现问题的给予奖励1000元（含县级考评）。</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17）镇共建办将严格实施每日督查，不定期对全镇各村巡查，每发现一处卫生问题，将在“共建美丽园庄随手拍”微信群中进行通报，中标单位必须在12小时内整改到位（以微信群中整改后照片发出时间为准），未整改到位予以扣罚；若24小时内整改不到位，将加倍扣罚，具体罚金根据合同规定扣罚；若同个问题被三次通报，按每处1000元扣罚。</w:t>
      </w:r>
    </w:p>
    <w:p>
      <w:pPr>
        <w:pStyle w:val="null3"/>
        <w:spacing w:before="75" w:after="75"/>
        <w:ind w:right="90" w:firstLine="420"/>
        <w:jc w:val="left"/>
      </w:pPr>
      <w:r>
        <w:rPr>
          <w:rFonts w:ascii="仿宋_GB2312" w:hAnsi="仿宋_GB2312" w:cs="仿宋_GB2312" w:eastAsia="仿宋_GB2312"/>
          <w:sz w:val="24"/>
        </w:rPr>
        <w:t>（</w:t>
      </w:r>
      <w:r>
        <w:rPr>
          <w:rFonts w:ascii="仿宋_GB2312" w:hAnsi="仿宋_GB2312" w:cs="仿宋_GB2312" w:eastAsia="仿宋_GB2312"/>
          <w:sz w:val="24"/>
        </w:rPr>
        <w:t>18）在接到督查人员发现问题的通知后，中标单位未在规定时间内到达现场或未处理的，年累计达10次以上的；督查人员检查发现或群众举报，同一地点和问题，若情况属实的，累计达2次以上的；中标单位及下属人员进行罢工，造成辖区卫生脏乱差情况的等。中标单位有以上现象之一的，由采购人报县环卫处提请市环卫协会列入“黑名单”并禁止在本县范围内参与环卫项目经营活动，直至由采购人解除合同并不予退还履约保证金。</w:t>
      </w:r>
    </w:p>
    <w:p>
      <w:pPr>
        <w:pStyle w:val="null3"/>
        <w:spacing w:before="75" w:after="75"/>
        <w:jc w:val="left"/>
      </w:pPr>
      <w:r>
        <w:rPr>
          <w:rFonts w:ascii="仿宋_GB2312" w:hAnsi="仿宋_GB2312" w:cs="仿宋_GB2312" w:eastAsia="仿宋_GB2312"/>
          <w:sz w:val="24"/>
          <w:b/>
        </w:rPr>
        <w:t>★售后要求：（评审项20）</w:t>
      </w:r>
    </w:p>
    <w:p>
      <w:pPr>
        <w:pStyle w:val="null3"/>
        <w:spacing w:before="105" w:after="105"/>
        <w:ind w:firstLine="240"/>
        <w:jc w:val="left"/>
      </w:pPr>
      <w:r>
        <w:rPr>
          <w:rFonts w:ascii="仿宋_GB2312" w:hAnsi="仿宋_GB2312" w:cs="仿宋_GB2312" w:eastAsia="仿宋_GB2312"/>
          <w:sz w:val="24"/>
          <w:b/>
        </w:rPr>
        <w:t>（</w:t>
      </w:r>
      <w:r>
        <w:rPr>
          <w:rFonts w:ascii="仿宋_GB2312" w:hAnsi="仿宋_GB2312" w:cs="仿宋_GB2312" w:eastAsia="仿宋_GB2312"/>
          <w:sz w:val="24"/>
          <w:b/>
        </w:rPr>
        <w:t>1）清退机制：</w:t>
      </w:r>
    </w:p>
    <w:p>
      <w:pPr>
        <w:pStyle w:val="null3"/>
        <w:spacing w:before="105" w:after="105"/>
        <w:ind w:firstLine="240"/>
        <w:jc w:val="left"/>
      </w:pPr>
      <w:r>
        <w:rPr>
          <w:rFonts w:ascii="仿宋_GB2312" w:hAnsi="仿宋_GB2312" w:cs="仿宋_GB2312" w:eastAsia="仿宋_GB2312"/>
          <w:sz w:val="24"/>
        </w:rPr>
        <w:t>中标后，出现以下情况，采购人有权清退中标人：</w:t>
      </w:r>
    </w:p>
    <w:p>
      <w:pPr>
        <w:pStyle w:val="null3"/>
        <w:spacing w:before="105" w:after="105"/>
        <w:ind w:firstLine="240"/>
        <w:jc w:val="left"/>
      </w:pPr>
      <w:r>
        <w:rPr>
          <w:rFonts w:ascii="仿宋_GB2312" w:hAnsi="仿宋_GB2312" w:cs="仿宋_GB2312" w:eastAsia="仿宋_GB2312"/>
          <w:sz w:val="24"/>
        </w:rPr>
        <w:t>1、因中标人经营管理不善，发生重大质量或发生生产安全事故，或中标人擅自停业歇业，严重影响社会公共利益，或中标人作业过程造成重大环境污染，或其他重大、紧急可能危急公共安全行为的。</w:t>
      </w:r>
    </w:p>
    <w:p>
      <w:pPr>
        <w:pStyle w:val="null3"/>
        <w:spacing w:before="105" w:after="105"/>
        <w:ind w:firstLine="240"/>
        <w:jc w:val="left"/>
      </w:pPr>
      <w:r>
        <w:rPr>
          <w:rFonts w:ascii="仿宋_GB2312" w:hAnsi="仿宋_GB2312" w:cs="仿宋_GB2312" w:eastAsia="仿宋_GB2312"/>
          <w:sz w:val="24"/>
        </w:rPr>
        <w:t>2、如中标人在承包期间发生违法行为，采购人有权清退中标人，造成的损失由中标人承担。</w:t>
      </w:r>
    </w:p>
    <w:p>
      <w:pPr>
        <w:pStyle w:val="null3"/>
        <w:spacing w:before="105" w:after="105"/>
        <w:ind w:firstLine="240"/>
        <w:jc w:val="left"/>
      </w:pPr>
      <w:r>
        <w:rPr>
          <w:rFonts w:ascii="仿宋_GB2312" w:hAnsi="仿宋_GB2312" w:cs="仿宋_GB2312" w:eastAsia="仿宋_GB2312"/>
          <w:sz w:val="24"/>
        </w:rPr>
        <w:t>3、如在承包期间中标人组织的管理机构、作业人员人数、人员素质、机械设备数量与服务要求严重不符，无法完成合同任务。</w:t>
      </w:r>
    </w:p>
    <w:p>
      <w:pPr>
        <w:pStyle w:val="null3"/>
        <w:spacing w:before="105" w:after="105"/>
        <w:ind w:firstLine="240"/>
        <w:jc w:val="left"/>
      </w:pPr>
      <w:r>
        <w:rPr>
          <w:rFonts w:ascii="仿宋_GB2312" w:hAnsi="仿宋_GB2312" w:cs="仿宋_GB2312" w:eastAsia="仿宋_GB2312"/>
          <w:sz w:val="24"/>
        </w:rPr>
        <w:t>4.如经确认在承包期间中标人作业人员的工资、保险、福利未达到招标确定的标准，或组织人员加班未按时足额发放加班费的(按照劳动法执行)。</w:t>
      </w:r>
    </w:p>
    <w:p>
      <w:pPr>
        <w:pStyle w:val="null3"/>
        <w:spacing w:before="105" w:after="105"/>
        <w:ind w:firstLine="240"/>
        <w:jc w:val="left"/>
      </w:pPr>
      <w:r>
        <w:rPr>
          <w:rFonts w:ascii="仿宋_GB2312" w:hAnsi="仿宋_GB2312" w:cs="仿宋_GB2312" w:eastAsia="仿宋_GB2312"/>
          <w:sz w:val="24"/>
        </w:rPr>
        <w:t xml:space="preserve"> </w:t>
      </w:r>
      <w:r>
        <w:rPr>
          <w:rFonts w:ascii="仿宋_GB2312" w:hAnsi="仿宋_GB2312" w:cs="仿宋_GB2312" w:eastAsia="仿宋_GB2312"/>
          <w:sz w:val="24"/>
        </w:rPr>
        <w:t>5、中标人承诺投入的人员及机械配备未在签订合同后一个月内到位。</w:t>
      </w:r>
    </w:p>
    <w:p>
      <w:pPr>
        <w:pStyle w:val="null3"/>
        <w:spacing w:before="105" w:after="105"/>
        <w:ind w:firstLine="240"/>
        <w:jc w:val="left"/>
      </w:pPr>
      <w:r>
        <w:rPr>
          <w:rFonts w:ascii="仿宋_GB2312" w:hAnsi="仿宋_GB2312" w:cs="仿宋_GB2312" w:eastAsia="仿宋_GB2312"/>
          <w:sz w:val="24"/>
        </w:rPr>
        <w:t xml:space="preserve"> </w:t>
      </w:r>
      <w:r>
        <w:rPr>
          <w:rFonts w:ascii="仿宋_GB2312" w:hAnsi="仿宋_GB2312" w:cs="仿宋_GB2312" w:eastAsia="仿宋_GB2312"/>
          <w:sz w:val="24"/>
        </w:rPr>
        <w:t>6、中标人未能按期上缴履约保证金。</w:t>
      </w:r>
    </w:p>
    <w:p>
      <w:pPr>
        <w:pStyle w:val="null3"/>
        <w:spacing w:before="105" w:after="105"/>
        <w:ind w:firstLine="240"/>
        <w:jc w:val="left"/>
      </w:pPr>
      <w:r>
        <w:rPr>
          <w:rFonts w:ascii="仿宋_GB2312" w:hAnsi="仿宋_GB2312" w:cs="仿宋_GB2312" w:eastAsia="仿宋_GB2312"/>
          <w:sz w:val="24"/>
        </w:rPr>
        <w:t>7、中标人未自觉接受政府各劳动监察部门的管理、监督和检查，根据需要提供相关的检查文件和资料，以及作必要的解释和说明。</w:t>
      </w:r>
    </w:p>
    <w:p>
      <w:pPr>
        <w:pStyle w:val="null3"/>
        <w:spacing w:before="105" w:after="105"/>
        <w:ind w:firstLine="240"/>
        <w:jc w:val="left"/>
      </w:pPr>
      <w:r>
        <w:rPr>
          <w:rFonts w:ascii="仿宋_GB2312" w:hAnsi="仿宋_GB2312" w:cs="仿宋_GB2312" w:eastAsia="仿宋_GB2312"/>
          <w:sz w:val="24"/>
        </w:rPr>
        <w:t>8、未经采购人同意，中标人擅自将所承包的合同转变给他人，或肢解分包给他人。</w:t>
      </w:r>
      <w:r>
        <w:br/>
      </w:r>
      <w:r>
        <w:rPr>
          <w:rFonts w:ascii="仿宋_GB2312" w:hAnsi="仿宋_GB2312" w:cs="仿宋_GB2312" w:eastAsia="仿宋_GB2312"/>
          <w:sz w:val="24"/>
          <w:b/>
        </w:rPr>
        <w:t>（</w:t>
      </w:r>
      <w:r>
        <w:rPr>
          <w:rFonts w:ascii="仿宋_GB2312" w:hAnsi="仿宋_GB2312" w:cs="仿宋_GB2312" w:eastAsia="仿宋_GB2312"/>
          <w:sz w:val="24"/>
          <w:b/>
        </w:rPr>
        <w:t>2）其他要求：</w:t>
      </w:r>
    </w:p>
    <w:p>
      <w:pPr>
        <w:pStyle w:val="null3"/>
        <w:spacing w:before="105" w:after="105"/>
        <w:ind w:firstLine="345"/>
        <w:jc w:val="left"/>
      </w:pPr>
      <w:r>
        <w:rPr>
          <w:rFonts w:ascii="仿宋_GB2312" w:hAnsi="仿宋_GB2312" w:cs="仿宋_GB2312" w:eastAsia="仿宋_GB2312"/>
          <w:sz w:val="24"/>
        </w:rPr>
        <w:t>1、投标人的投标服务必须符合国家对有关服务的相关标准的规定。</w:t>
      </w:r>
    </w:p>
    <w:p>
      <w:pPr>
        <w:pStyle w:val="null3"/>
        <w:spacing w:before="105" w:after="105"/>
        <w:ind w:firstLine="345"/>
        <w:jc w:val="left"/>
      </w:pPr>
      <w:r>
        <w:rPr>
          <w:rFonts w:ascii="仿宋_GB2312" w:hAnsi="仿宋_GB2312" w:cs="仿宋_GB2312" w:eastAsia="仿宋_GB2312"/>
          <w:sz w:val="24"/>
        </w:rPr>
        <w:t>2、投标人提供的服务能够至少达到以上要求，同时明确详细的服务方案。如有遗漏，投标人应予以补充，否则，一旦中标将认为投标人认同遗漏部分并免费提供。</w:t>
      </w:r>
    </w:p>
    <w:p>
      <w:pPr>
        <w:pStyle w:val="null3"/>
        <w:spacing w:before="105" w:after="105"/>
        <w:ind w:firstLine="345"/>
        <w:jc w:val="left"/>
      </w:pPr>
      <w:r>
        <w:rPr>
          <w:rFonts w:ascii="仿宋_GB2312" w:hAnsi="仿宋_GB2312" w:cs="仿宋_GB2312" w:eastAsia="仿宋_GB2312"/>
          <w:sz w:val="24"/>
        </w:rPr>
        <w:t>3、中标人必须按照招标文件要求配备设备和作业人员，并且严格按照招标文件规定的时间和方式方法进行作业，保证设备、人员按时到位。要求提供的设备若在合同期内发生变更、转让、报废等情况的，要征得采购人同意并在采购人规定时间内购置新设备补齐。</w:t>
      </w:r>
    </w:p>
    <w:p>
      <w:pPr>
        <w:pStyle w:val="null3"/>
        <w:spacing w:before="105" w:after="105"/>
        <w:ind w:firstLine="345"/>
        <w:jc w:val="left"/>
      </w:pPr>
      <w:r>
        <w:rPr>
          <w:rFonts w:ascii="仿宋_GB2312" w:hAnsi="仿宋_GB2312" w:cs="仿宋_GB2312" w:eastAsia="仿宋_GB2312"/>
          <w:sz w:val="24"/>
        </w:rPr>
        <w:t>4、投标时承诺的主要管理人员在合同期内发生更换的，接替的人员必须具备相应的管理水平和专业技术职能，必须报采购人同意以后方能更换。</w:t>
      </w:r>
    </w:p>
    <w:p>
      <w:pPr>
        <w:pStyle w:val="null3"/>
        <w:spacing w:before="105" w:after="105"/>
        <w:ind w:firstLine="345"/>
        <w:jc w:val="left"/>
      </w:pPr>
      <w:r>
        <w:rPr>
          <w:rFonts w:ascii="仿宋_GB2312" w:hAnsi="仿宋_GB2312" w:cs="仿宋_GB2312" w:eastAsia="仿宋_GB2312"/>
          <w:sz w:val="24"/>
        </w:rPr>
        <w:t>5、中标人须负责承包范围内的安全作业管理，严格按有关部门的要求，制定有关规章制度。</w:t>
      </w:r>
    </w:p>
    <w:p>
      <w:pPr>
        <w:pStyle w:val="null3"/>
        <w:spacing w:before="105" w:after="105"/>
        <w:ind w:firstLine="345"/>
        <w:jc w:val="left"/>
      </w:pPr>
      <w:r>
        <w:rPr>
          <w:rFonts w:ascii="仿宋_GB2312" w:hAnsi="仿宋_GB2312" w:cs="仿宋_GB2312" w:eastAsia="仿宋_GB2312"/>
          <w:sz w:val="24"/>
        </w:rPr>
        <w:t>6、中标人应负责对作业人员的思想教育，专业培训，做到遵纪守法，配证上岗。</w:t>
      </w:r>
    </w:p>
    <w:p>
      <w:pPr>
        <w:pStyle w:val="null3"/>
        <w:spacing w:before="105" w:after="105"/>
        <w:ind w:firstLine="345"/>
        <w:jc w:val="left"/>
      </w:pPr>
      <w:r>
        <w:rPr>
          <w:rFonts w:ascii="仿宋_GB2312" w:hAnsi="仿宋_GB2312" w:cs="仿宋_GB2312" w:eastAsia="仿宋_GB2312"/>
          <w:sz w:val="24"/>
        </w:rPr>
        <w:t>7、承包期内发生的一切事故，如治安、交通事故和劳资纠纷等，均由中标人承担。</w:t>
      </w:r>
    </w:p>
    <w:p>
      <w:pPr>
        <w:pStyle w:val="null3"/>
        <w:spacing w:before="105" w:after="105"/>
        <w:ind w:firstLine="345"/>
        <w:jc w:val="left"/>
      </w:pPr>
      <w:r>
        <w:rPr>
          <w:rFonts w:ascii="仿宋_GB2312" w:hAnsi="仿宋_GB2312" w:cs="仿宋_GB2312" w:eastAsia="仿宋_GB2312"/>
          <w:sz w:val="24"/>
        </w:rPr>
        <w:t>8、中标人在承包期内应保证不降低工人工资待遇标准，应按国家、省、市、县规定及时足额支付员工工资和有关福利待遇(如加班费、劳保费、降温费等)，并严格落实《劳动法》，为本项目所有员工办理相关保险(养老保险、医疗保险、失业保险、工伤保险和生育保险</w:t>
      </w:r>
      <w:r>
        <w:rPr>
          <w:rFonts w:ascii="仿宋_GB2312" w:hAnsi="仿宋_GB2312" w:cs="仿宋_GB2312" w:eastAsia="仿宋_GB2312"/>
          <w:sz w:val="24"/>
        </w:rPr>
        <w:t>等)，保障员工各项劳动权益。</w:t>
      </w:r>
      <w:r>
        <w:br/>
      </w:r>
      <w:r>
        <w:rPr>
          <w:rFonts w:ascii="仿宋_GB2312" w:hAnsi="仿宋_GB2312" w:cs="仿宋_GB2312" w:eastAsia="仿宋_GB2312"/>
          <w:sz w:val="24"/>
        </w:rPr>
        <w:t xml:space="preserve">  </w:t>
      </w:r>
      <w:r>
        <w:rPr>
          <w:rFonts w:ascii="仿宋_GB2312" w:hAnsi="仿宋_GB2312" w:cs="仿宋_GB2312" w:eastAsia="仿宋_GB2312"/>
          <w:sz w:val="24"/>
        </w:rPr>
        <w:t>9.</w:t>
      </w:r>
      <w:r>
        <w:rPr>
          <w:rFonts w:ascii="仿宋_GB2312" w:hAnsi="仿宋_GB2312" w:cs="仿宋_GB2312" w:eastAsia="仿宋_GB2312"/>
          <w:sz w:val="24"/>
          <w:b/>
          <w:shd w:fill="FFFFFF" w:val="clear"/>
        </w:rPr>
        <w:t>上级有关部门的督导、考评结果将作为保洁成效的重要依据之一。</w:t>
      </w:r>
    </w:p>
    <w:p>
      <w:pPr>
        <w:pStyle w:val="null3"/>
        <w:spacing w:before="105" w:after="105"/>
        <w:ind w:firstLine="345"/>
        <w:jc w:val="left"/>
      </w:pPr>
      <w:r>
        <w:rPr>
          <w:rFonts w:ascii="仿宋_GB2312" w:hAnsi="仿宋_GB2312" w:cs="仿宋_GB2312" w:eastAsia="仿宋_GB2312"/>
          <w:sz w:val="24"/>
        </w:rPr>
        <w:t>10、若涉及到本项目服务事项，标书内未列事宜，承包期内双方须以本项目执行地的政策、相关法律法规为主，具体事宜通过协商或签订补充协议确定。</w:t>
      </w:r>
    </w:p>
    <w:p>
      <w:pPr>
        <w:pStyle w:val="null3"/>
        <w:jc w:val="both"/>
      </w:pPr>
      <w:r>
        <w:rPr>
          <w:rFonts w:ascii="仿宋_GB2312" w:hAnsi="仿宋_GB2312" w:cs="仿宋_GB2312" w:eastAsia="仿宋_GB2312"/>
          <w:sz w:val="24"/>
        </w:rPr>
        <w:t>11、本招标文件未明确的其它约定事项或条款，待采购人与中标人签订合同时，由双方协商订立。</w:t>
      </w:r>
    </w:p>
    <w:p>
      <w:pPr>
        <w:pStyle w:val="null3"/>
      </w:pPr>
      <w:r>
        <w:rPr>
          <w:rFonts w:ascii="仿宋_GB2312" w:hAnsi="仿宋_GB2312" w:cs="仿宋_GB2312" w:eastAsia="仿宋_GB2312"/>
          <w:sz w:val="24"/>
        </w:rPr>
        <w:t>12、中标人配备基本车辆及垃圾桶（以下涉及车辆中标后中标人须提供相应车辆车牌号）</w:t>
      </w:r>
    </w:p>
    <w:p>
      <w:pPr>
        <w:pStyle w:val="null3"/>
      </w:pPr>
      <w:r>
        <w:rPr>
          <w:rFonts w:ascii="仿宋_GB2312" w:hAnsi="仿宋_GB2312" w:cs="仿宋_GB2312" w:eastAsia="仿宋_GB2312"/>
          <w:sz w:val="24"/>
        </w:rPr>
        <w:t>（1）8吨垃圾压缩车：2部；</w:t>
      </w:r>
    </w:p>
    <w:p>
      <w:pPr>
        <w:pStyle w:val="null3"/>
      </w:pPr>
      <w:r>
        <w:rPr>
          <w:rFonts w:ascii="仿宋_GB2312" w:hAnsi="仿宋_GB2312" w:cs="仿宋_GB2312" w:eastAsia="仿宋_GB2312"/>
          <w:sz w:val="24"/>
        </w:rPr>
        <w:t>（2）10立方米洒水车：1部；</w:t>
      </w:r>
    </w:p>
    <w:p>
      <w:pPr>
        <w:pStyle w:val="null3"/>
      </w:pPr>
      <w:r>
        <w:rPr>
          <w:rFonts w:ascii="仿宋_GB2312" w:hAnsi="仿宋_GB2312" w:cs="仿宋_GB2312" w:eastAsia="仿宋_GB2312"/>
          <w:sz w:val="24"/>
        </w:rPr>
        <w:t>（3）660升塑料桶：100个；</w:t>
      </w:r>
    </w:p>
    <w:p>
      <w:pPr>
        <w:pStyle w:val="null3"/>
      </w:pPr>
      <w:r>
        <w:rPr>
          <w:rFonts w:ascii="仿宋_GB2312" w:hAnsi="仿宋_GB2312" w:cs="仿宋_GB2312" w:eastAsia="仿宋_GB2312"/>
          <w:sz w:val="24"/>
        </w:rPr>
        <w:t>（4）240升塑料桶：80个；</w:t>
      </w:r>
    </w:p>
    <w:p>
      <w:pPr>
        <w:pStyle w:val="null3"/>
      </w:pPr>
      <w:r>
        <w:rPr>
          <w:rFonts w:ascii="仿宋_GB2312" w:hAnsi="仿宋_GB2312" w:cs="仿宋_GB2312" w:eastAsia="仿宋_GB2312"/>
          <w:sz w:val="24"/>
        </w:rPr>
        <w:t>（5）中型铲车：1部；</w:t>
      </w:r>
    </w:p>
    <w:p>
      <w:pPr>
        <w:pStyle w:val="null3"/>
      </w:pPr>
      <w:r>
        <w:rPr>
          <w:rFonts w:ascii="仿宋_GB2312" w:hAnsi="仿宋_GB2312" w:cs="仿宋_GB2312" w:eastAsia="仿宋_GB2312"/>
          <w:sz w:val="24"/>
        </w:rPr>
        <w:t>（6）小型铲车：1部。</w:t>
      </w:r>
    </w:p>
    <w:p>
      <w:pPr>
        <w:pStyle w:val="null3"/>
        <w:ind w:firstLine="240"/>
        <w:jc w:val="both"/>
        <w:outlineLvl w:val="2"/>
      </w:pPr>
      <w:r>
        <w:rPr>
          <w:rFonts w:ascii="仿宋_GB2312" w:hAnsi="仿宋_GB2312" w:cs="仿宋_GB2312" w:eastAsia="仿宋_GB2312"/>
          <w:sz w:val="28"/>
          <w:b/>
        </w:rPr>
        <w:t>三、商务要求（以“★”标示的内容为不允许负偏离的实质性要求）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参数性质</w:t>
            </w:r>
          </w:p>
        </w:tc>
        <w:tc>
          <w:tcPr>
            <w:tcW w:type="dxa" w:w="2076"/>
          </w:tcPr>
          <w:p>
            <w:pPr>
              <w:pStyle w:val="null3"/>
              <w:jc w:val="left"/>
            </w:pPr>
            <w:r>
              <w:rPr>
                <w:rFonts w:ascii="仿宋_GB2312" w:hAnsi="仿宋_GB2312" w:cs="仿宋_GB2312" w:eastAsia="仿宋_GB2312"/>
              </w:rPr>
              <w:t>类型</w:t>
            </w:r>
          </w:p>
        </w:tc>
        <w:tc>
          <w:tcPr>
            <w:tcW w:type="dxa" w:w="2076"/>
          </w:tcPr>
          <w:p>
            <w:pPr>
              <w:pStyle w:val="null3"/>
              <w:jc w:val="left"/>
            </w:pPr>
            <w:r>
              <w:rPr>
                <w:rFonts w:ascii="仿宋_GB2312" w:hAnsi="仿宋_GB2312" w:cs="仿宋_GB2312" w:eastAsia="仿宋_GB2312"/>
              </w:rPr>
              <w:t>要求</w:t>
            </w:r>
          </w:p>
        </w:tc>
      </w:tr>
      <w:tr>
        <w:tc>
          <w:tcPr>
            <w:tcW w:type="dxa" w:w="2076"/>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交货时间</w:t>
            </w:r>
          </w:p>
        </w:tc>
        <w:tc>
          <w:tcPr>
            <w:tcW w:type="dxa" w:w="2076"/>
          </w:tcPr>
          <w:p>
            <w:pPr>
              <w:pStyle w:val="null3"/>
              <w:jc w:val="left"/>
            </w:pPr>
            <w:r>
              <w:rPr>
                <w:rFonts w:ascii="仿宋_GB2312" w:hAnsi="仿宋_GB2312" w:cs="仿宋_GB2312" w:eastAsia="仿宋_GB2312"/>
              </w:rPr>
              <w:t>合同签订后 (按照采购人要求) 天内交货，服务期限三年</w:t>
            </w:r>
          </w:p>
        </w:tc>
      </w:tr>
      <w:tr>
        <w:tc>
          <w:tcPr>
            <w:tcW w:type="dxa" w:w="2076"/>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交货地点</w:t>
            </w:r>
          </w:p>
        </w:tc>
        <w:tc>
          <w:tcPr>
            <w:tcW w:type="dxa" w:w="2076"/>
          </w:tcPr>
          <w:p>
            <w:pPr>
              <w:pStyle w:val="null3"/>
              <w:jc w:val="left"/>
            </w:pPr>
            <w:r>
              <w:rPr>
                <w:rFonts w:ascii="仿宋_GB2312" w:hAnsi="仿宋_GB2312" w:cs="仿宋_GB2312" w:eastAsia="仿宋_GB2312"/>
              </w:rPr>
              <w:t>福建省莆田市仙游县采购人指定地点</w:t>
            </w:r>
          </w:p>
        </w:tc>
      </w:tr>
      <w:tr>
        <w:tc>
          <w:tcPr>
            <w:tcW w:type="dxa" w:w="2076"/>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交货条件</w:t>
            </w:r>
          </w:p>
        </w:tc>
        <w:tc>
          <w:tcPr>
            <w:tcW w:type="dxa" w:w="2076"/>
          </w:tcPr>
          <w:p>
            <w:pPr>
              <w:pStyle w:val="null3"/>
              <w:jc w:val="left"/>
            </w:pPr>
            <w:r>
              <w:rPr>
                <w:rFonts w:ascii="仿宋_GB2312" w:hAnsi="仿宋_GB2312" w:cs="仿宋_GB2312" w:eastAsia="仿宋_GB2312"/>
              </w:rPr>
              <w:t>严格按照招标文件要求进行交付</w:t>
            </w:r>
          </w:p>
        </w:tc>
      </w:tr>
      <w:tr>
        <w:tc>
          <w:tcPr>
            <w:tcW w:type="dxa" w:w="2076"/>
          </w:tcPr>
          <w:p>
            <w:pPr>
              <w:pStyle w:val="null3"/>
              <w:jc w:val="left"/>
            </w:pPr>
            <w:r>
              <w:rPr>
                <w:rFonts w:ascii="仿宋_GB2312" w:hAnsi="仿宋_GB2312" w:cs="仿宋_GB2312" w:eastAsia="仿宋_GB2312"/>
              </w:rPr>
              <w:t>4</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是否邀请投标人验收</w:t>
            </w:r>
          </w:p>
        </w:tc>
        <w:tc>
          <w:tcPr>
            <w:tcW w:type="dxa" w:w="2076"/>
          </w:tcPr>
          <w:p>
            <w:pPr>
              <w:pStyle w:val="null3"/>
              <w:jc w:val="left"/>
            </w:pPr>
            <w:r>
              <w:rPr>
                <w:rFonts w:ascii="仿宋_GB2312" w:hAnsi="仿宋_GB2312" w:cs="仿宋_GB2312" w:eastAsia="仿宋_GB2312"/>
              </w:rPr>
              <w:t>不邀请投标人验收</w:t>
            </w:r>
          </w:p>
        </w:tc>
      </w:tr>
      <w:tr>
        <w:tc>
          <w:tcPr>
            <w:tcW w:type="dxa" w:w="2076"/>
          </w:tcPr>
          <w:p>
            <w:pPr>
              <w:pStyle w:val="null3"/>
              <w:jc w:val="left"/>
            </w:pPr>
            <w:r>
              <w:rPr>
                <w:rFonts w:ascii="仿宋_GB2312" w:hAnsi="仿宋_GB2312" w:cs="仿宋_GB2312" w:eastAsia="仿宋_GB2312"/>
              </w:rPr>
              <w:t>5</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履约验收方式</w:t>
            </w:r>
          </w:p>
        </w:tc>
        <w:tc>
          <w:tcPr>
            <w:tcW w:type="dxa" w:w="2076"/>
          </w:tcPr>
          <w:p>
            <w:pPr>
              <w:pStyle w:val="null3"/>
              <w:jc w:val="left"/>
            </w:pPr>
            <w:r>
              <w:rPr>
                <w:rFonts w:ascii="仿宋_GB2312" w:hAnsi="仿宋_GB2312" w:cs="仿宋_GB2312" w:eastAsia="仿宋_GB2312"/>
              </w:rPr>
              <w:t>1、期次1，说明：按每月考核进行验收，符合验收标准</w:t>
            </w:r>
          </w:p>
        </w:tc>
      </w:tr>
      <w:tr>
        <w:tc>
          <w:tcPr>
            <w:tcW w:type="dxa" w:w="2076"/>
          </w:tcPr>
          <w:p>
            <w:pPr>
              <w:pStyle w:val="null3"/>
              <w:jc w:val="left"/>
            </w:pPr>
            <w:r>
              <w:rPr>
                <w:rFonts w:ascii="仿宋_GB2312" w:hAnsi="仿宋_GB2312" w:cs="仿宋_GB2312" w:eastAsia="仿宋_GB2312"/>
              </w:rPr>
              <w:t>6</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合同支付方式</w:t>
            </w:r>
          </w:p>
        </w:tc>
        <w:tc>
          <w:tcPr>
            <w:tcW w:type="dxa" w:w="2076"/>
          </w:tcPr>
          <w:p>
            <w:pPr>
              <w:pStyle w:val="null3"/>
              <w:jc w:val="left"/>
            </w:pPr>
            <w:r>
              <w:rPr>
                <w:rFonts w:ascii="仿宋_GB2312" w:hAnsi="仿宋_GB2312" w:cs="仿宋_GB2312" w:eastAsia="仿宋_GB2312"/>
              </w:rPr>
              <w:t>1、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pPr>
              <w:pStyle w:val="null3"/>
              <w:jc w:val="left"/>
            </w:pPr>
            <w:r>
              <w:rPr>
                <w:rFonts w:ascii="仿宋_GB2312" w:hAnsi="仿宋_GB2312" w:cs="仿宋_GB2312" w:eastAsia="仿宋_GB2312"/>
              </w:rPr>
              <w:t>2、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pPr>
              <w:pStyle w:val="null3"/>
              <w:jc w:val="left"/>
            </w:pPr>
            <w:r>
              <w:rPr>
                <w:rFonts w:ascii="仿宋_GB2312" w:hAnsi="仿宋_GB2312" w:cs="仿宋_GB2312" w:eastAsia="仿宋_GB2312"/>
              </w:rPr>
              <w:t>3、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pPr>
              <w:pStyle w:val="null3"/>
              <w:jc w:val="left"/>
            </w:pPr>
            <w:r>
              <w:rPr>
                <w:rFonts w:ascii="仿宋_GB2312" w:hAnsi="仿宋_GB2312" w:cs="仿宋_GB2312" w:eastAsia="仿宋_GB2312"/>
              </w:rPr>
              <w:t>4、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pPr>
              <w:pStyle w:val="null3"/>
              <w:jc w:val="left"/>
            </w:pPr>
            <w:r>
              <w:rPr>
                <w:rFonts w:ascii="仿宋_GB2312" w:hAnsi="仿宋_GB2312" w:cs="仿宋_GB2312" w:eastAsia="仿宋_GB2312"/>
              </w:rPr>
              <w:t>5、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pPr>
              <w:pStyle w:val="null3"/>
              <w:jc w:val="left"/>
            </w:pPr>
            <w:r>
              <w:rPr>
                <w:rFonts w:ascii="仿宋_GB2312" w:hAnsi="仿宋_GB2312" w:cs="仿宋_GB2312" w:eastAsia="仿宋_GB2312"/>
              </w:rPr>
              <w:t>6、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pPr>
              <w:pStyle w:val="null3"/>
              <w:jc w:val="left"/>
            </w:pPr>
            <w:r>
              <w:rPr>
                <w:rFonts w:ascii="仿宋_GB2312" w:hAnsi="仿宋_GB2312" w:cs="仿宋_GB2312" w:eastAsia="仿宋_GB2312"/>
              </w:rPr>
              <w:t>7、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pPr>
              <w:pStyle w:val="null3"/>
              <w:jc w:val="left"/>
            </w:pPr>
            <w:r>
              <w:rPr>
                <w:rFonts w:ascii="仿宋_GB2312" w:hAnsi="仿宋_GB2312" w:cs="仿宋_GB2312" w:eastAsia="仿宋_GB2312"/>
              </w:rPr>
              <w:t>8、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pPr>
              <w:pStyle w:val="null3"/>
              <w:jc w:val="left"/>
            </w:pPr>
            <w:r>
              <w:rPr>
                <w:rFonts w:ascii="仿宋_GB2312" w:hAnsi="仿宋_GB2312" w:cs="仿宋_GB2312" w:eastAsia="仿宋_GB2312"/>
              </w:rPr>
              <w:t>9、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pPr>
              <w:pStyle w:val="null3"/>
              <w:jc w:val="left"/>
            </w:pPr>
            <w:r>
              <w:rPr>
                <w:rFonts w:ascii="仿宋_GB2312" w:hAnsi="仿宋_GB2312" w:cs="仿宋_GB2312" w:eastAsia="仿宋_GB2312"/>
              </w:rPr>
              <w:t>10、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pPr>
              <w:pStyle w:val="null3"/>
              <w:jc w:val="left"/>
            </w:pPr>
            <w:r>
              <w:rPr>
                <w:rFonts w:ascii="仿宋_GB2312" w:hAnsi="仿宋_GB2312" w:cs="仿宋_GB2312" w:eastAsia="仿宋_GB2312"/>
              </w:rPr>
              <w:t>11、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10.00%</w:t>
            </w:r>
          </w:p>
          <w:p>
            <w:pPr>
              <w:pStyle w:val="null3"/>
              <w:jc w:val="left"/>
            </w:pPr>
            <w:r>
              <w:rPr>
                <w:rFonts w:ascii="仿宋_GB2312" w:hAnsi="仿宋_GB2312" w:cs="仿宋_GB2312" w:eastAsia="仿宋_GB2312"/>
              </w:rPr>
              <w:t>12、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10.00%</w:t>
            </w:r>
          </w:p>
        </w:tc>
      </w:tr>
      <w:tr>
        <w:tc>
          <w:tcPr>
            <w:tcW w:type="dxa" w:w="2076"/>
          </w:tcPr>
          <w:p>
            <w:pPr>
              <w:pStyle w:val="null3"/>
              <w:jc w:val="left"/>
            </w:pPr>
            <w:r>
              <w:rPr>
                <w:rFonts w:ascii="仿宋_GB2312" w:hAnsi="仿宋_GB2312" w:cs="仿宋_GB2312" w:eastAsia="仿宋_GB2312"/>
              </w:rPr>
              <w:t>7</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履约保证金</w:t>
            </w:r>
          </w:p>
        </w:tc>
        <w:tc>
          <w:tcPr>
            <w:tcW w:type="dxa" w:w="2076"/>
          </w:tcPr>
          <w:p>
            <w:pPr>
              <w:pStyle w:val="null3"/>
              <w:jc w:val="left"/>
            </w:pPr>
            <w:r>
              <w:rPr>
                <w:rFonts w:ascii="仿宋_GB2312" w:hAnsi="仿宋_GB2312" w:cs="仿宋_GB2312" w:eastAsia="仿宋_GB2312"/>
              </w:rPr>
              <w:t>缴纳</w:t>
            </w:r>
            <w:r>
              <w:rPr>
                <w:rFonts w:ascii="仿宋_GB2312" w:hAnsi="仿宋_GB2312" w:cs="仿宋_GB2312" w:eastAsia="仿宋_GB2312"/>
              </w:rPr>
              <w:t>, 本采购包履约保证金为合同金额的3%</w:t>
            </w:r>
          </w:p>
          <w:p>
            <w:pPr>
              <w:pStyle w:val="null3"/>
              <w:jc w:val="left"/>
            </w:pPr>
            <w:r>
              <w:rPr>
                <w:rFonts w:ascii="仿宋_GB2312" w:hAnsi="仿宋_GB2312" w:cs="仿宋_GB2312" w:eastAsia="仿宋_GB2312"/>
              </w:rPr>
              <w:t>缴纳方式：银行转账，支票/汇票/本票，保函/保险</w:t>
            </w:r>
          </w:p>
          <w:p>
            <w:pPr>
              <w:pStyle w:val="null3"/>
              <w:jc w:val="left"/>
            </w:pPr>
            <w:r>
              <w:rPr>
                <w:rFonts w:ascii="仿宋_GB2312" w:hAnsi="仿宋_GB2312" w:cs="仿宋_GB2312" w:eastAsia="仿宋_GB2312"/>
              </w:rPr>
              <w:t>说明：合同签订前，中标单位须向采购人交纳履约保证金，履约保证金为一年合同价款的3%，履约保证金以银行保函的形式提交。履约保证金在承包合同期满后1个月内无息退还。</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rPr>
        <w:t>无</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17.5其他</w:t>
      </w:r>
    </w:p>
    <w:p>
      <w:pPr>
        <w:pStyle w:val="null3"/>
        <w:jc w:val="left"/>
        <w:outlineLvl w:val="3"/>
      </w:pPr>
      <w:r>
        <w:rPr>
          <w:rFonts w:ascii="仿宋_GB2312" w:hAnsi="仿宋_GB2312" w:cs="仿宋_GB2312" w:eastAsia="仿宋_GB2312"/>
          <w:sz w:val="24"/>
          <w:b/>
        </w:rPr>
        <w:t xml:space="preserve"> 十八、合同附件</w:t>
      </w:r>
    </w:p>
    <w:p>
      <w:pPr>
        <w:pStyle w:val="null3"/>
        <w:jc w:val="left"/>
        <w:outlineLvl w:val="3"/>
      </w:pPr>
      <w:r>
        <w:rPr>
          <w:rFonts w:ascii="仿宋_GB2312" w:hAnsi="仿宋_GB2312" w:cs="仿宋_GB2312" w:eastAsia="仿宋_GB2312"/>
          <w:sz w:val="24"/>
          <w:b/>
        </w:rPr>
        <w:t xml:space="preserve"> 十九、合同融资支付约定</w:t>
      </w:r>
    </w:p>
    <w:p>
      <w:pPr>
        <w:pStyle w:val="null3"/>
        <w:jc w:val="left"/>
      </w:pPr>
      <w:r>
        <w:rPr>
          <w:rFonts w:ascii="仿宋_GB2312" w:hAnsi="仿宋_GB2312" w:cs="仿宋_GB2312" w:eastAsia="仿宋_GB2312"/>
          <w:b/>
        </w:rPr>
        <w:t>19.1本合同已用于政府采购合同融资，为本项目提供合同融资的金融机构为：</w:t>
      </w:r>
      <w:r>
        <w:rPr>
          <w:rFonts w:ascii="仿宋_GB2312" w:hAnsi="仿宋_GB2312" w:cs="仿宋_GB2312" w:eastAsia="仿宋_GB2312"/>
          <w:b/>
        </w:rPr>
        <w:t>_______</w:t>
      </w:r>
      <w:r>
        <w:rPr>
          <w:rFonts w:ascii="仿宋_GB2312" w:hAnsi="仿宋_GB2312" w:cs="仿宋_GB2312" w:eastAsia="仿宋_GB2312"/>
          <w:b/>
        </w:rPr>
        <w:t>，本合同项下所有款项，甲方须支付至本合同约定的乙方账号，未经</w:t>
      </w:r>
      <w:r>
        <w:rPr>
          <w:rFonts w:ascii="仿宋_GB2312" w:hAnsi="仿宋_GB2312" w:cs="仿宋_GB2312" w:eastAsia="仿宋_GB2312"/>
          <w:b/>
        </w:rPr>
        <w:t>_______</w:t>
      </w:r>
      <w:r>
        <w:rPr>
          <w:rFonts w:ascii="仿宋_GB2312" w:hAnsi="仿宋_GB2312" w:cs="仿宋_GB2312" w:eastAsia="仿宋_GB2312"/>
          <w:b/>
        </w:rPr>
        <w:t>书面同意，不得变更账号。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①开标一览表</w:t>
      </w:r>
    </w:p>
    <w:p>
      <w:pPr>
        <w:pStyle w:val="null3"/>
        <w:ind w:firstLine="480"/>
        <w:jc w:val="left"/>
      </w:pPr>
      <w:r>
        <w:rPr>
          <w:rFonts w:ascii="仿宋_GB2312" w:hAnsi="仿宋_GB2312" w:cs="仿宋_GB2312" w:eastAsia="仿宋_GB2312"/>
        </w:rPr>
        <w:t>②投标分项报价表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1.1所投采购包的投标报价详见“开标一览表”及“投标分项报价表”。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 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 xml:space="preserve">通信地址：                                        </w:t>
      </w:r>
    </w:p>
    <w:p>
      <w:pPr>
        <w:pStyle w:val="null3"/>
        <w:ind w:firstLine="480"/>
        <w:jc w:val="left"/>
      </w:pPr>
      <w:r>
        <w:rPr>
          <w:rFonts w:ascii="仿宋_GB2312" w:hAnsi="仿宋_GB2312" w:cs="仿宋_GB2312" w:eastAsia="仿宋_GB2312"/>
        </w:rPr>
        <w:t xml:space="preserve">邮编：                                           </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ind w:firstLine="960"/>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ind w:firstLine="960"/>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ind w:firstLine="960"/>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二-2-2 资格证明材料</w:t>
      </w:r>
    </w:p>
    <w:p>
      <w:pPr>
        <w:pStyle w:val="null3"/>
        <w:ind w:firstLine="960"/>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二-4中小企业声明函</w:t>
      </w:r>
    </w:p>
    <w:p>
      <w:pPr>
        <w:pStyle w:val="null3"/>
        <w:ind w:firstLine="960"/>
        <w:jc w:val="center"/>
        <w:outlineLvl w:val="3"/>
      </w:pPr>
      <w:r>
        <w:rPr>
          <w:rFonts w:ascii="仿宋_GB2312" w:hAnsi="仿宋_GB2312" w:cs="仿宋_GB2312" w:eastAsia="仿宋_GB2312"/>
          <w:sz w:val="24"/>
          <w:b/>
        </w:rPr>
        <w:t>（以资格条件落实中小企业扶持政策时适用，若有）</w:t>
      </w:r>
    </w:p>
    <w:p>
      <w:pPr>
        <w:pStyle w:val="null3"/>
        <w:ind w:firstLine="960"/>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残疾人福利性单位声明函</w:t>
      </w:r>
    </w:p>
    <w:p>
      <w:pPr>
        <w:pStyle w:val="null3"/>
        <w:ind w:firstLine="960"/>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ind w:firstLine="960"/>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ind w:firstLine="960"/>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ind w:firstLine="960"/>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二-7其他资格证明文件（若有）</w:t>
      </w:r>
    </w:p>
    <w:p>
      <w:pPr>
        <w:pStyle w:val="null3"/>
        <w:ind w:firstLine="960"/>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[350322]PTYJ[GK]2025002</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园庄镇辖区卫生保洁及垃圾清运服务项目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1(园庄镇辖区卫生保洁及垃圾清运服务项目)</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园庄镇辖区卫生保洁及垃圾清运服务项目</w:t>
            </w:r>
          </w:p>
        </w:tc>
        <w:tc>
          <w:tcPr>
            <w:tcW w:type="dxa" w:w="1661"/>
          </w:tcPr>
          <w:p>
            <w:pPr>
              <w:pStyle w:val="null3"/>
              <w:jc w:val="left"/>
            </w:pPr>
            <w:r>
              <w:rPr>
                <w:rFonts w:ascii="仿宋_GB2312" w:hAnsi="仿宋_GB2312" w:cs="仿宋_GB2312" w:eastAsia="仿宋_GB2312"/>
              </w:rPr>
              <w:t xml:space="preserve"> 11205000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[350322]PTYJ[GK]2025002</w:t>
      </w:r>
    </w:p>
    <w:p>
      <w:pPr>
        <w:pStyle w:val="null3"/>
        <w:jc w:val="left"/>
      </w:pPr>
      <w:r>
        <w:rPr>
          <w:rFonts w:ascii="仿宋_GB2312" w:hAnsi="仿宋_GB2312" w:cs="仿宋_GB2312" w:eastAsia="仿宋_GB2312"/>
        </w:rPr>
        <w:t>项目名称：</w:t>
      </w:r>
      <w:r>
        <w:rPr>
          <w:rFonts w:ascii="仿宋_GB2312" w:hAnsi="仿宋_GB2312" w:cs="仿宋_GB2312" w:eastAsia="仿宋_GB2312"/>
        </w:rPr>
        <w:t>园庄镇辖区卫生保洁及垃圾清运服务项目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园庄镇辖区卫生保洁及垃圾清运服务项目</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园庄镇辖区卫生保洁及垃圾清运服务</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园庄镇辖区卫生保洁及垃圾清运服务</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11205000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年</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3、电子投标文件中涉及“投标标的”、“数量”、“规格”、“来源地”的内容若不一致，以投标客户端的投标（响应）报价明细表为准。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